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after="0" w:line="700" w:lineRule="exact"/>
        <w:jc w:val="center"/>
        <w:rPr>
          <w:rFonts w:ascii="宋体" w:hAnsi="宋体" w:eastAsia="宋体" w:cs="宋体"/>
          <w:color w:val="000000"/>
          <w:sz w:val="30"/>
          <w:szCs w:val="30"/>
          <w:highlight w:val="none"/>
        </w:rPr>
      </w:pPr>
    </w:p>
    <w:p>
      <w:pPr>
        <w:pStyle w:val="8"/>
        <w:spacing w:beforeLines="100" w:after="0"/>
        <w:jc w:val="center"/>
        <w:rPr>
          <w:rFonts w:ascii="宋体" w:hAnsi="宋体" w:eastAsia="宋体" w:cs="宋体"/>
          <w:b/>
          <w:color w:val="000000"/>
          <w:spacing w:val="20"/>
          <w:sz w:val="44"/>
          <w:szCs w:val="44"/>
          <w:highlight w:val="none"/>
        </w:rPr>
      </w:pPr>
    </w:p>
    <w:p>
      <w:pPr>
        <w:pStyle w:val="8"/>
        <w:spacing w:beforeLines="100" w:after="0"/>
        <w:jc w:val="center"/>
        <w:rPr>
          <w:rFonts w:hint="eastAsia" w:ascii="仿宋" w:hAnsi="仿宋" w:eastAsia="仿宋" w:cs="仿宋"/>
          <w:spacing w:val="11"/>
          <w:sz w:val="40"/>
          <w:szCs w:val="40"/>
          <w:highlight w:val="none"/>
          <w:lang w:eastAsia="zh-CN"/>
        </w:rPr>
      </w:pPr>
      <w:r>
        <w:rPr>
          <w:rFonts w:hint="eastAsia" w:ascii="仿宋" w:hAnsi="仿宋" w:cs="仿宋"/>
          <w:spacing w:val="11"/>
          <w:sz w:val="40"/>
          <w:szCs w:val="40"/>
          <w:highlight w:val="none"/>
          <w:lang w:eastAsia="zh-CN"/>
        </w:rPr>
        <w:t>山东大学第二医院手术动力系统采购</w:t>
      </w:r>
    </w:p>
    <w:p>
      <w:pPr>
        <w:pStyle w:val="8"/>
        <w:spacing w:after="0" w:line="700" w:lineRule="exact"/>
        <w:jc w:val="center"/>
        <w:rPr>
          <w:rFonts w:ascii="宋体" w:hAnsi="宋体" w:eastAsia="宋体" w:cs="宋体"/>
          <w:color w:val="000000"/>
          <w:sz w:val="30"/>
          <w:szCs w:val="30"/>
          <w:highlight w:val="none"/>
        </w:rPr>
      </w:pPr>
    </w:p>
    <w:p>
      <w:pPr>
        <w:jc w:val="center"/>
        <w:rPr>
          <w:rFonts w:ascii="仿宋" w:hAnsi="仿宋" w:cs="仿宋"/>
          <w:b/>
          <w:bCs/>
          <w:sz w:val="72"/>
          <w:szCs w:val="72"/>
          <w:highlight w:val="none"/>
        </w:rPr>
      </w:pPr>
      <w:r>
        <w:rPr>
          <w:rFonts w:hint="eastAsia" w:ascii="仿宋" w:hAnsi="仿宋" w:cs="仿宋"/>
          <w:b/>
          <w:bCs/>
          <w:sz w:val="72"/>
          <w:szCs w:val="72"/>
          <w:highlight w:val="none"/>
        </w:rPr>
        <w:t>竞 争 性 磋 商 文 件</w:t>
      </w:r>
    </w:p>
    <w:p>
      <w:pPr>
        <w:jc w:val="center"/>
        <w:rPr>
          <w:rFonts w:ascii="仿宋" w:hAnsi="仿宋" w:cs="仿宋"/>
          <w:szCs w:val="28"/>
          <w:highlight w:val="none"/>
        </w:rPr>
      </w:pPr>
      <w:r>
        <w:rPr>
          <w:rFonts w:hint="eastAsia" w:ascii="仿宋" w:hAnsi="仿宋" w:cs="仿宋"/>
          <w:szCs w:val="28"/>
          <w:highlight w:val="none"/>
        </w:rPr>
        <w:t>项目编号：TCZX-HW-2023-052</w:t>
      </w:r>
    </w:p>
    <w:p>
      <w:pPr>
        <w:pStyle w:val="8"/>
        <w:rPr>
          <w:rFonts w:ascii="宋体" w:hAnsi="宋体" w:eastAsia="宋体" w:cs="宋体"/>
          <w:highlight w:val="none"/>
        </w:rPr>
      </w:pPr>
    </w:p>
    <w:p>
      <w:pPr>
        <w:spacing w:line="360" w:lineRule="auto"/>
        <w:jc w:val="center"/>
        <w:rPr>
          <w:rFonts w:ascii="宋体" w:hAnsi="宋体" w:eastAsia="宋体" w:cs="宋体"/>
          <w:b/>
          <w:color w:val="000000"/>
          <w:sz w:val="56"/>
          <w:highlight w:val="none"/>
        </w:rPr>
      </w:pPr>
    </w:p>
    <w:p>
      <w:pPr>
        <w:spacing w:line="360" w:lineRule="auto"/>
        <w:jc w:val="center"/>
        <w:rPr>
          <w:rFonts w:ascii="宋体" w:hAnsi="宋体" w:eastAsia="宋体" w:cs="宋体"/>
          <w:sz w:val="32"/>
          <w:szCs w:val="32"/>
          <w:highlight w:val="none"/>
        </w:rPr>
      </w:pPr>
      <w:r>
        <w:rPr>
          <w:rFonts w:hint="eastAsia" w:ascii="宋体" w:hAnsi="宋体" w:eastAsia="宋体" w:cs="宋体"/>
          <w:sz w:val="32"/>
          <w:szCs w:val="32"/>
          <w:highlight w:val="none"/>
        </w:rPr>
        <w:drawing>
          <wp:inline distT="0" distB="0" distL="114300" distR="114300">
            <wp:extent cx="1800225" cy="1800225"/>
            <wp:effectExtent l="0" t="0" r="3175" b="3175"/>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pic:cNvPicPr>
                  </pic:nvPicPr>
                  <pic:blipFill>
                    <a:blip r:embed="rId11" cstate="print"/>
                    <a:stretch>
                      <a:fillRect/>
                    </a:stretch>
                  </pic:blipFill>
                  <pic:spPr>
                    <a:xfrm>
                      <a:off x="0" y="0"/>
                      <a:ext cx="1800225" cy="1800225"/>
                    </a:xfrm>
                    <a:prstGeom prst="rect">
                      <a:avLst/>
                    </a:prstGeom>
                    <a:noFill/>
                    <a:ln>
                      <a:noFill/>
                    </a:ln>
                  </pic:spPr>
                </pic:pic>
              </a:graphicData>
            </a:graphic>
          </wp:inline>
        </w:drawing>
      </w:r>
    </w:p>
    <w:p>
      <w:pPr>
        <w:pStyle w:val="8"/>
        <w:spacing w:after="0" w:line="700" w:lineRule="exact"/>
        <w:jc w:val="center"/>
        <w:rPr>
          <w:rFonts w:ascii="宋体" w:hAnsi="宋体" w:eastAsia="宋体" w:cs="宋体"/>
          <w:color w:val="000000"/>
          <w:sz w:val="30"/>
          <w:szCs w:val="30"/>
          <w:highlight w:val="none"/>
        </w:rPr>
      </w:pPr>
    </w:p>
    <w:p>
      <w:pPr>
        <w:pStyle w:val="8"/>
        <w:spacing w:after="0" w:line="700" w:lineRule="exact"/>
        <w:rPr>
          <w:rFonts w:ascii="宋体" w:hAnsi="宋体" w:eastAsia="宋体" w:cs="宋体"/>
          <w:color w:val="000000"/>
          <w:sz w:val="30"/>
          <w:szCs w:val="30"/>
          <w:highlight w:val="none"/>
        </w:rPr>
      </w:pPr>
    </w:p>
    <w:p>
      <w:pPr>
        <w:pStyle w:val="8"/>
        <w:spacing w:after="0" w:line="700" w:lineRule="exact"/>
        <w:ind w:firstLine="1896" w:firstLineChars="600"/>
        <w:rPr>
          <w:rFonts w:ascii="仿宋" w:hAnsi="仿宋" w:cs="仿宋"/>
          <w:bCs/>
          <w:snapToGrid w:val="0"/>
          <w:spacing w:val="-2"/>
          <w:kern w:val="0"/>
          <w:sz w:val="32"/>
          <w:szCs w:val="32"/>
          <w:highlight w:val="none"/>
        </w:rPr>
      </w:pPr>
      <w:r>
        <w:rPr>
          <w:rFonts w:hint="eastAsia" w:ascii="仿宋" w:hAnsi="仿宋" w:cs="仿宋"/>
          <w:bCs/>
          <w:snapToGrid w:val="0"/>
          <w:spacing w:val="-2"/>
          <w:kern w:val="0"/>
          <w:sz w:val="32"/>
          <w:szCs w:val="32"/>
          <w:highlight w:val="none"/>
        </w:rPr>
        <w:t>采 购 人：山东大学第二医院</w:t>
      </w:r>
    </w:p>
    <w:p>
      <w:pPr>
        <w:pStyle w:val="8"/>
        <w:spacing w:after="0" w:line="700" w:lineRule="exact"/>
        <w:ind w:firstLine="1896" w:firstLineChars="600"/>
        <w:rPr>
          <w:rFonts w:ascii="仿宋" w:hAnsi="仿宋" w:cs="仿宋"/>
          <w:bCs/>
          <w:snapToGrid w:val="0"/>
          <w:spacing w:val="-2"/>
          <w:kern w:val="0"/>
          <w:sz w:val="32"/>
          <w:szCs w:val="32"/>
          <w:highlight w:val="none"/>
        </w:rPr>
      </w:pPr>
      <w:r>
        <w:rPr>
          <w:rFonts w:hint="eastAsia" w:ascii="仿宋" w:hAnsi="仿宋" w:cs="仿宋"/>
          <w:bCs/>
          <w:snapToGrid w:val="0"/>
          <w:spacing w:val="-2"/>
          <w:kern w:val="0"/>
          <w:sz w:val="32"/>
          <w:szCs w:val="32"/>
          <w:highlight w:val="none"/>
        </w:rPr>
        <w:t>采购代理：同诚工程咨询集团股份有限公司</w:t>
      </w:r>
    </w:p>
    <w:p>
      <w:pPr>
        <w:pStyle w:val="8"/>
        <w:spacing w:after="0" w:line="700" w:lineRule="exact"/>
        <w:ind w:firstLine="1896" w:firstLineChars="600"/>
        <w:rPr>
          <w:rFonts w:ascii="华文中宋" w:hAnsi="华文中宋" w:eastAsia="华文中宋" w:cs="华文中宋"/>
          <w:bCs/>
          <w:snapToGrid w:val="0"/>
          <w:spacing w:val="-2"/>
          <w:kern w:val="0"/>
          <w:sz w:val="32"/>
          <w:szCs w:val="32"/>
          <w:highlight w:val="none"/>
        </w:rPr>
      </w:pPr>
      <w:r>
        <w:rPr>
          <w:rFonts w:hint="eastAsia" w:ascii="仿宋" w:hAnsi="仿宋" w:cs="仿宋"/>
          <w:bCs/>
          <w:snapToGrid w:val="0"/>
          <w:spacing w:val="-2"/>
          <w:kern w:val="0"/>
          <w:sz w:val="32"/>
          <w:szCs w:val="32"/>
          <w:highlight w:val="none"/>
        </w:rPr>
        <w:t>日    期：2023年</w:t>
      </w:r>
      <w:r>
        <w:rPr>
          <w:rFonts w:hint="default" w:ascii="仿宋" w:hAnsi="仿宋" w:cs="仿宋"/>
          <w:bCs/>
          <w:snapToGrid w:val="0"/>
          <w:spacing w:val="-2"/>
          <w:kern w:val="0"/>
          <w:sz w:val="32"/>
          <w:szCs w:val="32"/>
          <w:highlight w:val="none"/>
          <w:lang w:val="en-US"/>
        </w:rPr>
        <w:t>6</w:t>
      </w:r>
      <w:r>
        <w:rPr>
          <w:rFonts w:hint="eastAsia" w:ascii="仿宋" w:hAnsi="仿宋" w:cs="仿宋"/>
          <w:bCs/>
          <w:snapToGrid w:val="0"/>
          <w:spacing w:val="-2"/>
          <w:kern w:val="0"/>
          <w:sz w:val="32"/>
          <w:szCs w:val="32"/>
          <w:highlight w:val="none"/>
        </w:rPr>
        <w:t>月</w:t>
      </w:r>
    </w:p>
    <w:p>
      <w:pPr>
        <w:pStyle w:val="8"/>
        <w:spacing w:after="0" w:line="360" w:lineRule="auto"/>
        <w:rPr>
          <w:rFonts w:ascii="华文中宋" w:hAnsi="华文中宋" w:eastAsia="华文中宋" w:cs="华文中宋"/>
          <w:bCs/>
          <w:color w:val="000000"/>
          <w:sz w:val="32"/>
          <w:szCs w:val="32"/>
          <w:highlight w:val="none"/>
        </w:rPr>
        <w:sectPr>
          <w:headerReference r:id="rId4" w:type="first"/>
          <w:footerReference r:id="rId7" w:type="first"/>
          <w:footerReference r:id="rId5" w:type="default"/>
          <w:headerReference r:id="rId3" w:type="even"/>
          <w:footerReference r:id="rId6" w:type="even"/>
          <w:pgSz w:w="11907" w:h="16840"/>
          <w:pgMar w:top="1304" w:right="1213" w:bottom="1157" w:left="1418" w:header="851" w:footer="851" w:gutter="0"/>
          <w:pgNumType w:fmt="numberInDash" w:start="0"/>
          <w:cols w:space="720" w:num="1"/>
          <w:titlePg/>
          <w:docGrid w:type="lines" w:linePitch="290" w:charSpace="-3931"/>
        </w:sectPr>
      </w:pPr>
    </w:p>
    <w:p>
      <w:pPr>
        <w:pStyle w:val="8"/>
        <w:spacing w:after="0" w:line="360" w:lineRule="auto"/>
        <w:jc w:val="center"/>
        <w:rPr>
          <w:rFonts w:ascii="宋体" w:hAnsi="宋体" w:eastAsia="宋体" w:cs="宋体"/>
          <w:color w:val="000000"/>
          <w:sz w:val="36"/>
          <w:szCs w:val="36"/>
          <w:highlight w:val="none"/>
        </w:rPr>
      </w:pPr>
      <w:r>
        <w:rPr>
          <w:rFonts w:hint="eastAsia" w:ascii="宋体" w:hAnsi="宋体" w:eastAsia="宋体" w:cs="宋体"/>
          <w:color w:val="000000"/>
          <w:sz w:val="36"/>
          <w:szCs w:val="36"/>
          <w:highlight w:val="none"/>
        </w:rPr>
        <w:t>目 录</w:t>
      </w:r>
    </w:p>
    <w:p>
      <w:pPr>
        <w:pStyle w:val="14"/>
        <w:tabs>
          <w:tab w:val="right" w:leader="dot" w:pos="9276"/>
        </w:tabs>
        <w:spacing w:line="480" w:lineRule="exact"/>
        <w:rPr>
          <w:rFonts w:ascii="仿宋" w:hAnsi="仿宋" w:cs="仿宋"/>
          <w:highlight w:val="none"/>
        </w:rPr>
      </w:pPr>
      <w:r>
        <w:rPr>
          <w:rFonts w:hint="eastAsia" w:ascii="仿宋" w:hAnsi="仿宋" w:cs="仿宋"/>
          <w:szCs w:val="28"/>
          <w:highlight w:val="none"/>
        </w:rPr>
        <w:fldChar w:fldCharType="begin"/>
      </w:r>
      <w:r>
        <w:rPr>
          <w:rFonts w:hint="eastAsia" w:ascii="仿宋" w:hAnsi="仿宋" w:cs="仿宋"/>
          <w:szCs w:val="28"/>
          <w:highlight w:val="none"/>
        </w:rPr>
        <w:instrText xml:space="preserve"> TOC \o "1-3" \h \z \u </w:instrText>
      </w:r>
      <w:r>
        <w:rPr>
          <w:rFonts w:hint="eastAsia" w:ascii="仿宋" w:hAnsi="仿宋" w:cs="仿宋"/>
          <w:szCs w:val="28"/>
          <w:highlight w:val="none"/>
        </w:rPr>
        <w:fldChar w:fldCharType="separate"/>
      </w:r>
      <w:r>
        <w:rPr>
          <w:highlight w:val="none"/>
        </w:rPr>
        <w:fldChar w:fldCharType="begin"/>
      </w:r>
      <w:r>
        <w:rPr>
          <w:highlight w:val="none"/>
        </w:rPr>
        <w:instrText xml:space="preserve"> HYPERLINK \l "_Toc661" </w:instrText>
      </w:r>
      <w:r>
        <w:rPr>
          <w:highlight w:val="none"/>
        </w:rPr>
        <w:fldChar w:fldCharType="separate"/>
      </w:r>
      <w:r>
        <w:rPr>
          <w:rFonts w:hint="eastAsia" w:ascii="仿宋" w:hAnsi="仿宋" w:cs="仿宋"/>
          <w:szCs w:val="36"/>
          <w:highlight w:val="none"/>
        </w:rPr>
        <w:t>第一章  竞争性磋商公告</w:t>
      </w:r>
      <w:r>
        <w:rPr>
          <w:rFonts w:hint="eastAsia" w:ascii="仿宋" w:hAnsi="仿宋" w:cs="仿宋"/>
          <w:highlight w:val="none"/>
        </w:rPr>
        <w:tab/>
      </w:r>
      <w:r>
        <w:rPr>
          <w:rFonts w:hint="eastAsia" w:ascii="仿宋" w:hAnsi="仿宋" w:cs="仿宋"/>
          <w:highlight w:val="none"/>
        </w:rPr>
        <w:fldChar w:fldCharType="begin"/>
      </w:r>
      <w:r>
        <w:rPr>
          <w:rFonts w:hint="eastAsia" w:ascii="仿宋" w:hAnsi="仿宋" w:cs="仿宋"/>
          <w:highlight w:val="none"/>
        </w:rPr>
        <w:instrText xml:space="preserve"> PAGEREF _Toc661 \h </w:instrText>
      </w:r>
      <w:r>
        <w:rPr>
          <w:rFonts w:hint="eastAsia" w:ascii="仿宋" w:hAnsi="仿宋" w:cs="仿宋"/>
          <w:highlight w:val="none"/>
        </w:rPr>
        <w:fldChar w:fldCharType="separate"/>
      </w:r>
      <w:r>
        <w:rPr>
          <w:rFonts w:hint="eastAsia" w:ascii="仿宋" w:hAnsi="仿宋" w:cs="仿宋"/>
          <w:highlight w:val="none"/>
        </w:rPr>
        <w:t>- 2 -</w:t>
      </w:r>
      <w:r>
        <w:rPr>
          <w:rFonts w:hint="eastAsia" w:ascii="仿宋" w:hAnsi="仿宋" w:cs="仿宋"/>
          <w:highlight w:val="none"/>
        </w:rPr>
        <w:fldChar w:fldCharType="end"/>
      </w:r>
      <w:r>
        <w:rPr>
          <w:rFonts w:hint="eastAsia" w:ascii="仿宋" w:hAnsi="仿宋" w:cs="仿宋"/>
          <w:highlight w:val="none"/>
        </w:rPr>
        <w:fldChar w:fldCharType="end"/>
      </w:r>
    </w:p>
    <w:p>
      <w:pPr>
        <w:pStyle w:val="14"/>
        <w:tabs>
          <w:tab w:val="right" w:leader="dot" w:pos="9276"/>
        </w:tabs>
        <w:spacing w:line="480" w:lineRule="exact"/>
        <w:rPr>
          <w:rFonts w:ascii="仿宋" w:hAnsi="仿宋" w:cs="仿宋"/>
          <w:highlight w:val="none"/>
        </w:rPr>
      </w:pPr>
      <w:r>
        <w:rPr>
          <w:highlight w:val="none"/>
        </w:rPr>
        <w:fldChar w:fldCharType="begin"/>
      </w:r>
      <w:r>
        <w:rPr>
          <w:highlight w:val="none"/>
        </w:rPr>
        <w:instrText xml:space="preserve"> HYPERLINK \l "_Toc4256" </w:instrText>
      </w:r>
      <w:r>
        <w:rPr>
          <w:highlight w:val="none"/>
        </w:rPr>
        <w:fldChar w:fldCharType="separate"/>
      </w:r>
      <w:r>
        <w:rPr>
          <w:rFonts w:hint="eastAsia" w:ascii="仿宋" w:hAnsi="仿宋" w:cs="仿宋"/>
          <w:kern w:val="44"/>
          <w:highlight w:val="none"/>
        </w:rPr>
        <w:t xml:space="preserve">第二章  </w:t>
      </w:r>
      <w:r>
        <w:rPr>
          <w:rFonts w:hint="eastAsia" w:ascii="仿宋" w:hAnsi="仿宋" w:cs="仿宋"/>
          <w:highlight w:val="none"/>
        </w:rPr>
        <w:t>供应商须知</w:t>
      </w:r>
      <w:r>
        <w:rPr>
          <w:rFonts w:hint="eastAsia" w:ascii="仿宋" w:hAnsi="仿宋" w:cs="仿宋"/>
          <w:highlight w:val="none"/>
        </w:rPr>
        <w:tab/>
      </w:r>
      <w:r>
        <w:rPr>
          <w:rFonts w:hint="eastAsia" w:ascii="仿宋" w:hAnsi="仿宋" w:cs="仿宋"/>
          <w:highlight w:val="none"/>
        </w:rPr>
        <w:fldChar w:fldCharType="begin"/>
      </w:r>
      <w:r>
        <w:rPr>
          <w:rFonts w:hint="eastAsia" w:ascii="仿宋" w:hAnsi="仿宋" w:cs="仿宋"/>
          <w:highlight w:val="none"/>
        </w:rPr>
        <w:instrText xml:space="preserve"> PAGEREF _Toc4256 \h </w:instrText>
      </w:r>
      <w:r>
        <w:rPr>
          <w:rFonts w:hint="eastAsia" w:ascii="仿宋" w:hAnsi="仿宋" w:cs="仿宋"/>
          <w:highlight w:val="none"/>
        </w:rPr>
        <w:fldChar w:fldCharType="separate"/>
      </w:r>
      <w:r>
        <w:rPr>
          <w:rFonts w:hint="eastAsia" w:ascii="仿宋" w:hAnsi="仿宋" w:cs="仿宋"/>
          <w:highlight w:val="none"/>
        </w:rPr>
        <w:t>- 6 -</w:t>
      </w:r>
      <w:r>
        <w:rPr>
          <w:rFonts w:hint="eastAsia" w:ascii="仿宋" w:hAnsi="仿宋" w:cs="仿宋"/>
          <w:highlight w:val="none"/>
        </w:rPr>
        <w:fldChar w:fldCharType="end"/>
      </w:r>
      <w:r>
        <w:rPr>
          <w:rFonts w:hint="eastAsia" w:ascii="仿宋" w:hAnsi="仿宋" w:cs="仿宋"/>
          <w:highlight w:val="none"/>
        </w:rPr>
        <w:fldChar w:fldCharType="end"/>
      </w:r>
    </w:p>
    <w:p>
      <w:pPr>
        <w:pStyle w:val="15"/>
        <w:tabs>
          <w:tab w:val="right" w:leader="dot" w:pos="9276"/>
        </w:tabs>
        <w:spacing w:line="480" w:lineRule="exact"/>
        <w:ind w:left="560"/>
        <w:rPr>
          <w:rFonts w:ascii="仿宋" w:hAnsi="仿宋" w:cs="仿宋"/>
          <w:highlight w:val="none"/>
        </w:rPr>
      </w:pPr>
      <w:r>
        <w:rPr>
          <w:highlight w:val="none"/>
        </w:rPr>
        <w:fldChar w:fldCharType="begin"/>
      </w:r>
      <w:r>
        <w:rPr>
          <w:highlight w:val="none"/>
        </w:rPr>
        <w:instrText xml:space="preserve"> HYPERLINK \l "_Toc4028" </w:instrText>
      </w:r>
      <w:r>
        <w:rPr>
          <w:highlight w:val="none"/>
        </w:rPr>
        <w:fldChar w:fldCharType="separate"/>
      </w:r>
      <w:r>
        <w:rPr>
          <w:rFonts w:hint="eastAsia" w:ascii="仿宋" w:hAnsi="仿宋" w:cs="仿宋"/>
          <w:bCs/>
          <w:szCs w:val="44"/>
          <w:highlight w:val="none"/>
        </w:rPr>
        <w:t>供应商须知前附表</w:t>
      </w:r>
      <w:r>
        <w:rPr>
          <w:rFonts w:hint="eastAsia" w:ascii="仿宋" w:hAnsi="仿宋" w:cs="仿宋"/>
          <w:highlight w:val="none"/>
        </w:rPr>
        <w:tab/>
      </w:r>
      <w:r>
        <w:rPr>
          <w:rFonts w:hint="eastAsia" w:ascii="仿宋" w:hAnsi="仿宋" w:cs="仿宋"/>
          <w:highlight w:val="none"/>
        </w:rPr>
        <w:fldChar w:fldCharType="begin"/>
      </w:r>
      <w:r>
        <w:rPr>
          <w:rFonts w:hint="eastAsia" w:ascii="仿宋" w:hAnsi="仿宋" w:cs="仿宋"/>
          <w:highlight w:val="none"/>
        </w:rPr>
        <w:instrText xml:space="preserve"> PAGEREF _Toc4028 \h </w:instrText>
      </w:r>
      <w:r>
        <w:rPr>
          <w:rFonts w:hint="eastAsia" w:ascii="仿宋" w:hAnsi="仿宋" w:cs="仿宋"/>
          <w:highlight w:val="none"/>
        </w:rPr>
        <w:fldChar w:fldCharType="separate"/>
      </w:r>
      <w:r>
        <w:rPr>
          <w:rFonts w:hint="eastAsia" w:ascii="仿宋" w:hAnsi="仿宋" w:cs="仿宋"/>
          <w:highlight w:val="none"/>
        </w:rPr>
        <w:t>- 6 -</w:t>
      </w:r>
      <w:r>
        <w:rPr>
          <w:rFonts w:hint="eastAsia" w:ascii="仿宋" w:hAnsi="仿宋" w:cs="仿宋"/>
          <w:highlight w:val="none"/>
        </w:rPr>
        <w:fldChar w:fldCharType="end"/>
      </w:r>
      <w:r>
        <w:rPr>
          <w:rFonts w:hint="eastAsia" w:ascii="仿宋" w:hAnsi="仿宋" w:cs="仿宋"/>
          <w:highlight w:val="none"/>
        </w:rPr>
        <w:fldChar w:fldCharType="end"/>
      </w:r>
    </w:p>
    <w:p>
      <w:pPr>
        <w:pStyle w:val="15"/>
        <w:tabs>
          <w:tab w:val="right" w:leader="dot" w:pos="9276"/>
        </w:tabs>
        <w:spacing w:line="480" w:lineRule="exact"/>
        <w:ind w:left="560"/>
        <w:rPr>
          <w:rFonts w:ascii="仿宋" w:hAnsi="仿宋" w:cs="仿宋"/>
          <w:highlight w:val="none"/>
        </w:rPr>
      </w:pPr>
      <w:r>
        <w:rPr>
          <w:highlight w:val="none"/>
        </w:rPr>
        <w:fldChar w:fldCharType="begin"/>
      </w:r>
      <w:r>
        <w:rPr>
          <w:highlight w:val="none"/>
        </w:rPr>
        <w:instrText xml:space="preserve"> HYPERLINK \l "_Toc16336" </w:instrText>
      </w:r>
      <w:r>
        <w:rPr>
          <w:highlight w:val="none"/>
        </w:rPr>
        <w:fldChar w:fldCharType="separate"/>
      </w:r>
      <w:r>
        <w:rPr>
          <w:rFonts w:hint="eastAsia" w:ascii="仿宋" w:hAnsi="仿宋" w:cs="仿宋"/>
          <w:szCs w:val="44"/>
          <w:highlight w:val="none"/>
        </w:rPr>
        <w:t>供应商须知正文</w:t>
      </w:r>
      <w:r>
        <w:rPr>
          <w:rFonts w:hint="eastAsia" w:ascii="仿宋" w:hAnsi="仿宋" w:cs="仿宋"/>
          <w:highlight w:val="none"/>
        </w:rPr>
        <w:tab/>
      </w:r>
      <w:r>
        <w:rPr>
          <w:rFonts w:hint="eastAsia" w:ascii="仿宋" w:hAnsi="仿宋" w:cs="仿宋"/>
          <w:highlight w:val="none"/>
        </w:rPr>
        <w:fldChar w:fldCharType="begin"/>
      </w:r>
      <w:r>
        <w:rPr>
          <w:rFonts w:hint="eastAsia" w:ascii="仿宋" w:hAnsi="仿宋" w:cs="仿宋"/>
          <w:highlight w:val="none"/>
        </w:rPr>
        <w:instrText xml:space="preserve"> PAGEREF _Toc16336 \h </w:instrText>
      </w:r>
      <w:r>
        <w:rPr>
          <w:rFonts w:hint="eastAsia" w:ascii="仿宋" w:hAnsi="仿宋" w:cs="仿宋"/>
          <w:highlight w:val="none"/>
        </w:rPr>
        <w:fldChar w:fldCharType="separate"/>
      </w:r>
      <w:r>
        <w:rPr>
          <w:rFonts w:hint="eastAsia" w:ascii="仿宋" w:hAnsi="仿宋" w:cs="仿宋"/>
          <w:highlight w:val="none"/>
        </w:rPr>
        <w:t>- 16 -</w:t>
      </w:r>
      <w:r>
        <w:rPr>
          <w:rFonts w:hint="eastAsia" w:ascii="仿宋" w:hAnsi="仿宋" w:cs="仿宋"/>
          <w:highlight w:val="none"/>
        </w:rPr>
        <w:fldChar w:fldCharType="end"/>
      </w:r>
      <w:r>
        <w:rPr>
          <w:rFonts w:hint="eastAsia" w:ascii="仿宋" w:hAnsi="仿宋" w:cs="仿宋"/>
          <w:highlight w:val="none"/>
        </w:rPr>
        <w:fldChar w:fldCharType="end"/>
      </w:r>
    </w:p>
    <w:p>
      <w:pPr>
        <w:pStyle w:val="14"/>
        <w:tabs>
          <w:tab w:val="right" w:leader="dot" w:pos="9276"/>
        </w:tabs>
        <w:spacing w:line="480" w:lineRule="exact"/>
        <w:rPr>
          <w:rFonts w:ascii="仿宋" w:hAnsi="仿宋" w:cs="仿宋"/>
          <w:highlight w:val="none"/>
        </w:rPr>
      </w:pPr>
      <w:r>
        <w:rPr>
          <w:highlight w:val="none"/>
        </w:rPr>
        <w:fldChar w:fldCharType="begin"/>
      </w:r>
      <w:r>
        <w:rPr>
          <w:highlight w:val="none"/>
        </w:rPr>
        <w:instrText xml:space="preserve"> HYPERLINK \l "_Toc9692" </w:instrText>
      </w:r>
      <w:r>
        <w:rPr>
          <w:highlight w:val="none"/>
        </w:rPr>
        <w:fldChar w:fldCharType="separate"/>
      </w:r>
      <w:r>
        <w:rPr>
          <w:rFonts w:hint="eastAsia" w:ascii="仿宋" w:hAnsi="仿宋" w:cs="仿宋"/>
          <w:szCs w:val="44"/>
          <w:highlight w:val="none"/>
        </w:rPr>
        <w:t>第三章 评分办法</w:t>
      </w:r>
      <w:r>
        <w:rPr>
          <w:rFonts w:hint="eastAsia" w:ascii="仿宋" w:hAnsi="仿宋" w:cs="仿宋"/>
          <w:highlight w:val="none"/>
        </w:rPr>
        <w:tab/>
      </w:r>
      <w:r>
        <w:rPr>
          <w:rFonts w:hint="eastAsia" w:ascii="仿宋" w:hAnsi="仿宋" w:cs="仿宋"/>
          <w:highlight w:val="none"/>
        </w:rPr>
        <w:fldChar w:fldCharType="begin"/>
      </w:r>
      <w:r>
        <w:rPr>
          <w:rFonts w:hint="eastAsia" w:ascii="仿宋" w:hAnsi="仿宋" w:cs="仿宋"/>
          <w:highlight w:val="none"/>
        </w:rPr>
        <w:instrText xml:space="preserve"> PAGEREF _Toc9692 \h </w:instrText>
      </w:r>
      <w:r>
        <w:rPr>
          <w:rFonts w:hint="eastAsia" w:ascii="仿宋" w:hAnsi="仿宋" w:cs="仿宋"/>
          <w:highlight w:val="none"/>
        </w:rPr>
        <w:fldChar w:fldCharType="separate"/>
      </w:r>
      <w:r>
        <w:rPr>
          <w:rFonts w:hint="eastAsia" w:ascii="仿宋" w:hAnsi="仿宋" w:cs="仿宋"/>
          <w:highlight w:val="none"/>
        </w:rPr>
        <w:t>- 43 -</w:t>
      </w:r>
      <w:r>
        <w:rPr>
          <w:rFonts w:hint="eastAsia" w:ascii="仿宋" w:hAnsi="仿宋" w:cs="仿宋"/>
          <w:highlight w:val="none"/>
        </w:rPr>
        <w:fldChar w:fldCharType="end"/>
      </w:r>
      <w:r>
        <w:rPr>
          <w:rFonts w:hint="eastAsia" w:ascii="仿宋" w:hAnsi="仿宋" w:cs="仿宋"/>
          <w:highlight w:val="none"/>
        </w:rPr>
        <w:fldChar w:fldCharType="end"/>
      </w:r>
    </w:p>
    <w:p>
      <w:pPr>
        <w:pStyle w:val="15"/>
        <w:tabs>
          <w:tab w:val="right" w:leader="dot" w:pos="9276"/>
        </w:tabs>
        <w:spacing w:line="480" w:lineRule="exact"/>
        <w:ind w:left="560"/>
        <w:rPr>
          <w:rFonts w:ascii="仿宋" w:hAnsi="仿宋" w:cs="仿宋"/>
          <w:highlight w:val="none"/>
        </w:rPr>
      </w:pPr>
      <w:r>
        <w:rPr>
          <w:highlight w:val="none"/>
        </w:rPr>
        <w:fldChar w:fldCharType="begin"/>
      </w:r>
      <w:r>
        <w:rPr>
          <w:highlight w:val="none"/>
        </w:rPr>
        <w:instrText xml:space="preserve"> HYPERLINK \l "_Toc26963" </w:instrText>
      </w:r>
      <w:r>
        <w:rPr>
          <w:highlight w:val="none"/>
        </w:rPr>
        <w:fldChar w:fldCharType="separate"/>
      </w:r>
      <w:r>
        <w:rPr>
          <w:rFonts w:hint="eastAsia" w:ascii="仿宋" w:hAnsi="仿宋" w:cs="仿宋"/>
          <w:szCs w:val="28"/>
          <w:highlight w:val="none"/>
        </w:rPr>
        <w:t>一、 评审方法</w:t>
      </w:r>
      <w:r>
        <w:rPr>
          <w:rFonts w:hint="eastAsia" w:ascii="仿宋" w:hAnsi="仿宋" w:cs="仿宋"/>
          <w:highlight w:val="none"/>
        </w:rPr>
        <w:tab/>
      </w:r>
      <w:r>
        <w:rPr>
          <w:rFonts w:hint="eastAsia" w:ascii="仿宋" w:hAnsi="仿宋" w:cs="仿宋"/>
          <w:highlight w:val="none"/>
        </w:rPr>
        <w:fldChar w:fldCharType="begin"/>
      </w:r>
      <w:r>
        <w:rPr>
          <w:rFonts w:hint="eastAsia" w:ascii="仿宋" w:hAnsi="仿宋" w:cs="仿宋"/>
          <w:highlight w:val="none"/>
        </w:rPr>
        <w:instrText xml:space="preserve"> PAGEREF _Toc26963 \h </w:instrText>
      </w:r>
      <w:r>
        <w:rPr>
          <w:rFonts w:hint="eastAsia" w:ascii="仿宋" w:hAnsi="仿宋" w:cs="仿宋"/>
          <w:highlight w:val="none"/>
        </w:rPr>
        <w:fldChar w:fldCharType="separate"/>
      </w:r>
      <w:r>
        <w:rPr>
          <w:rFonts w:hint="eastAsia" w:ascii="仿宋" w:hAnsi="仿宋" w:cs="仿宋"/>
          <w:highlight w:val="none"/>
        </w:rPr>
        <w:t>- 43 -</w:t>
      </w:r>
      <w:r>
        <w:rPr>
          <w:rFonts w:hint="eastAsia" w:ascii="仿宋" w:hAnsi="仿宋" w:cs="仿宋"/>
          <w:highlight w:val="none"/>
        </w:rPr>
        <w:fldChar w:fldCharType="end"/>
      </w:r>
      <w:r>
        <w:rPr>
          <w:rFonts w:hint="eastAsia" w:ascii="仿宋" w:hAnsi="仿宋" w:cs="仿宋"/>
          <w:highlight w:val="none"/>
        </w:rPr>
        <w:fldChar w:fldCharType="end"/>
      </w:r>
    </w:p>
    <w:p>
      <w:pPr>
        <w:pStyle w:val="15"/>
        <w:tabs>
          <w:tab w:val="right" w:leader="dot" w:pos="9276"/>
        </w:tabs>
        <w:spacing w:line="480" w:lineRule="exact"/>
        <w:ind w:left="560"/>
        <w:rPr>
          <w:rFonts w:ascii="仿宋" w:hAnsi="仿宋" w:cs="仿宋"/>
          <w:highlight w:val="none"/>
        </w:rPr>
      </w:pPr>
      <w:r>
        <w:rPr>
          <w:highlight w:val="none"/>
        </w:rPr>
        <w:fldChar w:fldCharType="begin"/>
      </w:r>
      <w:r>
        <w:rPr>
          <w:highlight w:val="none"/>
        </w:rPr>
        <w:instrText xml:space="preserve"> HYPERLINK \l "_Toc1750" </w:instrText>
      </w:r>
      <w:r>
        <w:rPr>
          <w:highlight w:val="none"/>
        </w:rPr>
        <w:fldChar w:fldCharType="separate"/>
      </w:r>
      <w:r>
        <w:rPr>
          <w:rFonts w:hint="eastAsia" w:ascii="仿宋" w:hAnsi="仿宋" w:cs="仿宋"/>
          <w:szCs w:val="28"/>
          <w:highlight w:val="none"/>
        </w:rPr>
        <w:t>二、 评审细则</w:t>
      </w:r>
      <w:r>
        <w:rPr>
          <w:rFonts w:hint="eastAsia" w:ascii="仿宋" w:hAnsi="仿宋" w:cs="仿宋"/>
          <w:highlight w:val="none"/>
        </w:rPr>
        <w:tab/>
      </w:r>
      <w:r>
        <w:rPr>
          <w:rFonts w:hint="eastAsia" w:ascii="仿宋" w:hAnsi="仿宋" w:cs="仿宋"/>
          <w:highlight w:val="none"/>
        </w:rPr>
        <w:fldChar w:fldCharType="begin"/>
      </w:r>
      <w:r>
        <w:rPr>
          <w:rFonts w:hint="eastAsia" w:ascii="仿宋" w:hAnsi="仿宋" w:cs="仿宋"/>
          <w:highlight w:val="none"/>
        </w:rPr>
        <w:instrText xml:space="preserve"> PAGEREF _Toc1750 \h </w:instrText>
      </w:r>
      <w:r>
        <w:rPr>
          <w:rFonts w:hint="eastAsia" w:ascii="仿宋" w:hAnsi="仿宋" w:cs="仿宋"/>
          <w:highlight w:val="none"/>
        </w:rPr>
        <w:fldChar w:fldCharType="separate"/>
      </w:r>
      <w:r>
        <w:rPr>
          <w:rFonts w:hint="eastAsia" w:ascii="仿宋" w:hAnsi="仿宋" w:cs="仿宋"/>
          <w:highlight w:val="none"/>
        </w:rPr>
        <w:t>- 43 -</w:t>
      </w:r>
      <w:r>
        <w:rPr>
          <w:rFonts w:hint="eastAsia" w:ascii="仿宋" w:hAnsi="仿宋" w:cs="仿宋"/>
          <w:highlight w:val="none"/>
        </w:rPr>
        <w:fldChar w:fldCharType="end"/>
      </w:r>
      <w:r>
        <w:rPr>
          <w:rFonts w:hint="eastAsia" w:ascii="仿宋" w:hAnsi="仿宋" w:cs="仿宋"/>
          <w:highlight w:val="none"/>
        </w:rPr>
        <w:fldChar w:fldCharType="end"/>
      </w:r>
    </w:p>
    <w:p>
      <w:pPr>
        <w:pStyle w:val="15"/>
        <w:tabs>
          <w:tab w:val="right" w:leader="dot" w:pos="9276"/>
        </w:tabs>
        <w:spacing w:line="480" w:lineRule="exact"/>
        <w:ind w:left="560"/>
        <w:rPr>
          <w:rFonts w:ascii="仿宋" w:hAnsi="仿宋" w:cs="仿宋"/>
          <w:highlight w:val="none"/>
        </w:rPr>
      </w:pPr>
      <w:r>
        <w:rPr>
          <w:highlight w:val="none"/>
        </w:rPr>
        <w:fldChar w:fldCharType="begin"/>
      </w:r>
      <w:r>
        <w:rPr>
          <w:highlight w:val="none"/>
        </w:rPr>
        <w:instrText xml:space="preserve"> HYPERLINK \l "_Toc3782" </w:instrText>
      </w:r>
      <w:r>
        <w:rPr>
          <w:highlight w:val="none"/>
        </w:rPr>
        <w:fldChar w:fldCharType="separate"/>
      </w:r>
      <w:r>
        <w:rPr>
          <w:rFonts w:hint="eastAsia" w:ascii="仿宋" w:hAnsi="仿宋" w:cs="仿宋"/>
          <w:szCs w:val="28"/>
          <w:highlight w:val="none"/>
        </w:rPr>
        <w:t>三、 评审执行的政府采购政策</w:t>
      </w:r>
      <w:r>
        <w:rPr>
          <w:rFonts w:hint="eastAsia" w:ascii="仿宋" w:hAnsi="仿宋" w:cs="仿宋"/>
          <w:highlight w:val="none"/>
        </w:rPr>
        <w:tab/>
      </w:r>
      <w:r>
        <w:rPr>
          <w:rFonts w:hint="eastAsia" w:ascii="仿宋" w:hAnsi="仿宋" w:cs="仿宋"/>
          <w:highlight w:val="none"/>
        </w:rPr>
        <w:fldChar w:fldCharType="begin"/>
      </w:r>
      <w:r>
        <w:rPr>
          <w:rFonts w:hint="eastAsia" w:ascii="仿宋" w:hAnsi="仿宋" w:cs="仿宋"/>
          <w:highlight w:val="none"/>
        </w:rPr>
        <w:instrText xml:space="preserve"> PAGEREF _Toc3782 \h </w:instrText>
      </w:r>
      <w:r>
        <w:rPr>
          <w:rFonts w:hint="eastAsia" w:ascii="仿宋" w:hAnsi="仿宋" w:cs="仿宋"/>
          <w:highlight w:val="none"/>
        </w:rPr>
        <w:fldChar w:fldCharType="separate"/>
      </w:r>
      <w:r>
        <w:rPr>
          <w:rFonts w:hint="eastAsia" w:ascii="仿宋" w:hAnsi="仿宋" w:cs="仿宋"/>
          <w:highlight w:val="none"/>
        </w:rPr>
        <w:t>- 45 -</w:t>
      </w:r>
      <w:r>
        <w:rPr>
          <w:rFonts w:hint="eastAsia" w:ascii="仿宋" w:hAnsi="仿宋" w:cs="仿宋"/>
          <w:highlight w:val="none"/>
        </w:rPr>
        <w:fldChar w:fldCharType="end"/>
      </w:r>
      <w:r>
        <w:rPr>
          <w:rFonts w:hint="eastAsia" w:ascii="仿宋" w:hAnsi="仿宋" w:cs="仿宋"/>
          <w:highlight w:val="none"/>
        </w:rPr>
        <w:fldChar w:fldCharType="end"/>
      </w:r>
    </w:p>
    <w:p>
      <w:pPr>
        <w:pStyle w:val="14"/>
        <w:tabs>
          <w:tab w:val="right" w:leader="dot" w:pos="9276"/>
        </w:tabs>
        <w:spacing w:line="480" w:lineRule="exact"/>
        <w:rPr>
          <w:rFonts w:ascii="仿宋" w:hAnsi="仿宋" w:cs="仿宋"/>
          <w:highlight w:val="none"/>
        </w:rPr>
      </w:pPr>
      <w:r>
        <w:rPr>
          <w:highlight w:val="none"/>
        </w:rPr>
        <w:fldChar w:fldCharType="begin"/>
      </w:r>
      <w:r>
        <w:rPr>
          <w:highlight w:val="none"/>
        </w:rPr>
        <w:instrText xml:space="preserve"> HYPERLINK \l "_Toc19711" </w:instrText>
      </w:r>
      <w:r>
        <w:rPr>
          <w:highlight w:val="none"/>
        </w:rPr>
        <w:fldChar w:fldCharType="separate"/>
      </w:r>
      <w:r>
        <w:rPr>
          <w:rFonts w:hint="eastAsia" w:ascii="仿宋" w:hAnsi="仿宋" w:cs="仿宋"/>
          <w:highlight w:val="none"/>
        </w:rPr>
        <w:t>第四章  采购要求</w:t>
      </w:r>
      <w:r>
        <w:rPr>
          <w:rFonts w:hint="eastAsia" w:ascii="仿宋" w:hAnsi="仿宋" w:cs="仿宋"/>
          <w:highlight w:val="none"/>
        </w:rPr>
        <w:tab/>
      </w:r>
      <w:r>
        <w:rPr>
          <w:rFonts w:hint="eastAsia" w:ascii="仿宋" w:hAnsi="仿宋" w:cs="仿宋"/>
          <w:highlight w:val="none"/>
        </w:rPr>
        <w:fldChar w:fldCharType="begin"/>
      </w:r>
      <w:r>
        <w:rPr>
          <w:rFonts w:hint="eastAsia" w:ascii="仿宋" w:hAnsi="仿宋" w:cs="仿宋"/>
          <w:highlight w:val="none"/>
        </w:rPr>
        <w:instrText xml:space="preserve"> PAGEREF _Toc19711 \h </w:instrText>
      </w:r>
      <w:r>
        <w:rPr>
          <w:rFonts w:hint="eastAsia" w:ascii="仿宋" w:hAnsi="仿宋" w:cs="仿宋"/>
          <w:highlight w:val="none"/>
        </w:rPr>
        <w:fldChar w:fldCharType="separate"/>
      </w:r>
      <w:r>
        <w:rPr>
          <w:rFonts w:hint="eastAsia" w:ascii="仿宋" w:hAnsi="仿宋" w:cs="仿宋"/>
          <w:highlight w:val="none"/>
        </w:rPr>
        <w:t>- 47 -</w:t>
      </w:r>
      <w:r>
        <w:rPr>
          <w:rFonts w:hint="eastAsia" w:ascii="仿宋" w:hAnsi="仿宋" w:cs="仿宋"/>
          <w:highlight w:val="none"/>
        </w:rPr>
        <w:fldChar w:fldCharType="end"/>
      </w:r>
      <w:r>
        <w:rPr>
          <w:rFonts w:hint="eastAsia" w:ascii="仿宋" w:hAnsi="仿宋" w:cs="仿宋"/>
          <w:highlight w:val="none"/>
        </w:rPr>
        <w:fldChar w:fldCharType="end"/>
      </w:r>
    </w:p>
    <w:p>
      <w:pPr>
        <w:pStyle w:val="14"/>
        <w:tabs>
          <w:tab w:val="right" w:leader="dot" w:pos="9276"/>
        </w:tabs>
        <w:spacing w:line="480" w:lineRule="exact"/>
        <w:rPr>
          <w:rFonts w:ascii="仿宋" w:hAnsi="仿宋" w:cs="仿宋"/>
          <w:highlight w:val="none"/>
        </w:rPr>
      </w:pPr>
      <w:r>
        <w:rPr>
          <w:highlight w:val="none"/>
        </w:rPr>
        <w:fldChar w:fldCharType="begin"/>
      </w:r>
      <w:r>
        <w:rPr>
          <w:highlight w:val="none"/>
        </w:rPr>
        <w:instrText xml:space="preserve"> HYPERLINK \l "_Toc27110" </w:instrText>
      </w:r>
      <w:r>
        <w:rPr>
          <w:highlight w:val="none"/>
        </w:rPr>
        <w:fldChar w:fldCharType="separate"/>
      </w:r>
      <w:r>
        <w:rPr>
          <w:rFonts w:hint="eastAsia" w:ascii="仿宋" w:hAnsi="仿宋" w:cs="仿宋"/>
          <w:highlight w:val="none"/>
        </w:rPr>
        <w:t>第五章  合同格式（参考）</w:t>
      </w:r>
      <w:r>
        <w:rPr>
          <w:rFonts w:hint="eastAsia" w:ascii="仿宋" w:hAnsi="仿宋" w:cs="仿宋"/>
          <w:highlight w:val="none"/>
        </w:rPr>
        <w:tab/>
      </w:r>
      <w:r>
        <w:rPr>
          <w:rFonts w:hint="eastAsia" w:ascii="仿宋" w:hAnsi="仿宋" w:cs="仿宋"/>
          <w:highlight w:val="none"/>
        </w:rPr>
        <w:fldChar w:fldCharType="begin"/>
      </w:r>
      <w:r>
        <w:rPr>
          <w:rFonts w:hint="eastAsia" w:ascii="仿宋" w:hAnsi="仿宋" w:cs="仿宋"/>
          <w:highlight w:val="none"/>
        </w:rPr>
        <w:instrText xml:space="preserve"> PAGEREF _Toc27110 \h </w:instrText>
      </w:r>
      <w:r>
        <w:rPr>
          <w:rFonts w:hint="eastAsia" w:ascii="仿宋" w:hAnsi="仿宋" w:cs="仿宋"/>
          <w:highlight w:val="none"/>
        </w:rPr>
        <w:fldChar w:fldCharType="separate"/>
      </w:r>
      <w:r>
        <w:rPr>
          <w:rFonts w:hint="eastAsia" w:ascii="仿宋" w:hAnsi="仿宋" w:cs="仿宋"/>
          <w:highlight w:val="none"/>
        </w:rPr>
        <w:t>- 50 -</w:t>
      </w:r>
      <w:r>
        <w:rPr>
          <w:rFonts w:hint="eastAsia" w:ascii="仿宋" w:hAnsi="仿宋" w:cs="仿宋"/>
          <w:highlight w:val="none"/>
        </w:rPr>
        <w:fldChar w:fldCharType="end"/>
      </w:r>
      <w:r>
        <w:rPr>
          <w:rFonts w:hint="eastAsia" w:ascii="仿宋" w:hAnsi="仿宋" w:cs="仿宋"/>
          <w:highlight w:val="none"/>
        </w:rPr>
        <w:fldChar w:fldCharType="end"/>
      </w:r>
    </w:p>
    <w:p>
      <w:pPr>
        <w:pStyle w:val="14"/>
        <w:tabs>
          <w:tab w:val="right" w:leader="dot" w:pos="9276"/>
        </w:tabs>
        <w:spacing w:line="480" w:lineRule="exact"/>
        <w:rPr>
          <w:rFonts w:ascii="仿宋" w:hAnsi="仿宋" w:cs="仿宋"/>
          <w:highlight w:val="none"/>
        </w:rPr>
      </w:pPr>
      <w:r>
        <w:rPr>
          <w:highlight w:val="none"/>
        </w:rPr>
        <w:fldChar w:fldCharType="begin"/>
      </w:r>
      <w:r>
        <w:rPr>
          <w:highlight w:val="none"/>
        </w:rPr>
        <w:instrText xml:space="preserve"> HYPERLINK \l "_Toc16241" </w:instrText>
      </w:r>
      <w:r>
        <w:rPr>
          <w:highlight w:val="none"/>
        </w:rPr>
        <w:fldChar w:fldCharType="separate"/>
      </w:r>
      <w:r>
        <w:rPr>
          <w:rFonts w:hint="eastAsia" w:ascii="仿宋" w:hAnsi="仿宋" w:cs="仿宋"/>
          <w:highlight w:val="none"/>
        </w:rPr>
        <w:t>第六章  附件</w:t>
      </w:r>
      <w:r>
        <w:rPr>
          <w:rFonts w:hint="eastAsia" w:ascii="仿宋" w:hAnsi="仿宋" w:cs="仿宋"/>
          <w:highlight w:val="none"/>
        </w:rPr>
        <w:tab/>
      </w:r>
      <w:r>
        <w:rPr>
          <w:rFonts w:hint="eastAsia" w:ascii="仿宋" w:hAnsi="仿宋" w:cs="仿宋"/>
          <w:highlight w:val="none"/>
        </w:rPr>
        <w:fldChar w:fldCharType="begin"/>
      </w:r>
      <w:r>
        <w:rPr>
          <w:rFonts w:hint="eastAsia" w:ascii="仿宋" w:hAnsi="仿宋" w:cs="仿宋"/>
          <w:highlight w:val="none"/>
        </w:rPr>
        <w:instrText xml:space="preserve"> PAGEREF _Toc16241 \h </w:instrText>
      </w:r>
      <w:r>
        <w:rPr>
          <w:rFonts w:hint="eastAsia" w:ascii="仿宋" w:hAnsi="仿宋" w:cs="仿宋"/>
          <w:highlight w:val="none"/>
        </w:rPr>
        <w:fldChar w:fldCharType="separate"/>
      </w:r>
      <w:r>
        <w:rPr>
          <w:rFonts w:hint="eastAsia" w:ascii="仿宋" w:hAnsi="仿宋" w:cs="仿宋"/>
          <w:highlight w:val="none"/>
        </w:rPr>
        <w:t>- 54 -</w:t>
      </w:r>
      <w:r>
        <w:rPr>
          <w:rFonts w:hint="eastAsia" w:ascii="仿宋" w:hAnsi="仿宋" w:cs="仿宋"/>
          <w:highlight w:val="none"/>
        </w:rPr>
        <w:fldChar w:fldCharType="end"/>
      </w:r>
      <w:r>
        <w:rPr>
          <w:rFonts w:hint="eastAsia" w:ascii="仿宋" w:hAnsi="仿宋" w:cs="仿宋"/>
          <w:highlight w:val="none"/>
        </w:rPr>
        <w:fldChar w:fldCharType="end"/>
      </w:r>
    </w:p>
    <w:p>
      <w:pPr>
        <w:pStyle w:val="15"/>
        <w:tabs>
          <w:tab w:val="right" w:leader="dot" w:pos="9276"/>
        </w:tabs>
        <w:spacing w:line="480" w:lineRule="exact"/>
        <w:ind w:left="560"/>
        <w:rPr>
          <w:rFonts w:ascii="仿宋" w:hAnsi="仿宋" w:cs="仿宋"/>
          <w:highlight w:val="none"/>
        </w:rPr>
      </w:pPr>
      <w:r>
        <w:rPr>
          <w:highlight w:val="none"/>
        </w:rPr>
        <w:fldChar w:fldCharType="begin"/>
      </w:r>
      <w:r>
        <w:rPr>
          <w:highlight w:val="none"/>
        </w:rPr>
        <w:instrText xml:space="preserve"> HYPERLINK \l "_Toc24896" </w:instrText>
      </w:r>
      <w:r>
        <w:rPr>
          <w:highlight w:val="none"/>
        </w:rPr>
        <w:fldChar w:fldCharType="separate"/>
      </w:r>
      <w:r>
        <w:rPr>
          <w:rFonts w:hint="eastAsia" w:ascii="仿宋" w:hAnsi="仿宋" w:cs="仿宋"/>
          <w:szCs w:val="32"/>
          <w:highlight w:val="none"/>
        </w:rPr>
        <w:t>附件一：报价函</w:t>
      </w:r>
      <w:r>
        <w:rPr>
          <w:rFonts w:hint="eastAsia" w:ascii="仿宋" w:hAnsi="仿宋" w:cs="仿宋"/>
          <w:highlight w:val="none"/>
        </w:rPr>
        <w:tab/>
      </w:r>
      <w:r>
        <w:rPr>
          <w:rFonts w:hint="eastAsia" w:ascii="仿宋" w:hAnsi="仿宋" w:cs="仿宋"/>
          <w:highlight w:val="none"/>
        </w:rPr>
        <w:fldChar w:fldCharType="begin"/>
      </w:r>
      <w:r>
        <w:rPr>
          <w:rFonts w:hint="eastAsia" w:ascii="仿宋" w:hAnsi="仿宋" w:cs="仿宋"/>
          <w:highlight w:val="none"/>
        </w:rPr>
        <w:instrText xml:space="preserve"> PAGEREF _Toc24896 \h </w:instrText>
      </w:r>
      <w:r>
        <w:rPr>
          <w:rFonts w:hint="eastAsia" w:ascii="仿宋" w:hAnsi="仿宋" w:cs="仿宋"/>
          <w:highlight w:val="none"/>
        </w:rPr>
        <w:fldChar w:fldCharType="separate"/>
      </w:r>
      <w:r>
        <w:rPr>
          <w:rFonts w:hint="eastAsia" w:ascii="仿宋" w:hAnsi="仿宋" w:cs="仿宋"/>
          <w:highlight w:val="none"/>
        </w:rPr>
        <w:t>- 54 -</w:t>
      </w:r>
      <w:r>
        <w:rPr>
          <w:rFonts w:hint="eastAsia" w:ascii="仿宋" w:hAnsi="仿宋" w:cs="仿宋"/>
          <w:highlight w:val="none"/>
        </w:rPr>
        <w:fldChar w:fldCharType="end"/>
      </w:r>
      <w:r>
        <w:rPr>
          <w:rFonts w:hint="eastAsia" w:ascii="仿宋" w:hAnsi="仿宋" w:cs="仿宋"/>
          <w:highlight w:val="none"/>
        </w:rPr>
        <w:fldChar w:fldCharType="end"/>
      </w:r>
    </w:p>
    <w:p>
      <w:pPr>
        <w:pStyle w:val="15"/>
        <w:tabs>
          <w:tab w:val="right" w:leader="dot" w:pos="9276"/>
        </w:tabs>
        <w:spacing w:line="480" w:lineRule="exact"/>
        <w:ind w:left="560"/>
        <w:rPr>
          <w:rFonts w:ascii="仿宋" w:hAnsi="仿宋" w:cs="仿宋"/>
          <w:highlight w:val="none"/>
        </w:rPr>
      </w:pPr>
      <w:r>
        <w:rPr>
          <w:highlight w:val="none"/>
        </w:rPr>
        <w:fldChar w:fldCharType="begin"/>
      </w:r>
      <w:r>
        <w:rPr>
          <w:highlight w:val="none"/>
        </w:rPr>
        <w:instrText xml:space="preserve"> HYPERLINK \l "_Toc24306" </w:instrText>
      </w:r>
      <w:r>
        <w:rPr>
          <w:highlight w:val="none"/>
        </w:rPr>
        <w:fldChar w:fldCharType="separate"/>
      </w:r>
      <w:r>
        <w:rPr>
          <w:rFonts w:hint="eastAsia" w:ascii="仿宋" w:hAnsi="仿宋" w:cs="仿宋"/>
          <w:szCs w:val="32"/>
          <w:highlight w:val="none"/>
        </w:rPr>
        <w:t>附件二：法定代表人身份证明</w:t>
      </w:r>
      <w:r>
        <w:rPr>
          <w:rFonts w:hint="eastAsia" w:ascii="仿宋" w:hAnsi="仿宋" w:cs="仿宋"/>
          <w:highlight w:val="none"/>
        </w:rPr>
        <w:tab/>
      </w:r>
      <w:r>
        <w:rPr>
          <w:rFonts w:hint="eastAsia" w:ascii="仿宋" w:hAnsi="仿宋" w:cs="仿宋"/>
          <w:highlight w:val="none"/>
        </w:rPr>
        <w:fldChar w:fldCharType="begin"/>
      </w:r>
      <w:r>
        <w:rPr>
          <w:rFonts w:hint="eastAsia" w:ascii="仿宋" w:hAnsi="仿宋" w:cs="仿宋"/>
          <w:highlight w:val="none"/>
        </w:rPr>
        <w:instrText xml:space="preserve"> PAGEREF _Toc24306 \h </w:instrText>
      </w:r>
      <w:r>
        <w:rPr>
          <w:rFonts w:hint="eastAsia" w:ascii="仿宋" w:hAnsi="仿宋" w:cs="仿宋"/>
          <w:highlight w:val="none"/>
        </w:rPr>
        <w:fldChar w:fldCharType="separate"/>
      </w:r>
      <w:r>
        <w:rPr>
          <w:rFonts w:hint="eastAsia" w:ascii="仿宋" w:hAnsi="仿宋" w:cs="仿宋"/>
          <w:highlight w:val="none"/>
        </w:rPr>
        <w:t>- 55 -</w:t>
      </w:r>
      <w:r>
        <w:rPr>
          <w:rFonts w:hint="eastAsia" w:ascii="仿宋" w:hAnsi="仿宋" w:cs="仿宋"/>
          <w:highlight w:val="none"/>
        </w:rPr>
        <w:fldChar w:fldCharType="end"/>
      </w:r>
      <w:r>
        <w:rPr>
          <w:rFonts w:hint="eastAsia" w:ascii="仿宋" w:hAnsi="仿宋" w:cs="仿宋"/>
          <w:highlight w:val="none"/>
        </w:rPr>
        <w:fldChar w:fldCharType="end"/>
      </w:r>
    </w:p>
    <w:p>
      <w:pPr>
        <w:pStyle w:val="15"/>
        <w:tabs>
          <w:tab w:val="right" w:leader="dot" w:pos="9276"/>
        </w:tabs>
        <w:spacing w:line="480" w:lineRule="exact"/>
        <w:ind w:left="560"/>
        <w:rPr>
          <w:rFonts w:ascii="仿宋" w:hAnsi="仿宋" w:cs="仿宋"/>
          <w:highlight w:val="none"/>
        </w:rPr>
      </w:pPr>
      <w:r>
        <w:rPr>
          <w:highlight w:val="none"/>
        </w:rPr>
        <w:fldChar w:fldCharType="begin"/>
      </w:r>
      <w:r>
        <w:rPr>
          <w:highlight w:val="none"/>
        </w:rPr>
        <w:instrText xml:space="preserve"> HYPERLINK \l "_Toc7468" </w:instrText>
      </w:r>
      <w:r>
        <w:rPr>
          <w:highlight w:val="none"/>
        </w:rPr>
        <w:fldChar w:fldCharType="separate"/>
      </w:r>
      <w:r>
        <w:rPr>
          <w:rFonts w:hint="eastAsia" w:ascii="仿宋" w:hAnsi="仿宋" w:cs="仿宋"/>
          <w:szCs w:val="32"/>
          <w:highlight w:val="none"/>
        </w:rPr>
        <w:t>附件三：授权委托书</w:t>
      </w:r>
      <w:r>
        <w:rPr>
          <w:rFonts w:hint="eastAsia" w:ascii="仿宋" w:hAnsi="仿宋" w:cs="仿宋"/>
          <w:highlight w:val="none"/>
        </w:rPr>
        <w:tab/>
      </w:r>
      <w:r>
        <w:rPr>
          <w:rFonts w:hint="eastAsia" w:ascii="仿宋" w:hAnsi="仿宋" w:cs="仿宋"/>
          <w:highlight w:val="none"/>
        </w:rPr>
        <w:fldChar w:fldCharType="begin"/>
      </w:r>
      <w:r>
        <w:rPr>
          <w:rFonts w:hint="eastAsia" w:ascii="仿宋" w:hAnsi="仿宋" w:cs="仿宋"/>
          <w:highlight w:val="none"/>
        </w:rPr>
        <w:instrText xml:space="preserve"> PAGEREF _Toc7468 \h </w:instrText>
      </w:r>
      <w:r>
        <w:rPr>
          <w:rFonts w:hint="eastAsia" w:ascii="仿宋" w:hAnsi="仿宋" w:cs="仿宋"/>
          <w:highlight w:val="none"/>
        </w:rPr>
        <w:fldChar w:fldCharType="separate"/>
      </w:r>
      <w:r>
        <w:rPr>
          <w:rFonts w:hint="eastAsia" w:ascii="仿宋" w:hAnsi="仿宋" w:cs="仿宋"/>
          <w:highlight w:val="none"/>
        </w:rPr>
        <w:t>- 56 -</w:t>
      </w:r>
      <w:r>
        <w:rPr>
          <w:rFonts w:hint="eastAsia" w:ascii="仿宋" w:hAnsi="仿宋" w:cs="仿宋"/>
          <w:highlight w:val="none"/>
        </w:rPr>
        <w:fldChar w:fldCharType="end"/>
      </w:r>
      <w:r>
        <w:rPr>
          <w:rFonts w:hint="eastAsia" w:ascii="仿宋" w:hAnsi="仿宋" w:cs="仿宋"/>
          <w:highlight w:val="none"/>
        </w:rPr>
        <w:fldChar w:fldCharType="end"/>
      </w:r>
    </w:p>
    <w:p>
      <w:pPr>
        <w:pStyle w:val="15"/>
        <w:tabs>
          <w:tab w:val="right" w:leader="dot" w:pos="9276"/>
        </w:tabs>
        <w:spacing w:line="480" w:lineRule="exact"/>
        <w:ind w:left="560"/>
        <w:rPr>
          <w:rFonts w:ascii="仿宋" w:hAnsi="仿宋" w:cs="仿宋"/>
          <w:highlight w:val="none"/>
        </w:rPr>
      </w:pPr>
      <w:r>
        <w:rPr>
          <w:highlight w:val="none"/>
        </w:rPr>
        <w:fldChar w:fldCharType="begin"/>
      </w:r>
      <w:r>
        <w:rPr>
          <w:highlight w:val="none"/>
        </w:rPr>
        <w:instrText xml:space="preserve"> HYPERLINK \l "_Toc23170" </w:instrText>
      </w:r>
      <w:r>
        <w:rPr>
          <w:highlight w:val="none"/>
        </w:rPr>
        <w:fldChar w:fldCharType="separate"/>
      </w:r>
      <w:r>
        <w:rPr>
          <w:rFonts w:hint="eastAsia" w:ascii="仿宋" w:hAnsi="仿宋" w:cs="仿宋"/>
          <w:szCs w:val="32"/>
          <w:highlight w:val="none"/>
        </w:rPr>
        <w:t>附件四：报价一览表</w:t>
      </w:r>
      <w:r>
        <w:rPr>
          <w:rFonts w:hint="eastAsia" w:ascii="仿宋" w:hAnsi="仿宋" w:cs="仿宋"/>
          <w:highlight w:val="none"/>
        </w:rPr>
        <w:tab/>
      </w:r>
      <w:r>
        <w:rPr>
          <w:rFonts w:hint="eastAsia" w:ascii="仿宋" w:hAnsi="仿宋" w:cs="仿宋"/>
          <w:highlight w:val="none"/>
        </w:rPr>
        <w:fldChar w:fldCharType="begin"/>
      </w:r>
      <w:r>
        <w:rPr>
          <w:rFonts w:hint="eastAsia" w:ascii="仿宋" w:hAnsi="仿宋" w:cs="仿宋"/>
          <w:highlight w:val="none"/>
        </w:rPr>
        <w:instrText xml:space="preserve"> PAGEREF _Toc23170 \h </w:instrText>
      </w:r>
      <w:r>
        <w:rPr>
          <w:rFonts w:hint="eastAsia" w:ascii="仿宋" w:hAnsi="仿宋" w:cs="仿宋"/>
          <w:highlight w:val="none"/>
        </w:rPr>
        <w:fldChar w:fldCharType="separate"/>
      </w:r>
      <w:r>
        <w:rPr>
          <w:rFonts w:hint="eastAsia" w:ascii="仿宋" w:hAnsi="仿宋" w:cs="仿宋"/>
          <w:highlight w:val="none"/>
        </w:rPr>
        <w:t>- 57 -</w:t>
      </w:r>
      <w:r>
        <w:rPr>
          <w:rFonts w:hint="eastAsia" w:ascii="仿宋" w:hAnsi="仿宋" w:cs="仿宋"/>
          <w:highlight w:val="none"/>
        </w:rPr>
        <w:fldChar w:fldCharType="end"/>
      </w:r>
      <w:r>
        <w:rPr>
          <w:rFonts w:hint="eastAsia" w:ascii="仿宋" w:hAnsi="仿宋" w:cs="仿宋"/>
          <w:highlight w:val="none"/>
        </w:rPr>
        <w:fldChar w:fldCharType="end"/>
      </w:r>
    </w:p>
    <w:p>
      <w:pPr>
        <w:pStyle w:val="15"/>
        <w:tabs>
          <w:tab w:val="right" w:leader="dot" w:pos="9276"/>
        </w:tabs>
        <w:spacing w:line="480" w:lineRule="exact"/>
        <w:ind w:left="560"/>
        <w:rPr>
          <w:rFonts w:ascii="仿宋" w:hAnsi="仿宋" w:cs="仿宋"/>
          <w:highlight w:val="none"/>
        </w:rPr>
      </w:pPr>
      <w:r>
        <w:rPr>
          <w:highlight w:val="none"/>
        </w:rPr>
        <w:fldChar w:fldCharType="begin"/>
      </w:r>
      <w:r>
        <w:rPr>
          <w:highlight w:val="none"/>
        </w:rPr>
        <w:instrText xml:space="preserve"> HYPERLINK \l "_Toc8355" </w:instrText>
      </w:r>
      <w:r>
        <w:rPr>
          <w:highlight w:val="none"/>
        </w:rPr>
        <w:fldChar w:fldCharType="separate"/>
      </w:r>
      <w:r>
        <w:rPr>
          <w:rFonts w:hint="eastAsia" w:ascii="仿宋" w:hAnsi="仿宋" w:cs="仿宋"/>
          <w:szCs w:val="32"/>
          <w:highlight w:val="none"/>
        </w:rPr>
        <w:t>附件五：报价明细表</w:t>
      </w:r>
      <w:r>
        <w:rPr>
          <w:rFonts w:hint="eastAsia" w:ascii="仿宋" w:hAnsi="仿宋" w:cs="仿宋"/>
          <w:highlight w:val="none"/>
        </w:rPr>
        <w:tab/>
      </w:r>
      <w:r>
        <w:rPr>
          <w:rFonts w:hint="eastAsia" w:ascii="仿宋" w:hAnsi="仿宋" w:cs="仿宋"/>
          <w:highlight w:val="none"/>
        </w:rPr>
        <w:fldChar w:fldCharType="begin"/>
      </w:r>
      <w:r>
        <w:rPr>
          <w:rFonts w:hint="eastAsia" w:ascii="仿宋" w:hAnsi="仿宋" w:cs="仿宋"/>
          <w:highlight w:val="none"/>
        </w:rPr>
        <w:instrText xml:space="preserve"> PAGEREF _Toc8355 \h </w:instrText>
      </w:r>
      <w:r>
        <w:rPr>
          <w:rFonts w:hint="eastAsia" w:ascii="仿宋" w:hAnsi="仿宋" w:cs="仿宋"/>
          <w:highlight w:val="none"/>
        </w:rPr>
        <w:fldChar w:fldCharType="separate"/>
      </w:r>
      <w:r>
        <w:rPr>
          <w:rFonts w:hint="eastAsia" w:ascii="仿宋" w:hAnsi="仿宋" w:cs="仿宋"/>
          <w:highlight w:val="none"/>
        </w:rPr>
        <w:t>- 58 -</w:t>
      </w:r>
      <w:r>
        <w:rPr>
          <w:rFonts w:hint="eastAsia" w:ascii="仿宋" w:hAnsi="仿宋" w:cs="仿宋"/>
          <w:highlight w:val="none"/>
        </w:rPr>
        <w:fldChar w:fldCharType="end"/>
      </w:r>
      <w:r>
        <w:rPr>
          <w:rFonts w:hint="eastAsia" w:ascii="仿宋" w:hAnsi="仿宋" w:cs="仿宋"/>
          <w:highlight w:val="none"/>
        </w:rPr>
        <w:fldChar w:fldCharType="end"/>
      </w:r>
    </w:p>
    <w:p>
      <w:pPr>
        <w:pStyle w:val="15"/>
        <w:tabs>
          <w:tab w:val="right" w:leader="dot" w:pos="9276"/>
        </w:tabs>
        <w:spacing w:line="480" w:lineRule="exact"/>
        <w:ind w:left="560"/>
        <w:rPr>
          <w:rFonts w:ascii="仿宋" w:hAnsi="仿宋" w:cs="仿宋"/>
          <w:highlight w:val="none"/>
        </w:rPr>
      </w:pPr>
      <w:r>
        <w:rPr>
          <w:highlight w:val="none"/>
        </w:rPr>
        <w:fldChar w:fldCharType="begin"/>
      </w:r>
      <w:r>
        <w:rPr>
          <w:highlight w:val="none"/>
        </w:rPr>
        <w:instrText xml:space="preserve"> HYPERLINK \l "_Toc24899" </w:instrText>
      </w:r>
      <w:r>
        <w:rPr>
          <w:highlight w:val="none"/>
        </w:rPr>
        <w:fldChar w:fldCharType="separate"/>
      </w:r>
      <w:r>
        <w:rPr>
          <w:rFonts w:hint="eastAsia" w:ascii="仿宋" w:hAnsi="仿宋" w:cs="仿宋"/>
          <w:szCs w:val="32"/>
          <w:highlight w:val="none"/>
        </w:rPr>
        <w:t>附件六：技术规格响应/偏离表</w:t>
      </w:r>
      <w:r>
        <w:rPr>
          <w:rFonts w:hint="eastAsia" w:ascii="仿宋" w:hAnsi="仿宋" w:cs="仿宋"/>
          <w:highlight w:val="none"/>
        </w:rPr>
        <w:tab/>
      </w:r>
      <w:r>
        <w:rPr>
          <w:rFonts w:hint="eastAsia" w:ascii="仿宋" w:hAnsi="仿宋" w:cs="仿宋"/>
          <w:highlight w:val="none"/>
        </w:rPr>
        <w:fldChar w:fldCharType="begin"/>
      </w:r>
      <w:r>
        <w:rPr>
          <w:rFonts w:hint="eastAsia" w:ascii="仿宋" w:hAnsi="仿宋" w:cs="仿宋"/>
          <w:highlight w:val="none"/>
        </w:rPr>
        <w:instrText xml:space="preserve"> PAGEREF _Toc24899 \h </w:instrText>
      </w:r>
      <w:r>
        <w:rPr>
          <w:rFonts w:hint="eastAsia" w:ascii="仿宋" w:hAnsi="仿宋" w:cs="仿宋"/>
          <w:highlight w:val="none"/>
        </w:rPr>
        <w:fldChar w:fldCharType="separate"/>
      </w:r>
      <w:r>
        <w:rPr>
          <w:rFonts w:hint="eastAsia" w:ascii="仿宋" w:hAnsi="仿宋" w:cs="仿宋"/>
          <w:highlight w:val="none"/>
        </w:rPr>
        <w:t>- 59 -</w:t>
      </w:r>
      <w:r>
        <w:rPr>
          <w:rFonts w:hint="eastAsia" w:ascii="仿宋" w:hAnsi="仿宋" w:cs="仿宋"/>
          <w:highlight w:val="none"/>
        </w:rPr>
        <w:fldChar w:fldCharType="end"/>
      </w:r>
      <w:r>
        <w:rPr>
          <w:rFonts w:hint="eastAsia" w:ascii="仿宋" w:hAnsi="仿宋" w:cs="仿宋"/>
          <w:highlight w:val="none"/>
        </w:rPr>
        <w:fldChar w:fldCharType="end"/>
      </w:r>
    </w:p>
    <w:p>
      <w:pPr>
        <w:pStyle w:val="15"/>
        <w:tabs>
          <w:tab w:val="right" w:leader="dot" w:pos="9276"/>
        </w:tabs>
        <w:spacing w:line="480" w:lineRule="exact"/>
        <w:ind w:left="560"/>
        <w:rPr>
          <w:rFonts w:ascii="仿宋" w:hAnsi="仿宋" w:cs="仿宋"/>
          <w:highlight w:val="none"/>
        </w:rPr>
      </w:pPr>
      <w:r>
        <w:rPr>
          <w:highlight w:val="none"/>
        </w:rPr>
        <w:fldChar w:fldCharType="begin"/>
      </w:r>
      <w:r>
        <w:rPr>
          <w:highlight w:val="none"/>
        </w:rPr>
        <w:instrText xml:space="preserve"> HYPERLINK \l "_Toc32268" </w:instrText>
      </w:r>
      <w:r>
        <w:rPr>
          <w:highlight w:val="none"/>
        </w:rPr>
        <w:fldChar w:fldCharType="separate"/>
      </w:r>
      <w:r>
        <w:rPr>
          <w:rFonts w:hint="eastAsia" w:ascii="仿宋" w:hAnsi="仿宋" w:cs="仿宋"/>
          <w:szCs w:val="32"/>
          <w:highlight w:val="none"/>
        </w:rPr>
        <w:t>附件七:商务条款响应/偏离表</w:t>
      </w:r>
      <w:r>
        <w:rPr>
          <w:rFonts w:hint="eastAsia" w:ascii="仿宋" w:hAnsi="仿宋" w:cs="仿宋"/>
          <w:highlight w:val="none"/>
        </w:rPr>
        <w:tab/>
      </w:r>
      <w:r>
        <w:rPr>
          <w:rFonts w:hint="eastAsia" w:ascii="仿宋" w:hAnsi="仿宋" w:cs="仿宋"/>
          <w:highlight w:val="none"/>
        </w:rPr>
        <w:fldChar w:fldCharType="begin"/>
      </w:r>
      <w:r>
        <w:rPr>
          <w:rFonts w:hint="eastAsia" w:ascii="仿宋" w:hAnsi="仿宋" w:cs="仿宋"/>
          <w:highlight w:val="none"/>
        </w:rPr>
        <w:instrText xml:space="preserve"> PAGEREF _Toc32268 \h </w:instrText>
      </w:r>
      <w:r>
        <w:rPr>
          <w:rFonts w:hint="eastAsia" w:ascii="仿宋" w:hAnsi="仿宋" w:cs="仿宋"/>
          <w:highlight w:val="none"/>
        </w:rPr>
        <w:fldChar w:fldCharType="separate"/>
      </w:r>
      <w:r>
        <w:rPr>
          <w:rFonts w:hint="eastAsia" w:ascii="仿宋" w:hAnsi="仿宋" w:cs="仿宋"/>
          <w:highlight w:val="none"/>
        </w:rPr>
        <w:t>- 60 -</w:t>
      </w:r>
      <w:r>
        <w:rPr>
          <w:rFonts w:hint="eastAsia" w:ascii="仿宋" w:hAnsi="仿宋" w:cs="仿宋"/>
          <w:highlight w:val="none"/>
        </w:rPr>
        <w:fldChar w:fldCharType="end"/>
      </w:r>
      <w:r>
        <w:rPr>
          <w:rFonts w:hint="eastAsia" w:ascii="仿宋" w:hAnsi="仿宋" w:cs="仿宋"/>
          <w:highlight w:val="none"/>
        </w:rPr>
        <w:fldChar w:fldCharType="end"/>
      </w:r>
    </w:p>
    <w:p>
      <w:pPr>
        <w:pStyle w:val="15"/>
        <w:tabs>
          <w:tab w:val="right" w:leader="dot" w:pos="9276"/>
        </w:tabs>
        <w:spacing w:line="480" w:lineRule="exact"/>
        <w:ind w:left="560"/>
        <w:rPr>
          <w:rFonts w:ascii="仿宋" w:hAnsi="仿宋" w:cs="仿宋"/>
          <w:highlight w:val="none"/>
        </w:rPr>
      </w:pPr>
      <w:r>
        <w:rPr>
          <w:highlight w:val="none"/>
        </w:rPr>
        <w:fldChar w:fldCharType="begin"/>
      </w:r>
      <w:r>
        <w:rPr>
          <w:highlight w:val="none"/>
        </w:rPr>
        <w:instrText xml:space="preserve"> HYPERLINK \l "_Toc1189" </w:instrText>
      </w:r>
      <w:r>
        <w:rPr>
          <w:highlight w:val="none"/>
        </w:rPr>
        <w:fldChar w:fldCharType="separate"/>
      </w:r>
      <w:r>
        <w:rPr>
          <w:rFonts w:hint="eastAsia" w:ascii="仿宋" w:hAnsi="仿宋" w:cs="仿宋"/>
          <w:szCs w:val="32"/>
          <w:highlight w:val="none"/>
        </w:rPr>
        <w:t>附件八：产品性能描述一览表</w:t>
      </w:r>
      <w:r>
        <w:rPr>
          <w:rFonts w:hint="eastAsia" w:ascii="仿宋" w:hAnsi="仿宋" w:cs="仿宋"/>
          <w:highlight w:val="none"/>
        </w:rPr>
        <w:tab/>
      </w:r>
      <w:r>
        <w:rPr>
          <w:rFonts w:hint="eastAsia" w:ascii="仿宋" w:hAnsi="仿宋" w:cs="仿宋"/>
          <w:highlight w:val="none"/>
        </w:rPr>
        <w:fldChar w:fldCharType="begin"/>
      </w:r>
      <w:r>
        <w:rPr>
          <w:rFonts w:hint="eastAsia" w:ascii="仿宋" w:hAnsi="仿宋" w:cs="仿宋"/>
          <w:highlight w:val="none"/>
        </w:rPr>
        <w:instrText xml:space="preserve"> PAGEREF _Toc1189 \h </w:instrText>
      </w:r>
      <w:r>
        <w:rPr>
          <w:rFonts w:hint="eastAsia" w:ascii="仿宋" w:hAnsi="仿宋" w:cs="仿宋"/>
          <w:highlight w:val="none"/>
        </w:rPr>
        <w:fldChar w:fldCharType="separate"/>
      </w:r>
      <w:r>
        <w:rPr>
          <w:rFonts w:hint="eastAsia" w:ascii="仿宋" w:hAnsi="仿宋" w:cs="仿宋"/>
          <w:highlight w:val="none"/>
        </w:rPr>
        <w:t>- 61 -</w:t>
      </w:r>
      <w:r>
        <w:rPr>
          <w:rFonts w:hint="eastAsia" w:ascii="仿宋" w:hAnsi="仿宋" w:cs="仿宋"/>
          <w:highlight w:val="none"/>
        </w:rPr>
        <w:fldChar w:fldCharType="end"/>
      </w:r>
      <w:r>
        <w:rPr>
          <w:rFonts w:hint="eastAsia" w:ascii="仿宋" w:hAnsi="仿宋" w:cs="仿宋"/>
          <w:highlight w:val="none"/>
        </w:rPr>
        <w:fldChar w:fldCharType="end"/>
      </w:r>
    </w:p>
    <w:p>
      <w:pPr>
        <w:pStyle w:val="15"/>
        <w:tabs>
          <w:tab w:val="right" w:leader="dot" w:pos="9276"/>
        </w:tabs>
        <w:spacing w:line="480" w:lineRule="exact"/>
        <w:ind w:left="560"/>
        <w:rPr>
          <w:rFonts w:ascii="仿宋" w:hAnsi="仿宋" w:cs="仿宋"/>
          <w:highlight w:val="none"/>
        </w:rPr>
      </w:pPr>
      <w:r>
        <w:rPr>
          <w:highlight w:val="none"/>
        </w:rPr>
        <w:fldChar w:fldCharType="begin"/>
      </w:r>
      <w:r>
        <w:rPr>
          <w:highlight w:val="none"/>
        </w:rPr>
        <w:instrText xml:space="preserve"> HYPERLINK \l "_Toc12078" </w:instrText>
      </w:r>
      <w:r>
        <w:rPr>
          <w:highlight w:val="none"/>
        </w:rPr>
        <w:fldChar w:fldCharType="separate"/>
      </w:r>
      <w:r>
        <w:rPr>
          <w:rFonts w:hint="eastAsia" w:ascii="仿宋" w:hAnsi="仿宋" w:cs="仿宋"/>
          <w:szCs w:val="32"/>
          <w:highlight w:val="none"/>
        </w:rPr>
        <w:t>附件九：质保期外备品备件、易损件、专用工具报价表</w:t>
      </w:r>
      <w:r>
        <w:rPr>
          <w:rFonts w:hint="eastAsia" w:ascii="仿宋" w:hAnsi="仿宋" w:cs="仿宋"/>
          <w:highlight w:val="none"/>
        </w:rPr>
        <w:tab/>
      </w:r>
      <w:r>
        <w:rPr>
          <w:rFonts w:hint="eastAsia" w:ascii="仿宋" w:hAnsi="仿宋" w:cs="仿宋"/>
          <w:highlight w:val="none"/>
        </w:rPr>
        <w:fldChar w:fldCharType="begin"/>
      </w:r>
      <w:r>
        <w:rPr>
          <w:rFonts w:hint="eastAsia" w:ascii="仿宋" w:hAnsi="仿宋" w:cs="仿宋"/>
          <w:highlight w:val="none"/>
        </w:rPr>
        <w:instrText xml:space="preserve"> PAGEREF _Toc12078 \h </w:instrText>
      </w:r>
      <w:r>
        <w:rPr>
          <w:rFonts w:hint="eastAsia" w:ascii="仿宋" w:hAnsi="仿宋" w:cs="仿宋"/>
          <w:highlight w:val="none"/>
        </w:rPr>
        <w:fldChar w:fldCharType="separate"/>
      </w:r>
      <w:r>
        <w:rPr>
          <w:rFonts w:hint="eastAsia" w:ascii="仿宋" w:hAnsi="仿宋" w:cs="仿宋"/>
          <w:highlight w:val="none"/>
        </w:rPr>
        <w:t>- 62 -</w:t>
      </w:r>
      <w:r>
        <w:rPr>
          <w:rFonts w:hint="eastAsia" w:ascii="仿宋" w:hAnsi="仿宋" w:cs="仿宋"/>
          <w:highlight w:val="none"/>
        </w:rPr>
        <w:fldChar w:fldCharType="end"/>
      </w:r>
      <w:r>
        <w:rPr>
          <w:rFonts w:hint="eastAsia" w:ascii="仿宋" w:hAnsi="仿宋" w:cs="仿宋"/>
          <w:highlight w:val="none"/>
        </w:rPr>
        <w:fldChar w:fldCharType="end"/>
      </w:r>
    </w:p>
    <w:p>
      <w:pPr>
        <w:pStyle w:val="15"/>
        <w:tabs>
          <w:tab w:val="right" w:leader="dot" w:pos="9276"/>
        </w:tabs>
        <w:spacing w:line="480" w:lineRule="exact"/>
        <w:ind w:left="560"/>
        <w:rPr>
          <w:rFonts w:ascii="仿宋" w:hAnsi="仿宋" w:cs="仿宋"/>
          <w:highlight w:val="none"/>
        </w:rPr>
      </w:pPr>
      <w:r>
        <w:rPr>
          <w:highlight w:val="none"/>
        </w:rPr>
        <w:fldChar w:fldCharType="begin"/>
      </w:r>
      <w:r>
        <w:rPr>
          <w:highlight w:val="none"/>
        </w:rPr>
        <w:instrText xml:space="preserve"> HYPERLINK \l "_Toc13571" </w:instrText>
      </w:r>
      <w:r>
        <w:rPr>
          <w:highlight w:val="none"/>
        </w:rPr>
        <w:fldChar w:fldCharType="separate"/>
      </w:r>
      <w:r>
        <w:rPr>
          <w:rFonts w:hint="eastAsia" w:ascii="仿宋" w:hAnsi="仿宋" w:cs="仿宋"/>
          <w:szCs w:val="28"/>
          <w:highlight w:val="none"/>
        </w:rPr>
        <w:t>（格式自定）</w:t>
      </w:r>
      <w:r>
        <w:rPr>
          <w:rFonts w:hint="eastAsia" w:ascii="仿宋" w:hAnsi="仿宋" w:cs="仿宋"/>
          <w:highlight w:val="none"/>
        </w:rPr>
        <w:tab/>
      </w:r>
      <w:r>
        <w:rPr>
          <w:rFonts w:hint="eastAsia" w:ascii="仿宋" w:hAnsi="仿宋" w:cs="仿宋"/>
          <w:highlight w:val="none"/>
        </w:rPr>
        <w:fldChar w:fldCharType="begin"/>
      </w:r>
      <w:r>
        <w:rPr>
          <w:rFonts w:hint="eastAsia" w:ascii="仿宋" w:hAnsi="仿宋" w:cs="仿宋"/>
          <w:highlight w:val="none"/>
        </w:rPr>
        <w:instrText xml:space="preserve"> PAGEREF _Toc13571 \h </w:instrText>
      </w:r>
      <w:r>
        <w:rPr>
          <w:rFonts w:hint="eastAsia" w:ascii="仿宋" w:hAnsi="仿宋" w:cs="仿宋"/>
          <w:highlight w:val="none"/>
        </w:rPr>
        <w:fldChar w:fldCharType="separate"/>
      </w:r>
      <w:r>
        <w:rPr>
          <w:rFonts w:hint="eastAsia" w:ascii="仿宋" w:hAnsi="仿宋" w:cs="仿宋"/>
          <w:highlight w:val="none"/>
        </w:rPr>
        <w:t>- 62 -</w:t>
      </w:r>
      <w:r>
        <w:rPr>
          <w:rFonts w:hint="eastAsia" w:ascii="仿宋" w:hAnsi="仿宋" w:cs="仿宋"/>
          <w:highlight w:val="none"/>
        </w:rPr>
        <w:fldChar w:fldCharType="end"/>
      </w:r>
      <w:r>
        <w:rPr>
          <w:rFonts w:hint="eastAsia" w:ascii="仿宋" w:hAnsi="仿宋" w:cs="仿宋"/>
          <w:highlight w:val="none"/>
        </w:rPr>
        <w:fldChar w:fldCharType="end"/>
      </w:r>
    </w:p>
    <w:p>
      <w:pPr>
        <w:pStyle w:val="15"/>
        <w:tabs>
          <w:tab w:val="right" w:leader="dot" w:pos="9276"/>
        </w:tabs>
        <w:spacing w:line="480" w:lineRule="exact"/>
        <w:ind w:left="560"/>
        <w:rPr>
          <w:rFonts w:ascii="仿宋" w:hAnsi="仿宋" w:cs="仿宋"/>
          <w:highlight w:val="none"/>
        </w:rPr>
      </w:pPr>
      <w:r>
        <w:rPr>
          <w:highlight w:val="none"/>
        </w:rPr>
        <w:fldChar w:fldCharType="begin"/>
      </w:r>
      <w:r>
        <w:rPr>
          <w:highlight w:val="none"/>
        </w:rPr>
        <w:instrText xml:space="preserve"> HYPERLINK \l "_Toc4580" </w:instrText>
      </w:r>
      <w:r>
        <w:rPr>
          <w:highlight w:val="none"/>
        </w:rPr>
        <w:fldChar w:fldCharType="separate"/>
      </w:r>
      <w:r>
        <w:rPr>
          <w:rFonts w:hint="eastAsia" w:ascii="仿宋" w:hAnsi="仿宋" w:cs="仿宋"/>
          <w:szCs w:val="32"/>
          <w:highlight w:val="none"/>
        </w:rPr>
        <w:t>附件十：与所报设备配套耗材、试剂的价格表（如果有）</w:t>
      </w:r>
      <w:r>
        <w:rPr>
          <w:rFonts w:hint="eastAsia" w:ascii="仿宋" w:hAnsi="仿宋" w:cs="仿宋"/>
          <w:highlight w:val="none"/>
        </w:rPr>
        <w:tab/>
      </w:r>
      <w:r>
        <w:rPr>
          <w:rFonts w:hint="eastAsia" w:ascii="仿宋" w:hAnsi="仿宋" w:cs="仿宋"/>
          <w:highlight w:val="none"/>
        </w:rPr>
        <w:fldChar w:fldCharType="begin"/>
      </w:r>
      <w:r>
        <w:rPr>
          <w:rFonts w:hint="eastAsia" w:ascii="仿宋" w:hAnsi="仿宋" w:cs="仿宋"/>
          <w:highlight w:val="none"/>
        </w:rPr>
        <w:instrText xml:space="preserve"> PAGEREF _Toc4580 \h </w:instrText>
      </w:r>
      <w:r>
        <w:rPr>
          <w:rFonts w:hint="eastAsia" w:ascii="仿宋" w:hAnsi="仿宋" w:cs="仿宋"/>
          <w:highlight w:val="none"/>
        </w:rPr>
        <w:fldChar w:fldCharType="separate"/>
      </w:r>
      <w:r>
        <w:rPr>
          <w:rFonts w:hint="eastAsia" w:ascii="仿宋" w:hAnsi="仿宋" w:cs="仿宋"/>
          <w:highlight w:val="none"/>
        </w:rPr>
        <w:t>- 62 -</w:t>
      </w:r>
      <w:r>
        <w:rPr>
          <w:rFonts w:hint="eastAsia" w:ascii="仿宋" w:hAnsi="仿宋" w:cs="仿宋"/>
          <w:highlight w:val="none"/>
        </w:rPr>
        <w:fldChar w:fldCharType="end"/>
      </w:r>
      <w:r>
        <w:rPr>
          <w:rFonts w:hint="eastAsia" w:ascii="仿宋" w:hAnsi="仿宋" w:cs="仿宋"/>
          <w:highlight w:val="none"/>
        </w:rPr>
        <w:fldChar w:fldCharType="end"/>
      </w:r>
    </w:p>
    <w:p>
      <w:pPr>
        <w:pStyle w:val="15"/>
        <w:tabs>
          <w:tab w:val="right" w:leader="dot" w:pos="9276"/>
        </w:tabs>
        <w:spacing w:line="480" w:lineRule="exact"/>
        <w:ind w:left="560"/>
        <w:rPr>
          <w:rFonts w:ascii="仿宋" w:hAnsi="仿宋" w:cs="仿宋"/>
          <w:highlight w:val="none"/>
        </w:rPr>
      </w:pPr>
      <w:r>
        <w:rPr>
          <w:highlight w:val="none"/>
        </w:rPr>
        <w:fldChar w:fldCharType="begin"/>
      </w:r>
      <w:r>
        <w:rPr>
          <w:highlight w:val="none"/>
        </w:rPr>
        <w:instrText xml:space="preserve"> HYPERLINK \l "_Toc29714" </w:instrText>
      </w:r>
      <w:r>
        <w:rPr>
          <w:highlight w:val="none"/>
        </w:rPr>
        <w:fldChar w:fldCharType="separate"/>
      </w:r>
      <w:r>
        <w:rPr>
          <w:rFonts w:hint="eastAsia" w:ascii="仿宋" w:hAnsi="仿宋" w:cs="仿宋"/>
          <w:szCs w:val="28"/>
          <w:highlight w:val="none"/>
        </w:rPr>
        <w:t>（格式自定）</w:t>
      </w:r>
      <w:r>
        <w:rPr>
          <w:rFonts w:hint="eastAsia" w:ascii="仿宋" w:hAnsi="仿宋" w:cs="仿宋"/>
          <w:highlight w:val="none"/>
        </w:rPr>
        <w:tab/>
      </w:r>
      <w:r>
        <w:rPr>
          <w:rFonts w:hint="eastAsia" w:ascii="仿宋" w:hAnsi="仿宋" w:cs="仿宋"/>
          <w:highlight w:val="none"/>
        </w:rPr>
        <w:fldChar w:fldCharType="begin"/>
      </w:r>
      <w:r>
        <w:rPr>
          <w:rFonts w:hint="eastAsia" w:ascii="仿宋" w:hAnsi="仿宋" w:cs="仿宋"/>
          <w:highlight w:val="none"/>
        </w:rPr>
        <w:instrText xml:space="preserve"> PAGEREF _Toc29714 \h </w:instrText>
      </w:r>
      <w:r>
        <w:rPr>
          <w:rFonts w:hint="eastAsia" w:ascii="仿宋" w:hAnsi="仿宋" w:cs="仿宋"/>
          <w:highlight w:val="none"/>
        </w:rPr>
        <w:fldChar w:fldCharType="separate"/>
      </w:r>
      <w:r>
        <w:rPr>
          <w:rFonts w:hint="eastAsia" w:ascii="仿宋" w:hAnsi="仿宋" w:cs="仿宋"/>
          <w:highlight w:val="none"/>
        </w:rPr>
        <w:t>- 62 -</w:t>
      </w:r>
      <w:r>
        <w:rPr>
          <w:rFonts w:hint="eastAsia" w:ascii="仿宋" w:hAnsi="仿宋" w:cs="仿宋"/>
          <w:highlight w:val="none"/>
        </w:rPr>
        <w:fldChar w:fldCharType="end"/>
      </w:r>
      <w:r>
        <w:rPr>
          <w:rFonts w:hint="eastAsia" w:ascii="仿宋" w:hAnsi="仿宋" w:cs="仿宋"/>
          <w:highlight w:val="none"/>
        </w:rPr>
        <w:fldChar w:fldCharType="end"/>
      </w:r>
    </w:p>
    <w:p>
      <w:pPr>
        <w:pStyle w:val="15"/>
        <w:tabs>
          <w:tab w:val="right" w:leader="dot" w:pos="9276"/>
        </w:tabs>
        <w:spacing w:line="480" w:lineRule="exact"/>
        <w:ind w:left="560"/>
        <w:rPr>
          <w:rFonts w:ascii="仿宋" w:hAnsi="仿宋" w:cs="仿宋"/>
          <w:highlight w:val="none"/>
        </w:rPr>
      </w:pPr>
      <w:r>
        <w:rPr>
          <w:highlight w:val="none"/>
        </w:rPr>
        <w:fldChar w:fldCharType="begin"/>
      </w:r>
      <w:r>
        <w:rPr>
          <w:highlight w:val="none"/>
        </w:rPr>
        <w:instrText xml:space="preserve"> HYPERLINK \l "_Toc22346" </w:instrText>
      </w:r>
      <w:r>
        <w:rPr>
          <w:highlight w:val="none"/>
        </w:rPr>
        <w:fldChar w:fldCharType="separate"/>
      </w:r>
      <w:r>
        <w:rPr>
          <w:rFonts w:hint="eastAsia" w:ascii="仿宋" w:hAnsi="仿宋" w:cs="仿宋"/>
          <w:szCs w:val="32"/>
          <w:highlight w:val="none"/>
        </w:rPr>
        <w:t>附件十一：维保方案及维保费用报价表</w:t>
      </w:r>
      <w:r>
        <w:rPr>
          <w:rFonts w:hint="eastAsia" w:ascii="仿宋" w:hAnsi="仿宋" w:cs="仿宋"/>
          <w:highlight w:val="none"/>
        </w:rPr>
        <w:tab/>
      </w:r>
      <w:r>
        <w:rPr>
          <w:rFonts w:hint="eastAsia" w:ascii="仿宋" w:hAnsi="仿宋" w:cs="仿宋"/>
          <w:highlight w:val="none"/>
        </w:rPr>
        <w:fldChar w:fldCharType="begin"/>
      </w:r>
      <w:r>
        <w:rPr>
          <w:rFonts w:hint="eastAsia" w:ascii="仿宋" w:hAnsi="仿宋" w:cs="仿宋"/>
          <w:highlight w:val="none"/>
        </w:rPr>
        <w:instrText xml:space="preserve"> PAGEREF _Toc22346 \h </w:instrText>
      </w:r>
      <w:r>
        <w:rPr>
          <w:rFonts w:hint="eastAsia" w:ascii="仿宋" w:hAnsi="仿宋" w:cs="仿宋"/>
          <w:highlight w:val="none"/>
        </w:rPr>
        <w:fldChar w:fldCharType="separate"/>
      </w:r>
      <w:r>
        <w:rPr>
          <w:rFonts w:hint="eastAsia" w:ascii="仿宋" w:hAnsi="仿宋" w:cs="仿宋"/>
          <w:highlight w:val="none"/>
        </w:rPr>
        <w:t>- 63 -</w:t>
      </w:r>
      <w:r>
        <w:rPr>
          <w:rFonts w:hint="eastAsia" w:ascii="仿宋" w:hAnsi="仿宋" w:cs="仿宋"/>
          <w:highlight w:val="none"/>
        </w:rPr>
        <w:fldChar w:fldCharType="end"/>
      </w:r>
      <w:r>
        <w:rPr>
          <w:rFonts w:hint="eastAsia" w:ascii="仿宋" w:hAnsi="仿宋" w:cs="仿宋"/>
          <w:highlight w:val="none"/>
        </w:rPr>
        <w:fldChar w:fldCharType="end"/>
      </w:r>
    </w:p>
    <w:p>
      <w:pPr>
        <w:pStyle w:val="15"/>
        <w:tabs>
          <w:tab w:val="right" w:leader="dot" w:pos="9276"/>
        </w:tabs>
        <w:spacing w:line="480" w:lineRule="exact"/>
        <w:ind w:left="560"/>
        <w:rPr>
          <w:rFonts w:ascii="仿宋" w:hAnsi="仿宋" w:cs="仿宋"/>
          <w:highlight w:val="none"/>
        </w:rPr>
      </w:pPr>
      <w:r>
        <w:rPr>
          <w:highlight w:val="none"/>
        </w:rPr>
        <w:fldChar w:fldCharType="begin"/>
      </w:r>
      <w:r>
        <w:rPr>
          <w:highlight w:val="none"/>
        </w:rPr>
        <w:instrText xml:space="preserve"> HYPERLINK \l "_Toc29643" </w:instrText>
      </w:r>
      <w:r>
        <w:rPr>
          <w:highlight w:val="none"/>
        </w:rPr>
        <w:fldChar w:fldCharType="separate"/>
      </w:r>
      <w:r>
        <w:rPr>
          <w:rFonts w:hint="eastAsia" w:ascii="仿宋" w:hAnsi="仿宋" w:cs="仿宋"/>
          <w:szCs w:val="32"/>
          <w:highlight w:val="none"/>
        </w:rPr>
        <w:t>附件十二：证明文件格式（参考）</w:t>
      </w:r>
      <w:r>
        <w:rPr>
          <w:rFonts w:hint="eastAsia" w:ascii="仿宋" w:hAnsi="仿宋" w:cs="仿宋"/>
          <w:highlight w:val="none"/>
        </w:rPr>
        <w:tab/>
      </w:r>
      <w:r>
        <w:rPr>
          <w:rFonts w:hint="eastAsia" w:ascii="仿宋" w:hAnsi="仿宋" w:cs="仿宋"/>
          <w:highlight w:val="none"/>
        </w:rPr>
        <w:fldChar w:fldCharType="begin"/>
      </w:r>
      <w:r>
        <w:rPr>
          <w:rFonts w:hint="eastAsia" w:ascii="仿宋" w:hAnsi="仿宋" w:cs="仿宋"/>
          <w:highlight w:val="none"/>
        </w:rPr>
        <w:instrText xml:space="preserve"> PAGEREF _Toc29643 \h </w:instrText>
      </w:r>
      <w:r>
        <w:rPr>
          <w:rFonts w:hint="eastAsia" w:ascii="仿宋" w:hAnsi="仿宋" w:cs="仿宋"/>
          <w:highlight w:val="none"/>
        </w:rPr>
        <w:fldChar w:fldCharType="separate"/>
      </w:r>
      <w:r>
        <w:rPr>
          <w:rFonts w:hint="eastAsia" w:ascii="仿宋" w:hAnsi="仿宋" w:cs="仿宋"/>
          <w:highlight w:val="none"/>
        </w:rPr>
        <w:t>- 64 -</w:t>
      </w:r>
      <w:r>
        <w:rPr>
          <w:rFonts w:hint="eastAsia" w:ascii="仿宋" w:hAnsi="仿宋" w:cs="仿宋"/>
          <w:highlight w:val="none"/>
        </w:rPr>
        <w:fldChar w:fldCharType="end"/>
      </w:r>
      <w:r>
        <w:rPr>
          <w:rFonts w:hint="eastAsia" w:ascii="仿宋" w:hAnsi="仿宋" w:cs="仿宋"/>
          <w:highlight w:val="none"/>
        </w:rPr>
        <w:fldChar w:fldCharType="end"/>
      </w:r>
    </w:p>
    <w:p>
      <w:pPr>
        <w:pStyle w:val="15"/>
        <w:tabs>
          <w:tab w:val="right" w:leader="dot" w:pos="9276"/>
        </w:tabs>
        <w:spacing w:line="480" w:lineRule="exact"/>
        <w:ind w:left="560"/>
        <w:rPr>
          <w:rFonts w:ascii="仿宋" w:hAnsi="仿宋" w:cs="仿宋"/>
          <w:highlight w:val="none"/>
        </w:rPr>
      </w:pPr>
      <w:r>
        <w:rPr>
          <w:highlight w:val="none"/>
        </w:rPr>
        <w:fldChar w:fldCharType="begin"/>
      </w:r>
      <w:r>
        <w:rPr>
          <w:highlight w:val="none"/>
        </w:rPr>
        <w:instrText xml:space="preserve"> HYPERLINK \l "_Toc24955" </w:instrText>
      </w:r>
      <w:r>
        <w:rPr>
          <w:highlight w:val="none"/>
        </w:rPr>
        <w:fldChar w:fldCharType="separate"/>
      </w:r>
      <w:r>
        <w:rPr>
          <w:rFonts w:hint="eastAsia" w:ascii="仿宋" w:hAnsi="仿宋" w:cs="仿宋"/>
          <w:szCs w:val="32"/>
          <w:highlight w:val="none"/>
        </w:rPr>
        <w:t>附件十三：符合政府采购优惠政策产品明细及报价表（如果有）</w:t>
      </w:r>
      <w:r>
        <w:rPr>
          <w:rFonts w:hint="eastAsia" w:ascii="仿宋" w:hAnsi="仿宋" w:cs="仿宋"/>
          <w:highlight w:val="none"/>
        </w:rPr>
        <w:tab/>
      </w:r>
      <w:r>
        <w:rPr>
          <w:rFonts w:hint="eastAsia" w:ascii="仿宋" w:hAnsi="仿宋" w:cs="仿宋"/>
          <w:highlight w:val="none"/>
        </w:rPr>
        <w:fldChar w:fldCharType="begin"/>
      </w:r>
      <w:r>
        <w:rPr>
          <w:rFonts w:hint="eastAsia" w:ascii="仿宋" w:hAnsi="仿宋" w:cs="仿宋"/>
          <w:highlight w:val="none"/>
        </w:rPr>
        <w:instrText xml:space="preserve"> PAGEREF _Toc24955 \h </w:instrText>
      </w:r>
      <w:r>
        <w:rPr>
          <w:rFonts w:hint="eastAsia" w:ascii="仿宋" w:hAnsi="仿宋" w:cs="仿宋"/>
          <w:highlight w:val="none"/>
        </w:rPr>
        <w:fldChar w:fldCharType="separate"/>
      </w:r>
      <w:r>
        <w:rPr>
          <w:rFonts w:hint="eastAsia" w:ascii="仿宋" w:hAnsi="仿宋" w:cs="仿宋"/>
          <w:highlight w:val="none"/>
        </w:rPr>
        <w:t>- 73 -</w:t>
      </w:r>
      <w:r>
        <w:rPr>
          <w:rFonts w:hint="eastAsia" w:ascii="仿宋" w:hAnsi="仿宋" w:cs="仿宋"/>
          <w:highlight w:val="none"/>
        </w:rPr>
        <w:fldChar w:fldCharType="end"/>
      </w:r>
      <w:r>
        <w:rPr>
          <w:rFonts w:hint="eastAsia" w:ascii="仿宋" w:hAnsi="仿宋" w:cs="仿宋"/>
          <w:highlight w:val="none"/>
        </w:rPr>
        <w:fldChar w:fldCharType="end"/>
      </w:r>
    </w:p>
    <w:p>
      <w:pPr>
        <w:pStyle w:val="15"/>
        <w:tabs>
          <w:tab w:val="right" w:leader="dot" w:pos="9276"/>
        </w:tabs>
        <w:spacing w:line="480" w:lineRule="exact"/>
        <w:ind w:left="560"/>
        <w:rPr>
          <w:highlight w:val="none"/>
        </w:rPr>
      </w:pPr>
      <w:r>
        <w:rPr>
          <w:highlight w:val="none"/>
        </w:rPr>
        <w:fldChar w:fldCharType="begin"/>
      </w:r>
      <w:r>
        <w:rPr>
          <w:highlight w:val="none"/>
        </w:rPr>
        <w:instrText xml:space="preserve"> HYPERLINK \l "_Toc19905" </w:instrText>
      </w:r>
      <w:r>
        <w:rPr>
          <w:highlight w:val="none"/>
        </w:rPr>
        <w:fldChar w:fldCharType="separate"/>
      </w:r>
      <w:r>
        <w:rPr>
          <w:rFonts w:hint="eastAsia" w:ascii="仿宋" w:hAnsi="仿宋" w:cs="仿宋"/>
          <w:szCs w:val="32"/>
          <w:highlight w:val="none"/>
        </w:rPr>
        <w:t>附件十四：密封袋封面格式</w:t>
      </w:r>
      <w:r>
        <w:rPr>
          <w:rFonts w:hint="eastAsia" w:ascii="仿宋" w:hAnsi="仿宋" w:cs="仿宋"/>
          <w:highlight w:val="none"/>
        </w:rPr>
        <w:tab/>
      </w:r>
      <w:r>
        <w:rPr>
          <w:rFonts w:hint="eastAsia" w:ascii="仿宋" w:hAnsi="仿宋" w:cs="仿宋"/>
          <w:highlight w:val="none"/>
        </w:rPr>
        <w:fldChar w:fldCharType="begin"/>
      </w:r>
      <w:r>
        <w:rPr>
          <w:rFonts w:hint="eastAsia" w:ascii="仿宋" w:hAnsi="仿宋" w:cs="仿宋"/>
          <w:highlight w:val="none"/>
        </w:rPr>
        <w:instrText xml:space="preserve"> PAGEREF _Toc19905 \h </w:instrText>
      </w:r>
      <w:r>
        <w:rPr>
          <w:rFonts w:hint="eastAsia" w:ascii="仿宋" w:hAnsi="仿宋" w:cs="仿宋"/>
          <w:highlight w:val="none"/>
        </w:rPr>
        <w:fldChar w:fldCharType="separate"/>
      </w:r>
      <w:r>
        <w:rPr>
          <w:rFonts w:hint="eastAsia" w:ascii="仿宋" w:hAnsi="仿宋" w:cs="仿宋"/>
          <w:highlight w:val="none"/>
        </w:rPr>
        <w:t>- 77 -</w:t>
      </w:r>
      <w:r>
        <w:rPr>
          <w:rFonts w:hint="eastAsia" w:ascii="仿宋" w:hAnsi="仿宋" w:cs="仿宋"/>
          <w:highlight w:val="none"/>
        </w:rPr>
        <w:fldChar w:fldCharType="end"/>
      </w:r>
      <w:r>
        <w:rPr>
          <w:rFonts w:hint="eastAsia" w:ascii="仿宋" w:hAnsi="仿宋" w:cs="仿宋"/>
          <w:highlight w:val="none"/>
        </w:rPr>
        <w:fldChar w:fldCharType="end"/>
      </w:r>
    </w:p>
    <w:p>
      <w:pPr>
        <w:pStyle w:val="14"/>
        <w:tabs>
          <w:tab w:val="right" w:leader="dot" w:pos="9266"/>
        </w:tabs>
        <w:spacing w:line="480" w:lineRule="exact"/>
        <w:rPr>
          <w:rFonts w:ascii="宋体" w:hAnsi="宋体" w:eastAsia="宋体" w:cs="宋体"/>
          <w:highlight w:val="none"/>
        </w:rPr>
      </w:pPr>
      <w:r>
        <w:rPr>
          <w:rFonts w:hint="eastAsia" w:ascii="仿宋" w:hAnsi="仿宋" w:cs="仿宋"/>
          <w:szCs w:val="28"/>
          <w:highlight w:val="none"/>
        </w:rPr>
        <w:fldChar w:fldCharType="end"/>
      </w:r>
    </w:p>
    <w:p>
      <w:pPr>
        <w:pStyle w:val="3"/>
        <w:spacing w:before="0" w:after="0" w:line="580" w:lineRule="exact"/>
        <w:rPr>
          <w:rFonts w:ascii="宋体" w:hAnsi="宋体" w:eastAsia="宋体" w:cs="宋体"/>
          <w:bCs/>
          <w:color w:val="000000"/>
          <w:highlight w:val="none"/>
        </w:rPr>
      </w:pPr>
      <w:r>
        <w:rPr>
          <w:rFonts w:hint="eastAsia" w:ascii="宋体" w:hAnsi="宋体" w:eastAsia="宋体" w:cs="宋体"/>
          <w:bCs/>
          <w:color w:val="000000"/>
          <w:highlight w:val="none"/>
        </w:rPr>
        <w:br w:type="page"/>
      </w:r>
      <w:bookmarkStart w:id="0" w:name="_Toc459225415"/>
    </w:p>
    <w:p>
      <w:pPr>
        <w:pStyle w:val="3"/>
        <w:spacing w:before="0" w:after="0" w:line="580" w:lineRule="exact"/>
        <w:jc w:val="center"/>
        <w:rPr>
          <w:rFonts w:ascii="宋体" w:hAnsi="宋体" w:eastAsia="宋体" w:cs="宋体"/>
          <w:sz w:val="36"/>
          <w:szCs w:val="36"/>
          <w:highlight w:val="none"/>
        </w:rPr>
      </w:pPr>
      <w:bookmarkStart w:id="1" w:name="_Toc661"/>
      <w:r>
        <w:rPr>
          <w:rFonts w:hint="eastAsia" w:ascii="宋体" w:hAnsi="宋体" w:eastAsia="宋体" w:cs="宋体"/>
          <w:sz w:val="36"/>
          <w:szCs w:val="36"/>
          <w:highlight w:val="none"/>
        </w:rPr>
        <w:t>第一章  竞争性磋商公告</w:t>
      </w:r>
      <w:bookmarkEnd w:id="0"/>
      <w:bookmarkEnd w:id="1"/>
    </w:p>
    <w:p>
      <w:pPr>
        <w:pStyle w:val="9"/>
        <w:tabs>
          <w:tab w:val="left" w:pos="0"/>
        </w:tabs>
        <w:adjustRightInd w:val="0"/>
        <w:snapToGrid w:val="0"/>
        <w:spacing w:beforeLines="100" w:line="360" w:lineRule="auto"/>
        <w:ind w:left="0" w:leftChars="0" w:firstLine="0" w:firstLineChars="0"/>
        <w:jc w:val="center"/>
        <w:rPr>
          <w:rFonts w:ascii="宋体" w:hAnsi="宋体" w:eastAsia="宋体" w:cs="宋体"/>
          <w:szCs w:val="24"/>
          <w:highlight w:val="none"/>
        </w:rPr>
      </w:pPr>
      <w:r>
        <w:rPr>
          <w:rFonts w:hint="eastAsia" w:ascii="宋体" w:hAnsi="宋体" w:eastAsia="宋体" w:cs="宋体"/>
          <w:b/>
          <w:color w:val="000000"/>
          <w:szCs w:val="24"/>
          <w:highlight w:val="none"/>
          <w:lang w:eastAsia="zh-CN"/>
        </w:rPr>
        <w:t>山东大学第二医院手术动力系统采购</w:t>
      </w:r>
      <w:r>
        <w:rPr>
          <w:rFonts w:hint="eastAsia" w:ascii="宋体" w:hAnsi="宋体" w:eastAsia="宋体" w:cs="宋体"/>
          <w:b/>
          <w:color w:val="000000"/>
          <w:szCs w:val="24"/>
          <w:highlight w:val="none"/>
        </w:rPr>
        <w:t>竞争性磋商公告</w:t>
      </w:r>
    </w:p>
    <w:p>
      <w:pPr>
        <w:pBdr>
          <w:top w:val="single" w:color="auto" w:sz="4" w:space="1"/>
          <w:left w:val="single" w:color="auto" w:sz="4" w:space="4"/>
          <w:bottom w:val="single" w:color="auto" w:sz="4" w:space="1"/>
          <w:right w:val="single" w:color="auto" w:sz="4" w:space="4"/>
        </w:pBdr>
        <w:rPr>
          <w:rFonts w:ascii="仿宋" w:hAnsi="仿宋" w:cs="仿宋"/>
          <w:szCs w:val="28"/>
          <w:highlight w:val="none"/>
        </w:rPr>
      </w:pPr>
      <w:r>
        <w:rPr>
          <w:rFonts w:hint="eastAsia" w:ascii="仿宋" w:hAnsi="仿宋" w:cs="仿宋"/>
          <w:szCs w:val="28"/>
          <w:highlight w:val="none"/>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cs="仿宋"/>
          <w:szCs w:val="28"/>
          <w:highlight w:val="none"/>
        </w:rPr>
      </w:pPr>
      <w:r>
        <w:rPr>
          <w:rFonts w:hint="eastAsia" w:ascii="仿宋" w:hAnsi="仿宋" w:cs="仿宋"/>
          <w:szCs w:val="28"/>
          <w:highlight w:val="none"/>
          <w:u w:val="single"/>
          <w:lang w:eastAsia="zh-CN"/>
        </w:rPr>
        <w:t>山东大学第二医院手术动力系统采购</w:t>
      </w:r>
      <w:r>
        <w:rPr>
          <w:rFonts w:hint="eastAsia" w:ascii="仿宋" w:hAnsi="仿宋" w:cs="仿宋"/>
          <w:szCs w:val="28"/>
          <w:highlight w:val="none"/>
        </w:rPr>
        <w:t>项目的潜在供应商应在</w:t>
      </w:r>
      <w:r>
        <w:rPr>
          <w:rFonts w:hint="eastAsia" w:ascii="仿宋" w:hAnsi="仿宋" w:cs="仿宋"/>
          <w:szCs w:val="28"/>
          <w:highlight w:val="none"/>
          <w:u w:val="single"/>
        </w:rPr>
        <w:t>同诚工程咨询集团股份有限公司会议室（济南市历城区万科海右府8-102）/线上（电子邮件）</w:t>
      </w:r>
      <w:r>
        <w:rPr>
          <w:rFonts w:hint="eastAsia" w:ascii="仿宋" w:hAnsi="仿宋" w:cs="仿宋"/>
          <w:szCs w:val="28"/>
          <w:highlight w:val="none"/>
        </w:rPr>
        <w:t>获取磋商文件，并于</w:t>
      </w:r>
      <w:r>
        <w:rPr>
          <w:rFonts w:hint="eastAsia" w:ascii="仿宋" w:hAnsi="仿宋" w:cs="仿宋"/>
          <w:szCs w:val="28"/>
          <w:highlight w:val="none"/>
          <w:u w:val="single"/>
        </w:rPr>
        <w:t xml:space="preserve"> </w:t>
      </w:r>
      <w:r>
        <w:rPr>
          <w:rFonts w:hint="eastAsia" w:ascii="仿宋" w:hAnsi="仿宋" w:cs="仿宋"/>
          <w:kern w:val="0"/>
          <w:szCs w:val="28"/>
          <w:highlight w:val="none"/>
          <w:u w:val="single"/>
        </w:rPr>
        <w:t>202</w:t>
      </w:r>
      <w:r>
        <w:rPr>
          <w:rFonts w:ascii="仿宋" w:hAnsi="仿宋" w:cs="仿宋"/>
          <w:kern w:val="0"/>
          <w:szCs w:val="28"/>
          <w:highlight w:val="none"/>
          <w:u w:val="single"/>
        </w:rPr>
        <w:t>3</w:t>
      </w:r>
      <w:r>
        <w:rPr>
          <w:rFonts w:hint="eastAsia" w:ascii="仿宋" w:hAnsi="仿宋" w:cs="仿宋"/>
          <w:bCs/>
          <w:szCs w:val="28"/>
          <w:highlight w:val="none"/>
          <w:u w:val="single"/>
        </w:rPr>
        <w:t>年</w:t>
      </w:r>
      <w:r>
        <w:rPr>
          <w:rFonts w:ascii="仿宋" w:hAnsi="仿宋" w:cs="仿宋"/>
          <w:bCs/>
          <w:szCs w:val="28"/>
          <w:highlight w:val="none"/>
          <w:u w:val="single"/>
        </w:rPr>
        <w:t>0</w:t>
      </w:r>
      <w:r>
        <w:rPr>
          <w:rFonts w:hint="default" w:ascii="仿宋" w:hAnsi="仿宋" w:cs="仿宋"/>
          <w:bCs/>
          <w:szCs w:val="28"/>
          <w:highlight w:val="none"/>
          <w:u w:val="single"/>
          <w:lang w:val="en-US"/>
        </w:rPr>
        <w:t>7</w:t>
      </w:r>
      <w:r>
        <w:rPr>
          <w:rFonts w:hint="eastAsia" w:ascii="仿宋" w:hAnsi="仿宋" w:cs="仿宋"/>
          <w:bCs/>
          <w:szCs w:val="28"/>
          <w:highlight w:val="none"/>
          <w:u w:val="single"/>
        </w:rPr>
        <w:t>月</w:t>
      </w:r>
      <w:r>
        <w:rPr>
          <w:rFonts w:ascii="仿宋" w:hAnsi="仿宋" w:cs="仿宋"/>
          <w:bCs/>
          <w:szCs w:val="28"/>
          <w:highlight w:val="none"/>
          <w:u w:val="single"/>
        </w:rPr>
        <w:t>0</w:t>
      </w:r>
      <w:r>
        <w:rPr>
          <w:rFonts w:hint="default" w:ascii="仿宋" w:hAnsi="仿宋" w:cs="仿宋"/>
          <w:bCs/>
          <w:szCs w:val="28"/>
          <w:highlight w:val="none"/>
          <w:u w:val="single"/>
          <w:lang w:val="en-US"/>
        </w:rPr>
        <w:t>6</w:t>
      </w:r>
      <w:r>
        <w:rPr>
          <w:rFonts w:hint="eastAsia" w:ascii="仿宋" w:hAnsi="仿宋" w:cs="仿宋"/>
          <w:bCs/>
          <w:szCs w:val="28"/>
          <w:highlight w:val="none"/>
          <w:u w:val="single"/>
        </w:rPr>
        <w:t>日</w:t>
      </w:r>
      <w:r>
        <w:rPr>
          <w:rFonts w:ascii="仿宋" w:hAnsi="仿宋" w:cs="仿宋"/>
          <w:kern w:val="0"/>
          <w:szCs w:val="28"/>
          <w:highlight w:val="none"/>
          <w:u w:val="single"/>
        </w:rPr>
        <w:t>0</w:t>
      </w:r>
      <w:r>
        <w:rPr>
          <w:rFonts w:hint="default" w:ascii="仿宋" w:hAnsi="仿宋" w:cs="仿宋"/>
          <w:kern w:val="0"/>
          <w:szCs w:val="28"/>
          <w:highlight w:val="none"/>
          <w:u w:val="single"/>
          <w:lang w:val="en-US"/>
        </w:rPr>
        <w:t>9</w:t>
      </w:r>
      <w:r>
        <w:rPr>
          <w:rFonts w:hint="eastAsia" w:ascii="仿宋" w:hAnsi="仿宋" w:cs="仿宋"/>
          <w:bCs/>
          <w:szCs w:val="28"/>
          <w:highlight w:val="none"/>
          <w:u w:val="single"/>
        </w:rPr>
        <w:t>点</w:t>
      </w:r>
      <w:r>
        <w:rPr>
          <w:rFonts w:ascii="仿宋" w:hAnsi="仿宋" w:cs="仿宋"/>
          <w:kern w:val="0"/>
          <w:szCs w:val="28"/>
          <w:highlight w:val="none"/>
          <w:u w:val="single"/>
        </w:rPr>
        <w:t>00</w:t>
      </w:r>
      <w:r>
        <w:rPr>
          <w:rFonts w:hint="eastAsia" w:ascii="仿宋" w:hAnsi="仿宋" w:cs="仿宋"/>
          <w:bCs/>
          <w:szCs w:val="28"/>
          <w:highlight w:val="none"/>
          <w:u w:val="single"/>
        </w:rPr>
        <w:t>分</w:t>
      </w:r>
      <w:r>
        <w:rPr>
          <w:rFonts w:hint="eastAsia" w:ascii="仿宋" w:hAnsi="仿宋" w:cs="仿宋"/>
          <w:bCs/>
          <w:szCs w:val="28"/>
          <w:highlight w:val="none"/>
        </w:rPr>
        <w:t>（北京时间）前提交首次响应文件</w:t>
      </w:r>
      <w:r>
        <w:rPr>
          <w:rFonts w:hint="eastAsia" w:ascii="仿宋" w:hAnsi="仿宋" w:cs="仿宋"/>
          <w:szCs w:val="28"/>
          <w:highlight w:val="none"/>
        </w:rPr>
        <w:t>。</w:t>
      </w:r>
    </w:p>
    <w:p>
      <w:pPr>
        <w:pStyle w:val="4"/>
        <w:keepNext w:val="0"/>
        <w:keepLines w:val="0"/>
        <w:spacing w:beforeLines="50" w:afterLines="50" w:line="240" w:lineRule="auto"/>
        <w:rPr>
          <w:rFonts w:ascii="Arial" w:hAnsi="Arial" w:eastAsia="黑体"/>
          <w:b w:val="0"/>
          <w:kern w:val="2"/>
          <w:sz w:val="36"/>
          <w:szCs w:val="28"/>
          <w:highlight w:val="none"/>
        </w:rPr>
      </w:pPr>
      <w:bookmarkStart w:id="2" w:name="_Toc800"/>
      <w:r>
        <w:rPr>
          <w:rFonts w:hint="eastAsia" w:ascii="Arial" w:hAnsi="Arial" w:eastAsia="黑体"/>
          <w:b w:val="0"/>
          <w:kern w:val="2"/>
          <w:sz w:val="36"/>
          <w:szCs w:val="28"/>
          <w:highlight w:val="none"/>
        </w:rPr>
        <w:t>一、项目基本情况：</w:t>
      </w:r>
      <w:bookmarkEnd w:id="2"/>
    </w:p>
    <w:p>
      <w:pPr>
        <w:ind w:firstLine="560" w:firstLineChars="200"/>
        <w:rPr>
          <w:rFonts w:ascii="仿宋" w:hAnsi="仿宋" w:cs="仿宋"/>
          <w:szCs w:val="28"/>
          <w:highlight w:val="none"/>
        </w:rPr>
      </w:pPr>
      <w:r>
        <w:rPr>
          <w:rFonts w:hint="eastAsia" w:ascii="仿宋" w:hAnsi="仿宋" w:cs="仿宋"/>
          <w:szCs w:val="28"/>
          <w:highlight w:val="none"/>
        </w:rPr>
        <w:t>项目编号：TCZX-HW-2023-052</w:t>
      </w:r>
    </w:p>
    <w:p>
      <w:pPr>
        <w:ind w:firstLine="560" w:firstLineChars="200"/>
        <w:rPr>
          <w:rFonts w:hint="eastAsia" w:ascii="仿宋" w:hAnsi="仿宋" w:eastAsia="仿宋" w:cs="仿宋"/>
          <w:szCs w:val="28"/>
          <w:highlight w:val="none"/>
          <w:lang w:eastAsia="zh-CN"/>
        </w:rPr>
      </w:pPr>
      <w:r>
        <w:rPr>
          <w:rFonts w:hint="eastAsia" w:ascii="仿宋" w:hAnsi="仿宋" w:cs="仿宋"/>
          <w:szCs w:val="28"/>
          <w:highlight w:val="none"/>
        </w:rPr>
        <w:t>项目名称：</w:t>
      </w:r>
      <w:r>
        <w:rPr>
          <w:rFonts w:hint="eastAsia" w:ascii="仿宋" w:hAnsi="仿宋" w:cs="仿宋"/>
          <w:szCs w:val="28"/>
          <w:highlight w:val="none"/>
          <w:lang w:eastAsia="zh-CN"/>
        </w:rPr>
        <w:t>山东大学第二医院手术动力系统采购</w:t>
      </w:r>
    </w:p>
    <w:p>
      <w:pPr>
        <w:ind w:firstLine="560" w:firstLineChars="200"/>
        <w:rPr>
          <w:rFonts w:ascii="仿宋" w:hAnsi="仿宋" w:cs="仿宋"/>
          <w:szCs w:val="28"/>
          <w:highlight w:val="none"/>
        </w:rPr>
      </w:pPr>
      <w:r>
        <w:rPr>
          <w:rFonts w:hint="eastAsia" w:ascii="仿宋" w:hAnsi="仿宋" w:cs="仿宋"/>
          <w:szCs w:val="28"/>
          <w:highlight w:val="none"/>
        </w:rPr>
        <w:t>采购方式：竞争性磋商</w:t>
      </w:r>
    </w:p>
    <w:p>
      <w:pPr>
        <w:ind w:firstLine="560" w:firstLineChars="200"/>
        <w:rPr>
          <w:rFonts w:ascii="仿宋" w:hAnsi="仿宋" w:cs="仿宋"/>
          <w:szCs w:val="28"/>
          <w:highlight w:val="none"/>
        </w:rPr>
      </w:pPr>
      <w:r>
        <w:rPr>
          <w:rFonts w:hint="eastAsia" w:ascii="仿宋" w:hAnsi="仿宋" w:cs="仿宋"/>
          <w:szCs w:val="28"/>
          <w:highlight w:val="none"/>
        </w:rPr>
        <w:t>预算金额：</w:t>
      </w:r>
      <w:r>
        <w:rPr>
          <w:rFonts w:hint="default" w:ascii="仿宋" w:hAnsi="仿宋" w:cs="仿宋"/>
          <w:szCs w:val="28"/>
          <w:highlight w:val="none"/>
          <w:lang w:val="en-US"/>
        </w:rPr>
        <w:t>30</w:t>
      </w:r>
      <w:r>
        <w:rPr>
          <w:rFonts w:hint="eastAsia" w:ascii="仿宋" w:hAnsi="仿宋" w:cs="仿宋"/>
          <w:szCs w:val="28"/>
          <w:highlight w:val="none"/>
        </w:rPr>
        <w:t>.00万元</w:t>
      </w:r>
    </w:p>
    <w:p>
      <w:pPr>
        <w:ind w:firstLine="560" w:firstLineChars="200"/>
        <w:rPr>
          <w:rFonts w:ascii="仿宋" w:hAnsi="仿宋" w:cs="仿宋"/>
          <w:szCs w:val="28"/>
          <w:highlight w:val="none"/>
        </w:rPr>
      </w:pPr>
      <w:r>
        <w:rPr>
          <w:rFonts w:hint="eastAsia" w:ascii="仿宋" w:hAnsi="仿宋" w:cs="仿宋"/>
          <w:szCs w:val="28"/>
          <w:highlight w:val="none"/>
        </w:rPr>
        <w:t>最高限价：</w:t>
      </w:r>
      <w:r>
        <w:rPr>
          <w:rFonts w:hint="default" w:ascii="仿宋" w:hAnsi="仿宋" w:cs="仿宋"/>
          <w:szCs w:val="28"/>
          <w:highlight w:val="none"/>
          <w:lang w:val="en-US"/>
        </w:rPr>
        <w:t>30</w:t>
      </w:r>
      <w:r>
        <w:rPr>
          <w:rFonts w:hint="eastAsia" w:ascii="仿宋" w:hAnsi="仿宋" w:cs="仿宋"/>
          <w:szCs w:val="28"/>
          <w:highlight w:val="none"/>
        </w:rPr>
        <w:t>.00万元</w:t>
      </w:r>
    </w:p>
    <w:p>
      <w:pPr>
        <w:ind w:firstLine="560" w:firstLineChars="200"/>
        <w:rPr>
          <w:rFonts w:ascii="仿宋" w:hAnsi="仿宋" w:cs="仿宋"/>
          <w:szCs w:val="28"/>
          <w:highlight w:val="none"/>
        </w:rPr>
      </w:pPr>
      <w:r>
        <w:rPr>
          <w:rFonts w:hint="eastAsia" w:ascii="仿宋" w:hAnsi="仿宋" w:cs="仿宋"/>
          <w:szCs w:val="28"/>
          <w:highlight w:val="none"/>
        </w:rPr>
        <w:t>采购需求：山东大学第二医院根据需要需采购手术动力系统</w:t>
      </w:r>
      <w:r>
        <w:rPr>
          <w:rFonts w:hint="default" w:ascii="仿宋" w:hAnsi="仿宋" w:cs="仿宋"/>
          <w:szCs w:val="28"/>
          <w:highlight w:val="none"/>
          <w:lang w:val="en-US"/>
        </w:rPr>
        <w:t>1</w:t>
      </w:r>
      <w:r>
        <w:rPr>
          <w:rFonts w:hint="eastAsia" w:ascii="仿宋" w:hAnsi="仿宋" w:cs="仿宋"/>
          <w:szCs w:val="28"/>
          <w:highlight w:val="none"/>
        </w:rPr>
        <w:t>套，可采进口，使用科室为</w:t>
      </w:r>
      <w:r>
        <w:rPr>
          <w:rFonts w:hint="eastAsia" w:ascii="仿宋" w:hAnsi="仿宋" w:cs="仿宋"/>
          <w:szCs w:val="28"/>
          <w:highlight w:val="none"/>
          <w:lang w:val="en-US" w:eastAsia="zh-CN"/>
        </w:rPr>
        <w:t>耳</w:t>
      </w:r>
      <w:r>
        <w:rPr>
          <w:rFonts w:hint="eastAsia" w:ascii="仿宋" w:hAnsi="仿宋" w:cs="仿宋"/>
          <w:szCs w:val="28"/>
          <w:highlight w:val="none"/>
        </w:rPr>
        <w:t>科，具体详见采购要求。</w:t>
      </w:r>
    </w:p>
    <w:p>
      <w:pPr>
        <w:ind w:firstLine="560" w:firstLineChars="200"/>
        <w:rPr>
          <w:rFonts w:ascii="仿宋" w:hAnsi="仿宋" w:cs="仿宋"/>
          <w:szCs w:val="28"/>
          <w:highlight w:val="none"/>
        </w:rPr>
      </w:pPr>
      <w:r>
        <w:rPr>
          <w:rFonts w:hint="eastAsia" w:ascii="仿宋" w:hAnsi="仿宋" w:cs="仿宋"/>
          <w:szCs w:val="28"/>
          <w:highlight w:val="none"/>
        </w:rPr>
        <w:t>标包划分：1个包</w:t>
      </w:r>
    </w:p>
    <w:p>
      <w:pPr>
        <w:ind w:firstLine="560" w:firstLineChars="200"/>
        <w:rPr>
          <w:rFonts w:ascii="仿宋" w:hAnsi="仿宋" w:cs="仿宋"/>
          <w:szCs w:val="28"/>
          <w:highlight w:val="none"/>
        </w:rPr>
      </w:pPr>
      <w:r>
        <w:rPr>
          <w:rFonts w:hint="eastAsia" w:ascii="仿宋" w:hAnsi="仿宋" w:cs="仿宋"/>
          <w:szCs w:val="28"/>
          <w:highlight w:val="none"/>
        </w:rPr>
        <w:t>合同履行期限（质保期）：≥</w:t>
      </w:r>
      <w:r>
        <w:rPr>
          <w:rFonts w:ascii="仿宋" w:hAnsi="仿宋" w:cs="仿宋"/>
          <w:szCs w:val="28"/>
          <w:highlight w:val="none"/>
        </w:rPr>
        <w:t>3</w:t>
      </w:r>
      <w:r>
        <w:rPr>
          <w:rFonts w:hint="eastAsia" w:ascii="仿宋" w:hAnsi="仿宋" w:cs="仿宋"/>
          <w:szCs w:val="28"/>
          <w:highlight w:val="none"/>
        </w:rPr>
        <w:t>年</w:t>
      </w:r>
    </w:p>
    <w:p>
      <w:pPr>
        <w:ind w:firstLine="560" w:firstLineChars="200"/>
        <w:rPr>
          <w:rFonts w:ascii="仿宋" w:hAnsi="仿宋" w:cs="仿宋"/>
          <w:szCs w:val="28"/>
          <w:highlight w:val="none"/>
        </w:rPr>
      </w:pPr>
      <w:r>
        <w:rPr>
          <w:rFonts w:hint="eastAsia" w:ascii="仿宋" w:hAnsi="仿宋" w:cs="仿宋"/>
          <w:szCs w:val="28"/>
          <w:highlight w:val="none"/>
        </w:rPr>
        <w:t>本项目不接受联合体报价。</w:t>
      </w:r>
    </w:p>
    <w:p>
      <w:pPr>
        <w:pStyle w:val="4"/>
        <w:keepNext w:val="0"/>
        <w:keepLines w:val="0"/>
        <w:spacing w:beforeLines="50" w:afterLines="50" w:line="240" w:lineRule="auto"/>
        <w:rPr>
          <w:rFonts w:ascii="Arial" w:hAnsi="Arial" w:eastAsia="黑体"/>
          <w:b w:val="0"/>
          <w:kern w:val="2"/>
          <w:sz w:val="36"/>
          <w:szCs w:val="28"/>
          <w:highlight w:val="none"/>
        </w:rPr>
      </w:pPr>
      <w:bookmarkStart w:id="3" w:name="_Toc18476"/>
      <w:r>
        <w:rPr>
          <w:rFonts w:hint="eastAsia" w:ascii="Arial" w:hAnsi="Arial" w:eastAsia="黑体"/>
          <w:b w:val="0"/>
          <w:kern w:val="2"/>
          <w:sz w:val="36"/>
          <w:szCs w:val="28"/>
          <w:highlight w:val="none"/>
        </w:rPr>
        <w:t>二、申请人的资格要求：</w:t>
      </w:r>
      <w:bookmarkEnd w:id="3"/>
    </w:p>
    <w:p>
      <w:pPr>
        <w:ind w:firstLine="560" w:firstLineChars="200"/>
        <w:rPr>
          <w:rFonts w:ascii="仿宋" w:hAnsi="仿宋" w:cs="仿宋"/>
          <w:szCs w:val="28"/>
          <w:highlight w:val="none"/>
        </w:rPr>
      </w:pPr>
      <w:r>
        <w:rPr>
          <w:rFonts w:hint="eastAsia" w:ascii="仿宋" w:hAnsi="仿宋" w:cs="仿宋"/>
          <w:szCs w:val="28"/>
          <w:highlight w:val="none"/>
        </w:rPr>
        <w:t>1、满足《中华人民共和国政府采购法》第二十二条规定；</w:t>
      </w:r>
    </w:p>
    <w:p>
      <w:pPr>
        <w:ind w:firstLine="560" w:firstLineChars="200"/>
        <w:rPr>
          <w:rFonts w:ascii="仿宋" w:hAnsi="仿宋" w:cs="仿宋"/>
          <w:szCs w:val="28"/>
          <w:highlight w:val="none"/>
        </w:rPr>
      </w:pPr>
      <w:r>
        <w:rPr>
          <w:rFonts w:hint="eastAsia" w:ascii="仿宋" w:hAnsi="仿宋" w:cs="仿宋"/>
          <w:szCs w:val="28"/>
          <w:highlight w:val="none"/>
        </w:rPr>
        <w:t>2、落实政府采购政策需满足的资格要求：本项目不属于专门面向中小企业、监狱企业、残疾人福利性单位采购的项目；</w:t>
      </w:r>
    </w:p>
    <w:p>
      <w:pPr>
        <w:ind w:firstLine="560" w:firstLineChars="200"/>
        <w:rPr>
          <w:rFonts w:ascii="仿宋" w:hAnsi="仿宋" w:cs="仿宋"/>
          <w:szCs w:val="28"/>
          <w:highlight w:val="none"/>
        </w:rPr>
      </w:pPr>
      <w:r>
        <w:rPr>
          <w:rFonts w:hint="eastAsia" w:ascii="仿宋" w:hAnsi="仿宋" w:cs="仿宋"/>
          <w:szCs w:val="28"/>
          <w:highlight w:val="none"/>
        </w:rPr>
        <w:t>3、本项目的特定资格要求：</w:t>
      </w:r>
    </w:p>
    <w:p>
      <w:pPr>
        <w:ind w:firstLine="560" w:firstLineChars="200"/>
        <w:rPr>
          <w:rFonts w:ascii="仿宋" w:hAnsi="仿宋" w:cs="仿宋"/>
          <w:szCs w:val="28"/>
          <w:highlight w:val="none"/>
        </w:rPr>
      </w:pPr>
      <w:r>
        <w:rPr>
          <w:rFonts w:hint="eastAsia" w:ascii="仿宋" w:hAnsi="仿宋" w:cs="仿宋"/>
          <w:szCs w:val="28"/>
          <w:highlight w:val="none"/>
        </w:rPr>
        <w:t>（1）在“信用中国”（www.creditchina.gov.cn）、中国政府采购网（www.ccgp.gov.cn）等网站中被列入失信被执行人、重大税收违法案件当事人名单、政府采购严重违法失信行为记录名单的供应商，不得参加本次政府采购活动；</w:t>
      </w:r>
    </w:p>
    <w:p>
      <w:pPr>
        <w:ind w:firstLine="560" w:firstLineChars="200"/>
        <w:rPr>
          <w:rFonts w:ascii="仿宋" w:hAnsi="仿宋" w:cs="仿宋"/>
          <w:szCs w:val="28"/>
          <w:highlight w:val="none"/>
        </w:rPr>
      </w:pPr>
      <w:r>
        <w:rPr>
          <w:rFonts w:hint="eastAsia" w:ascii="仿宋" w:hAnsi="仿宋" w:cs="仿宋"/>
          <w:szCs w:val="28"/>
          <w:highlight w:val="none"/>
        </w:rPr>
        <w:t>（2）单位负责人为同一人或者存在直接控股、管理关系的不同供应商，不得参加同一合同项下（同一包号）的政府采购活动；</w:t>
      </w:r>
    </w:p>
    <w:p>
      <w:pPr>
        <w:ind w:firstLine="560" w:firstLineChars="200"/>
        <w:rPr>
          <w:rFonts w:ascii="仿宋" w:hAnsi="仿宋" w:cs="仿宋"/>
          <w:szCs w:val="28"/>
          <w:highlight w:val="none"/>
        </w:rPr>
      </w:pPr>
      <w:r>
        <w:rPr>
          <w:rFonts w:hint="eastAsia" w:ascii="仿宋" w:hAnsi="仿宋" w:cs="仿宋"/>
          <w:szCs w:val="28"/>
          <w:highlight w:val="none"/>
        </w:rPr>
        <w:t>（3）具有有效的医疗器械经营许可证（其中从事第二类医疗器械经营的提供相关备案凭证）或医疗器械生产许可证，所投产品具有有效的医疗器械注册证或医疗器械备案凭证（其中一类医疗器械提供相关备案证明）；</w:t>
      </w:r>
    </w:p>
    <w:p>
      <w:pPr>
        <w:ind w:firstLine="560" w:firstLineChars="200"/>
        <w:rPr>
          <w:rFonts w:ascii="仿宋" w:hAnsi="仿宋" w:cs="仿宋"/>
          <w:szCs w:val="28"/>
          <w:highlight w:val="none"/>
        </w:rPr>
      </w:pPr>
      <w:r>
        <w:rPr>
          <w:rFonts w:hint="eastAsia" w:ascii="仿宋" w:hAnsi="仿宋" w:cs="仿宋"/>
          <w:szCs w:val="28"/>
          <w:highlight w:val="none"/>
        </w:rPr>
        <w:t>（4）本项目设备可采进口产品，供应商所投产品为进口产品的，须提供制造商或可追溯到制造商合</w:t>
      </w:r>
      <w:r>
        <w:rPr>
          <w:rFonts w:hint="eastAsia"/>
          <w:highlight w:val="none"/>
        </w:rPr>
        <w:t>法授权的</w:t>
      </w:r>
      <w:r>
        <w:rPr>
          <w:rFonts w:hint="eastAsia" w:ascii="仿宋" w:hAnsi="仿宋" w:cs="仿宋"/>
          <w:szCs w:val="28"/>
          <w:highlight w:val="none"/>
        </w:rPr>
        <w:t>代理商出具的针对本项目的授权书（原件扫描件并加盖公章）；</w:t>
      </w:r>
    </w:p>
    <w:p>
      <w:pPr>
        <w:pStyle w:val="4"/>
        <w:keepNext w:val="0"/>
        <w:keepLines w:val="0"/>
        <w:spacing w:beforeLines="50" w:afterLines="50" w:line="240" w:lineRule="auto"/>
        <w:rPr>
          <w:rFonts w:ascii="Arial" w:hAnsi="Arial" w:eastAsia="黑体"/>
          <w:b w:val="0"/>
          <w:kern w:val="2"/>
          <w:sz w:val="36"/>
          <w:szCs w:val="28"/>
          <w:highlight w:val="none"/>
        </w:rPr>
      </w:pPr>
      <w:bookmarkStart w:id="4" w:name="_Toc17076"/>
      <w:r>
        <w:rPr>
          <w:rFonts w:hint="eastAsia" w:ascii="Arial" w:hAnsi="Arial" w:eastAsia="黑体"/>
          <w:b w:val="0"/>
          <w:kern w:val="2"/>
          <w:sz w:val="36"/>
          <w:szCs w:val="28"/>
          <w:highlight w:val="none"/>
        </w:rPr>
        <w:t>三、获取磋商文件：</w:t>
      </w:r>
      <w:bookmarkEnd w:id="4"/>
    </w:p>
    <w:p>
      <w:pPr>
        <w:ind w:firstLine="560" w:firstLineChars="200"/>
        <w:rPr>
          <w:rFonts w:ascii="仿宋" w:hAnsi="仿宋" w:cs="仿宋"/>
          <w:szCs w:val="28"/>
          <w:highlight w:val="none"/>
        </w:rPr>
      </w:pPr>
      <w:r>
        <w:rPr>
          <w:rFonts w:hint="eastAsia" w:ascii="仿宋" w:hAnsi="仿宋" w:cs="仿宋"/>
          <w:szCs w:val="28"/>
          <w:highlight w:val="none"/>
        </w:rPr>
        <w:t>时间：202</w:t>
      </w:r>
      <w:r>
        <w:rPr>
          <w:rFonts w:ascii="仿宋" w:hAnsi="仿宋" w:cs="仿宋"/>
          <w:szCs w:val="28"/>
          <w:highlight w:val="none"/>
        </w:rPr>
        <w:t>3</w:t>
      </w:r>
      <w:r>
        <w:rPr>
          <w:rFonts w:hint="eastAsia" w:ascii="仿宋" w:hAnsi="仿宋" w:cs="仿宋"/>
          <w:szCs w:val="28"/>
          <w:highlight w:val="none"/>
        </w:rPr>
        <w:t>年0</w:t>
      </w:r>
      <w:r>
        <w:rPr>
          <w:rFonts w:hint="default" w:ascii="仿宋" w:hAnsi="仿宋" w:cs="仿宋"/>
          <w:szCs w:val="28"/>
          <w:highlight w:val="none"/>
          <w:lang w:val="en-US"/>
        </w:rPr>
        <w:t>6</w:t>
      </w:r>
      <w:r>
        <w:rPr>
          <w:rFonts w:hint="eastAsia" w:ascii="仿宋" w:hAnsi="仿宋" w:cs="仿宋"/>
          <w:szCs w:val="28"/>
          <w:highlight w:val="none"/>
        </w:rPr>
        <w:t>月</w:t>
      </w:r>
      <w:r>
        <w:rPr>
          <w:rFonts w:hint="default" w:ascii="仿宋" w:hAnsi="仿宋" w:cs="仿宋"/>
          <w:szCs w:val="28"/>
          <w:highlight w:val="none"/>
          <w:lang w:val="en-US"/>
        </w:rPr>
        <w:t>25</w:t>
      </w:r>
      <w:r>
        <w:rPr>
          <w:rFonts w:hint="eastAsia" w:ascii="仿宋" w:hAnsi="仿宋" w:cs="仿宋"/>
          <w:szCs w:val="28"/>
          <w:highlight w:val="none"/>
        </w:rPr>
        <w:t>日至202</w:t>
      </w:r>
      <w:r>
        <w:rPr>
          <w:rFonts w:ascii="仿宋" w:hAnsi="仿宋" w:cs="仿宋"/>
          <w:szCs w:val="28"/>
          <w:highlight w:val="none"/>
        </w:rPr>
        <w:t>3</w:t>
      </w:r>
      <w:r>
        <w:rPr>
          <w:rFonts w:hint="eastAsia" w:ascii="仿宋" w:hAnsi="仿宋" w:cs="仿宋"/>
          <w:szCs w:val="28"/>
          <w:highlight w:val="none"/>
        </w:rPr>
        <w:t>年0</w:t>
      </w:r>
      <w:r>
        <w:rPr>
          <w:rFonts w:hint="default" w:ascii="仿宋" w:hAnsi="仿宋" w:cs="仿宋"/>
          <w:szCs w:val="28"/>
          <w:highlight w:val="none"/>
          <w:lang w:val="en-US"/>
        </w:rPr>
        <w:t>6</w:t>
      </w:r>
      <w:r>
        <w:rPr>
          <w:rFonts w:hint="eastAsia" w:ascii="仿宋" w:hAnsi="仿宋" w:cs="仿宋"/>
          <w:szCs w:val="28"/>
          <w:highlight w:val="none"/>
        </w:rPr>
        <w:t>月</w:t>
      </w:r>
      <w:r>
        <w:rPr>
          <w:rFonts w:hint="default" w:ascii="仿宋" w:hAnsi="仿宋" w:cs="仿宋"/>
          <w:szCs w:val="28"/>
          <w:highlight w:val="none"/>
          <w:lang w:val="en-US"/>
        </w:rPr>
        <w:t>29</w:t>
      </w:r>
      <w:r>
        <w:rPr>
          <w:rFonts w:hint="eastAsia" w:ascii="仿宋" w:hAnsi="仿宋" w:cs="仿宋"/>
          <w:szCs w:val="28"/>
          <w:highlight w:val="none"/>
        </w:rPr>
        <w:t>日，每天上午9:00至12:00，下午12:00至17:00（北京时间，法定节假日除外）；</w:t>
      </w:r>
    </w:p>
    <w:p>
      <w:pPr>
        <w:ind w:firstLine="560" w:firstLineChars="200"/>
        <w:rPr>
          <w:rFonts w:ascii="仿宋" w:hAnsi="仿宋" w:cs="仿宋"/>
          <w:szCs w:val="28"/>
          <w:highlight w:val="none"/>
        </w:rPr>
      </w:pPr>
      <w:r>
        <w:rPr>
          <w:rFonts w:hint="eastAsia" w:ascii="仿宋" w:hAnsi="仿宋" w:cs="仿宋"/>
          <w:szCs w:val="28"/>
          <w:highlight w:val="none"/>
        </w:rPr>
        <w:t>地点：同诚工程咨询集团股份有限公司（济南市历城区万科海右府8号102），磋商文件采用邮</w:t>
      </w:r>
      <w:r>
        <w:rPr>
          <w:rFonts w:hint="eastAsia" w:ascii="仿宋" w:hAnsi="仿宋" w:cs="仿宋"/>
          <w:szCs w:val="28"/>
          <w:highlight w:val="none"/>
          <w:lang w:val="en-US" w:eastAsia="zh-CN"/>
        </w:rPr>
        <w:t>件</w:t>
      </w:r>
      <w:r>
        <w:rPr>
          <w:rFonts w:hint="eastAsia" w:ascii="仿宋" w:hAnsi="仿宋" w:cs="仿宋"/>
          <w:szCs w:val="28"/>
          <w:highlight w:val="none"/>
        </w:rPr>
        <w:t>方式</w:t>
      </w:r>
      <w:r>
        <w:rPr>
          <w:rFonts w:hint="eastAsia" w:ascii="仿宋" w:hAnsi="仿宋" w:cs="仿宋"/>
          <w:szCs w:val="28"/>
          <w:highlight w:val="none"/>
          <w:lang w:val="en-US" w:eastAsia="zh-CN"/>
        </w:rPr>
        <w:t>发售</w:t>
      </w:r>
      <w:r>
        <w:rPr>
          <w:rFonts w:hint="eastAsia" w:ascii="仿宋" w:hAnsi="仿宋" w:cs="仿宋"/>
          <w:szCs w:val="28"/>
          <w:highlight w:val="none"/>
        </w:rPr>
        <w:t>，不需现场领取。</w:t>
      </w:r>
    </w:p>
    <w:p>
      <w:pPr>
        <w:ind w:firstLine="560" w:firstLineChars="200"/>
        <w:rPr>
          <w:rFonts w:ascii="仿宋" w:hAnsi="仿宋" w:cs="仿宋"/>
          <w:szCs w:val="28"/>
          <w:highlight w:val="none"/>
        </w:rPr>
      </w:pPr>
      <w:r>
        <w:rPr>
          <w:rFonts w:hint="eastAsia" w:ascii="仿宋" w:hAnsi="仿宋" w:cs="仿宋"/>
          <w:szCs w:val="28"/>
          <w:highlight w:val="none"/>
        </w:rPr>
        <w:t>方式：凡有意参加本次采购的供应商须在获取磋商文件的期限内联系代理机构（联系人：邵经理0531-88933166/</w:t>
      </w:r>
      <w:r>
        <w:rPr>
          <w:rFonts w:ascii="仿宋" w:hAnsi="仿宋" w:cs="仿宋"/>
          <w:szCs w:val="28"/>
          <w:highlight w:val="none"/>
        </w:rPr>
        <w:t>15315311287</w:t>
      </w:r>
      <w:r>
        <w:rPr>
          <w:rFonts w:hint="eastAsia" w:ascii="仿宋" w:hAnsi="仿宋" w:cs="仿宋"/>
          <w:szCs w:val="28"/>
          <w:highlight w:val="none"/>
        </w:rPr>
        <w:t>）明确所投项目名称及项目确认，供应商项目确认后请访问中国政府采购网下载电子版磋商文件；将以下材料发送至sdthgczx2022@163.com（邮件主题格式：项目名称+供应商名称）：（1）企业法人营业执照副本扫描件；（2）法定代表人证明或法定代表人授权委托书及相应本人身份证扫描件；（3）与本项目相关事宜联系人、联系电话；（4）磋商文件费汇款凭证。</w:t>
      </w:r>
    </w:p>
    <w:p>
      <w:pPr>
        <w:ind w:firstLine="560" w:firstLineChars="200"/>
        <w:rPr>
          <w:rFonts w:ascii="仿宋" w:hAnsi="仿宋" w:cs="仿宋"/>
          <w:szCs w:val="28"/>
          <w:highlight w:val="none"/>
        </w:rPr>
      </w:pPr>
      <w:r>
        <w:rPr>
          <w:rFonts w:hint="eastAsia" w:ascii="仿宋" w:hAnsi="仿宋" w:cs="仿宋"/>
          <w:szCs w:val="28"/>
          <w:highlight w:val="none"/>
        </w:rPr>
        <w:t>磋商文件售价：300元/本，如需邮寄另付邮费50元（售后不退）。缴纳磋商文件工本费账户信息：开户名称：同诚工程咨询集团股份有限公司济南分公司；开户银行：威海市商业银行股份有限公司济南燕山支行；行  号：313451000125，账  号：817972201421003546；汇款须注明：项目简称+单位简称。</w:t>
      </w:r>
    </w:p>
    <w:p>
      <w:pPr>
        <w:ind w:firstLine="560" w:firstLineChars="200"/>
        <w:rPr>
          <w:rFonts w:ascii="仿宋" w:hAnsi="仿宋" w:cs="仿宋"/>
          <w:szCs w:val="28"/>
          <w:highlight w:val="none"/>
        </w:rPr>
      </w:pPr>
      <w:r>
        <w:rPr>
          <w:rFonts w:hint="eastAsia" w:ascii="仿宋" w:hAnsi="仿宋" w:cs="仿宋"/>
          <w:szCs w:val="28"/>
          <w:highlight w:val="none"/>
        </w:rPr>
        <w:t>本项目实行资格后审，获取磋商文件成功不代表资格后审的通过。</w:t>
      </w:r>
    </w:p>
    <w:p>
      <w:pPr>
        <w:ind w:firstLine="560" w:firstLineChars="200"/>
        <w:rPr>
          <w:rFonts w:ascii="仿宋" w:hAnsi="仿宋" w:cs="仿宋"/>
          <w:szCs w:val="28"/>
          <w:highlight w:val="none"/>
        </w:rPr>
      </w:pPr>
      <w:r>
        <w:rPr>
          <w:rFonts w:hint="eastAsia" w:ascii="仿宋" w:hAnsi="仿宋" w:cs="仿宋"/>
          <w:szCs w:val="28"/>
          <w:highlight w:val="none"/>
        </w:rPr>
        <w:t>注：本采购项目的变更、修改、澄清、补遗内容及对项目的暂停、延期通知等情况均在“中国政府采购网”发布。潜在供应商自行查阅网站信息，未按要求查阅者自行承担相应后果。</w:t>
      </w:r>
    </w:p>
    <w:p>
      <w:pPr>
        <w:pStyle w:val="4"/>
        <w:keepNext w:val="0"/>
        <w:keepLines w:val="0"/>
        <w:spacing w:beforeLines="50" w:afterLines="50" w:line="240" w:lineRule="auto"/>
        <w:rPr>
          <w:rFonts w:ascii="Arial" w:hAnsi="Arial" w:eastAsia="黑体"/>
          <w:b w:val="0"/>
          <w:kern w:val="2"/>
          <w:sz w:val="36"/>
          <w:szCs w:val="28"/>
          <w:highlight w:val="none"/>
        </w:rPr>
      </w:pPr>
      <w:bookmarkStart w:id="5" w:name="_Toc23812"/>
      <w:r>
        <w:rPr>
          <w:rFonts w:hint="eastAsia" w:ascii="Arial" w:hAnsi="Arial" w:eastAsia="黑体"/>
          <w:b w:val="0"/>
          <w:kern w:val="2"/>
          <w:sz w:val="36"/>
          <w:szCs w:val="28"/>
          <w:highlight w:val="none"/>
        </w:rPr>
        <w:t>四、提交首次响应文件截止时间、报价时间和地点：</w:t>
      </w:r>
      <w:bookmarkEnd w:id="5"/>
    </w:p>
    <w:p>
      <w:pPr>
        <w:ind w:firstLine="560" w:firstLineChars="200"/>
        <w:rPr>
          <w:rFonts w:ascii="仿宋" w:hAnsi="仿宋" w:cs="仿宋"/>
          <w:szCs w:val="28"/>
          <w:highlight w:val="none"/>
        </w:rPr>
      </w:pPr>
      <w:r>
        <w:rPr>
          <w:rFonts w:hint="eastAsia" w:ascii="仿宋" w:hAnsi="仿宋" w:cs="仿宋"/>
          <w:szCs w:val="28"/>
          <w:highlight w:val="none"/>
        </w:rPr>
        <w:t>时间：202</w:t>
      </w:r>
      <w:r>
        <w:rPr>
          <w:rFonts w:ascii="仿宋" w:hAnsi="仿宋" w:cs="仿宋"/>
          <w:szCs w:val="28"/>
          <w:highlight w:val="none"/>
        </w:rPr>
        <w:t>3</w:t>
      </w:r>
      <w:r>
        <w:rPr>
          <w:rFonts w:hint="eastAsia" w:ascii="仿宋" w:hAnsi="仿宋" w:cs="仿宋"/>
          <w:szCs w:val="28"/>
          <w:highlight w:val="none"/>
        </w:rPr>
        <w:t>年</w:t>
      </w:r>
      <w:r>
        <w:rPr>
          <w:rFonts w:ascii="仿宋" w:hAnsi="仿宋" w:cs="仿宋"/>
          <w:szCs w:val="28"/>
          <w:highlight w:val="none"/>
        </w:rPr>
        <w:t>0</w:t>
      </w:r>
      <w:r>
        <w:rPr>
          <w:rFonts w:hint="default" w:ascii="仿宋" w:hAnsi="仿宋" w:cs="仿宋"/>
          <w:szCs w:val="28"/>
          <w:highlight w:val="none"/>
          <w:lang w:val="en-US"/>
        </w:rPr>
        <w:t>7</w:t>
      </w:r>
      <w:r>
        <w:rPr>
          <w:rFonts w:hint="eastAsia" w:ascii="仿宋" w:hAnsi="仿宋" w:cs="仿宋"/>
          <w:szCs w:val="28"/>
          <w:highlight w:val="none"/>
        </w:rPr>
        <w:t>月</w:t>
      </w:r>
      <w:r>
        <w:rPr>
          <w:rFonts w:ascii="仿宋" w:hAnsi="仿宋" w:cs="仿宋"/>
          <w:szCs w:val="28"/>
          <w:highlight w:val="none"/>
        </w:rPr>
        <w:t>0</w:t>
      </w:r>
      <w:r>
        <w:rPr>
          <w:rFonts w:hint="default" w:ascii="仿宋" w:hAnsi="仿宋" w:cs="仿宋"/>
          <w:szCs w:val="28"/>
          <w:highlight w:val="none"/>
          <w:lang w:val="en-US"/>
        </w:rPr>
        <w:t>6</w:t>
      </w:r>
      <w:r>
        <w:rPr>
          <w:rFonts w:hint="eastAsia" w:ascii="仿宋" w:hAnsi="仿宋" w:cs="仿宋"/>
          <w:szCs w:val="28"/>
          <w:highlight w:val="none"/>
        </w:rPr>
        <w:t>日</w:t>
      </w:r>
      <w:r>
        <w:rPr>
          <w:rFonts w:hint="default" w:ascii="仿宋" w:hAnsi="仿宋" w:cs="仿宋"/>
          <w:szCs w:val="28"/>
          <w:highlight w:val="none"/>
          <w:lang w:val="en-US"/>
        </w:rPr>
        <w:t>09</w:t>
      </w:r>
      <w:r>
        <w:rPr>
          <w:rFonts w:hint="eastAsia" w:ascii="仿宋" w:hAnsi="仿宋" w:cs="仿宋"/>
          <w:szCs w:val="28"/>
          <w:highlight w:val="none"/>
          <w:lang w:val="en-US" w:eastAsia="zh-CN"/>
        </w:rPr>
        <w:t>：</w:t>
      </w:r>
      <w:r>
        <w:rPr>
          <w:rFonts w:ascii="仿宋" w:hAnsi="仿宋" w:cs="仿宋"/>
          <w:szCs w:val="28"/>
          <w:highlight w:val="none"/>
        </w:rPr>
        <w:t>00</w:t>
      </w:r>
      <w:r>
        <w:rPr>
          <w:rFonts w:hint="eastAsia" w:ascii="仿宋" w:hAnsi="仿宋" w:cs="仿宋"/>
          <w:szCs w:val="28"/>
          <w:highlight w:val="none"/>
        </w:rPr>
        <w:t>（北京时间）；</w:t>
      </w:r>
    </w:p>
    <w:p>
      <w:pPr>
        <w:ind w:firstLine="560" w:firstLineChars="200"/>
        <w:rPr>
          <w:rFonts w:ascii="仿宋" w:hAnsi="仿宋" w:cs="仿宋"/>
          <w:szCs w:val="28"/>
          <w:highlight w:val="none"/>
        </w:rPr>
      </w:pPr>
      <w:r>
        <w:rPr>
          <w:rFonts w:hint="eastAsia" w:ascii="仿宋" w:hAnsi="仿宋" w:cs="仿宋"/>
          <w:szCs w:val="28"/>
          <w:highlight w:val="none"/>
        </w:rPr>
        <w:t>地点：山东大学第二医院文会学堂一楼会议室（地址：济南市天桥区北园大街247号）；</w:t>
      </w:r>
    </w:p>
    <w:p>
      <w:pPr>
        <w:ind w:firstLine="560" w:firstLineChars="200"/>
        <w:rPr>
          <w:rFonts w:ascii="仿宋" w:hAnsi="仿宋" w:cs="仿宋"/>
          <w:szCs w:val="28"/>
          <w:highlight w:val="none"/>
        </w:rPr>
      </w:pPr>
      <w:r>
        <w:rPr>
          <w:rFonts w:hint="eastAsia" w:ascii="仿宋" w:hAnsi="仿宋" w:cs="仿宋"/>
          <w:szCs w:val="28"/>
          <w:highlight w:val="none"/>
        </w:rPr>
        <w:t>逾期送达的或者未送达指定地点的响应文件，采购人不予受理。</w:t>
      </w:r>
    </w:p>
    <w:p>
      <w:pPr>
        <w:pStyle w:val="4"/>
        <w:keepNext w:val="0"/>
        <w:keepLines w:val="0"/>
        <w:spacing w:beforeLines="50" w:afterLines="50" w:line="240" w:lineRule="auto"/>
        <w:rPr>
          <w:rFonts w:ascii="Arial" w:hAnsi="Arial" w:eastAsia="黑体"/>
          <w:b w:val="0"/>
          <w:kern w:val="2"/>
          <w:sz w:val="36"/>
          <w:szCs w:val="28"/>
          <w:highlight w:val="none"/>
        </w:rPr>
      </w:pPr>
      <w:bookmarkStart w:id="6" w:name="_Toc31626"/>
      <w:r>
        <w:rPr>
          <w:rFonts w:hint="eastAsia" w:ascii="Arial" w:hAnsi="Arial" w:eastAsia="黑体"/>
          <w:b w:val="0"/>
          <w:kern w:val="2"/>
          <w:sz w:val="36"/>
          <w:szCs w:val="28"/>
          <w:highlight w:val="none"/>
        </w:rPr>
        <w:t>五、公告期限：</w:t>
      </w:r>
      <w:bookmarkEnd w:id="6"/>
    </w:p>
    <w:p>
      <w:pPr>
        <w:pStyle w:val="4"/>
        <w:keepNext w:val="0"/>
        <w:keepLines w:val="0"/>
        <w:spacing w:beforeLines="50" w:afterLines="50" w:line="240" w:lineRule="auto"/>
        <w:ind w:firstLine="560" w:firstLineChars="200"/>
        <w:rPr>
          <w:rFonts w:ascii="仿宋" w:hAnsi="仿宋" w:cs="仿宋"/>
          <w:b w:val="0"/>
          <w:kern w:val="2"/>
          <w:sz w:val="28"/>
          <w:szCs w:val="28"/>
          <w:highlight w:val="none"/>
        </w:rPr>
      </w:pPr>
      <w:bookmarkStart w:id="7" w:name="_Toc30218"/>
      <w:r>
        <w:rPr>
          <w:rFonts w:hint="eastAsia" w:ascii="仿宋" w:hAnsi="仿宋" w:cs="仿宋"/>
          <w:b w:val="0"/>
          <w:kern w:val="2"/>
          <w:sz w:val="28"/>
          <w:szCs w:val="28"/>
          <w:highlight w:val="none"/>
        </w:rPr>
        <w:t>自本公告发布之日起3个工作日。</w:t>
      </w:r>
      <w:bookmarkEnd w:id="7"/>
    </w:p>
    <w:p>
      <w:pPr>
        <w:pStyle w:val="4"/>
        <w:keepNext w:val="0"/>
        <w:keepLines w:val="0"/>
        <w:spacing w:beforeLines="50" w:afterLines="50" w:line="240" w:lineRule="auto"/>
        <w:rPr>
          <w:rFonts w:ascii="Arial" w:hAnsi="Arial" w:eastAsia="黑体"/>
          <w:b w:val="0"/>
          <w:kern w:val="2"/>
          <w:sz w:val="36"/>
          <w:szCs w:val="28"/>
          <w:highlight w:val="none"/>
        </w:rPr>
      </w:pPr>
      <w:bookmarkStart w:id="8" w:name="_Toc26884"/>
      <w:r>
        <w:rPr>
          <w:rFonts w:hint="eastAsia" w:ascii="Arial" w:hAnsi="Arial" w:eastAsia="黑体"/>
          <w:b w:val="0"/>
          <w:kern w:val="2"/>
          <w:sz w:val="36"/>
          <w:szCs w:val="28"/>
          <w:highlight w:val="none"/>
        </w:rPr>
        <w:t>六、其他补充事宜：</w:t>
      </w:r>
      <w:bookmarkEnd w:id="8"/>
    </w:p>
    <w:p>
      <w:pPr>
        <w:adjustRightInd w:val="0"/>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1、采购项目需要落实的政府采购政策：中小微型企业政府采购政策；监狱企业政府采购政策；促进残疾人就业政府采购政策；节能、环保产品政府采购政策，详见磋商文件。</w:t>
      </w:r>
    </w:p>
    <w:p>
      <w:pPr>
        <w:adjustRightInd w:val="0"/>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2、供应商必须整包，不可分拆报价。</w:t>
      </w:r>
    </w:p>
    <w:p>
      <w:pPr>
        <w:pStyle w:val="4"/>
        <w:keepNext w:val="0"/>
        <w:keepLines w:val="0"/>
        <w:spacing w:beforeLines="50" w:afterLines="50" w:line="240" w:lineRule="auto"/>
        <w:rPr>
          <w:rFonts w:ascii="Arial" w:hAnsi="Arial" w:eastAsia="黑体"/>
          <w:b w:val="0"/>
          <w:kern w:val="2"/>
          <w:sz w:val="36"/>
          <w:szCs w:val="28"/>
          <w:highlight w:val="none"/>
        </w:rPr>
      </w:pPr>
      <w:bookmarkStart w:id="9" w:name="_Toc31379"/>
      <w:r>
        <w:rPr>
          <w:rFonts w:hint="eastAsia" w:ascii="Arial" w:hAnsi="Arial" w:eastAsia="黑体"/>
          <w:b w:val="0"/>
          <w:kern w:val="2"/>
          <w:sz w:val="36"/>
          <w:szCs w:val="28"/>
          <w:highlight w:val="none"/>
        </w:rPr>
        <w:t>七、对本次采购提出询问，请按以下方式联系：</w:t>
      </w:r>
      <w:bookmarkEnd w:id="9"/>
    </w:p>
    <w:p>
      <w:pPr>
        <w:adjustRightInd w:val="0"/>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1、采购人信息</w:t>
      </w:r>
    </w:p>
    <w:p>
      <w:pPr>
        <w:adjustRightInd w:val="0"/>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名 称：山东大学第二医院</w:t>
      </w:r>
    </w:p>
    <w:p>
      <w:pPr>
        <w:adjustRightInd w:val="0"/>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地址：济南市天桥区北园大街247号</w:t>
      </w:r>
    </w:p>
    <w:p>
      <w:pPr>
        <w:adjustRightInd w:val="0"/>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联系方式：0531-85875076</w:t>
      </w:r>
    </w:p>
    <w:p>
      <w:pPr>
        <w:adjustRightInd w:val="0"/>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2、采购代理机构信息</w:t>
      </w:r>
    </w:p>
    <w:p>
      <w:pPr>
        <w:adjustRightInd w:val="0"/>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名称：同诚工程咨询集团股份有限公司</w:t>
      </w:r>
    </w:p>
    <w:p>
      <w:pPr>
        <w:adjustRightInd w:val="0"/>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地址：济南市历城区万科海右府8-102</w:t>
      </w:r>
    </w:p>
    <w:p>
      <w:pPr>
        <w:adjustRightInd w:val="0"/>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联系方式：0531-88933166</w:t>
      </w:r>
    </w:p>
    <w:p>
      <w:pPr>
        <w:adjustRightInd w:val="0"/>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3.项目联系方式</w:t>
      </w:r>
    </w:p>
    <w:p>
      <w:pPr>
        <w:adjustRightInd w:val="0"/>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联系人：邵经理</w:t>
      </w:r>
    </w:p>
    <w:p>
      <w:pPr>
        <w:adjustRightInd w:val="0"/>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电  话：0531-88933166</w:t>
      </w:r>
    </w:p>
    <w:p>
      <w:pPr>
        <w:pStyle w:val="3"/>
        <w:spacing w:after="312"/>
        <w:jc w:val="center"/>
        <w:rPr>
          <w:rFonts w:ascii="宋体" w:hAnsi="宋体" w:eastAsia="宋体" w:cs="宋体"/>
          <w:highlight w:val="none"/>
        </w:rPr>
      </w:pPr>
      <w:r>
        <w:rPr>
          <w:rFonts w:hint="eastAsia" w:ascii="宋体" w:hAnsi="宋体" w:eastAsia="宋体" w:cs="宋体"/>
          <w:highlight w:val="none"/>
        </w:rPr>
        <w:br w:type="page"/>
      </w:r>
      <w:bookmarkStart w:id="10" w:name="_Toc4256"/>
      <w:r>
        <w:rPr>
          <w:rFonts w:hint="eastAsia" w:ascii="Calibri" w:hAnsi="Calibri" w:eastAsia="宋体"/>
          <w:szCs w:val="24"/>
          <w:highlight w:val="none"/>
        </w:rPr>
        <w:t xml:space="preserve">第二章  </w:t>
      </w:r>
      <w:bookmarkStart w:id="11" w:name="_Toc23894"/>
      <w:r>
        <w:rPr>
          <w:rFonts w:hint="eastAsia" w:ascii="宋体" w:hAnsi="宋体" w:eastAsia="宋体" w:cs="宋体"/>
          <w:highlight w:val="none"/>
        </w:rPr>
        <w:t>供应商须知</w:t>
      </w:r>
      <w:bookmarkEnd w:id="10"/>
      <w:bookmarkEnd w:id="11"/>
    </w:p>
    <w:p>
      <w:pPr>
        <w:pStyle w:val="4"/>
        <w:keepNext w:val="0"/>
        <w:keepLines w:val="0"/>
        <w:adjustRightInd w:val="0"/>
        <w:snapToGrid w:val="0"/>
        <w:spacing w:line="240" w:lineRule="auto"/>
        <w:jc w:val="center"/>
        <w:rPr>
          <w:rFonts w:ascii="宋体" w:hAnsi="宋体" w:eastAsia="宋体" w:cs="宋体"/>
          <w:bCs/>
          <w:sz w:val="44"/>
          <w:szCs w:val="44"/>
          <w:highlight w:val="none"/>
        </w:rPr>
      </w:pPr>
      <w:bookmarkStart w:id="12" w:name="_Toc30943"/>
      <w:bookmarkStart w:id="13" w:name="_Toc4028"/>
      <w:r>
        <w:rPr>
          <w:rFonts w:hint="eastAsia" w:ascii="宋体" w:hAnsi="宋体" w:eastAsia="宋体" w:cs="宋体"/>
          <w:bCs/>
          <w:sz w:val="44"/>
          <w:szCs w:val="44"/>
          <w:highlight w:val="none"/>
        </w:rPr>
        <w:t>供应商须知前附表</w:t>
      </w:r>
      <w:bookmarkEnd w:id="12"/>
      <w:bookmarkEnd w:id="13"/>
    </w:p>
    <w:p>
      <w:pPr>
        <w:adjustRightInd w:val="0"/>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本表是对“供应商须知”正文的具体补充和修改，如有不一致，以“前附表”为准。</w:t>
      </w:r>
    </w:p>
    <w:tbl>
      <w:tblPr>
        <w:tblStyle w:val="17"/>
        <w:tblW w:w="50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843"/>
        <w:gridCol w:w="6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422" w:type="pct"/>
            <w:vAlign w:val="center"/>
          </w:tcPr>
          <w:p>
            <w:pPr>
              <w:snapToGrid w:val="0"/>
              <w:jc w:val="center"/>
              <w:rPr>
                <w:rFonts w:ascii="仿宋" w:hAnsi="仿宋" w:cs="仿宋"/>
                <w:b/>
                <w:bCs/>
                <w:szCs w:val="28"/>
                <w:highlight w:val="none"/>
              </w:rPr>
            </w:pPr>
            <w:r>
              <w:rPr>
                <w:rFonts w:hint="eastAsia" w:ascii="仿宋" w:hAnsi="仿宋" w:cs="仿宋"/>
                <w:b/>
                <w:bCs/>
                <w:szCs w:val="28"/>
                <w:highlight w:val="none"/>
              </w:rPr>
              <w:t>序号</w:t>
            </w:r>
          </w:p>
        </w:tc>
        <w:tc>
          <w:tcPr>
            <w:tcW w:w="962" w:type="pct"/>
            <w:vAlign w:val="center"/>
          </w:tcPr>
          <w:p>
            <w:pPr>
              <w:snapToGrid w:val="0"/>
              <w:jc w:val="center"/>
              <w:rPr>
                <w:rFonts w:ascii="仿宋" w:hAnsi="仿宋" w:cs="仿宋"/>
                <w:b/>
                <w:bCs/>
                <w:szCs w:val="28"/>
                <w:highlight w:val="none"/>
              </w:rPr>
            </w:pPr>
            <w:r>
              <w:rPr>
                <w:rFonts w:hint="eastAsia" w:ascii="仿宋" w:hAnsi="仿宋" w:cs="仿宋"/>
                <w:b/>
                <w:bCs/>
                <w:szCs w:val="28"/>
                <w:highlight w:val="none"/>
              </w:rPr>
              <w:t>内容</w:t>
            </w:r>
          </w:p>
        </w:tc>
        <w:tc>
          <w:tcPr>
            <w:tcW w:w="3614" w:type="pct"/>
            <w:vAlign w:val="center"/>
          </w:tcPr>
          <w:p>
            <w:pPr>
              <w:snapToGrid w:val="0"/>
              <w:jc w:val="center"/>
              <w:rPr>
                <w:rFonts w:ascii="仿宋" w:hAnsi="仿宋" w:cs="仿宋"/>
                <w:b/>
                <w:bCs/>
                <w:szCs w:val="28"/>
                <w:highlight w:val="none"/>
              </w:rPr>
            </w:pPr>
            <w:r>
              <w:rPr>
                <w:rFonts w:hint="eastAsia" w:ascii="仿宋" w:hAnsi="仿宋" w:cs="仿宋"/>
                <w:b/>
                <w:bCs/>
                <w:szCs w:val="28"/>
                <w:highlight w:val="none"/>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2" w:type="pct"/>
            <w:vAlign w:val="center"/>
          </w:tcPr>
          <w:p>
            <w:pPr>
              <w:numPr>
                <w:ilvl w:val="0"/>
                <w:numId w:val="1"/>
              </w:numPr>
              <w:tabs>
                <w:tab w:val="left" w:pos="0"/>
              </w:tabs>
              <w:snapToGrid w:val="0"/>
              <w:spacing w:line="360" w:lineRule="auto"/>
              <w:jc w:val="center"/>
              <w:rPr>
                <w:rFonts w:ascii="仿宋" w:hAnsi="仿宋" w:cs="仿宋"/>
                <w:szCs w:val="28"/>
                <w:highlight w:val="none"/>
              </w:rPr>
            </w:pPr>
          </w:p>
        </w:tc>
        <w:tc>
          <w:tcPr>
            <w:tcW w:w="962" w:type="pct"/>
            <w:vAlign w:val="center"/>
          </w:tcPr>
          <w:p>
            <w:pPr>
              <w:snapToGrid w:val="0"/>
              <w:spacing w:line="360" w:lineRule="auto"/>
              <w:jc w:val="center"/>
              <w:rPr>
                <w:rFonts w:ascii="仿宋" w:hAnsi="仿宋" w:cs="仿宋"/>
                <w:szCs w:val="28"/>
                <w:highlight w:val="none"/>
              </w:rPr>
            </w:pPr>
            <w:r>
              <w:rPr>
                <w:rFonts w:hint="eastAsia" w:ascii="仿宋" w:hAnsi="仿宋" w:cs="仿宋"/>
                <w:szCs w:val="28"/>
                <w:highlight w:val="none"/>
              </w:rPr>
              <w:t>项目信息</w:t>
            </w:r>
          </w:p>
        </w:tc>
        <w:tc>
          <w:tcPr>
            <w:tcW w:w="3614" w:type="pct"/>
            <w:vAlign w:val="center"/>
          </w:tcPr>
          <w:p>
            <w:pPr>
              <w:snapToGrid w:val="0"/>
              <w:spacing w:line="360" w:lineRule="auto"/>
              <w:rPr>
                <w:rFonts w:ascii="仿宋" w:hAnsi="仿宋" w:cs="仿宋"/>
                <w:szCs w:val="28"/>
                <w:highlight w:val="none"/>
              </w:rPr>
            </w:pPr>
            <w:r>
              <w:rPr>
                <w:rFonts w:hint="eastAsia" w:ascii="仿宋" w:hAnsi="仿宋" w:cs="仿宋"/>
                <w:szCs w:val="28"/>
                <w:highlight w:val="none"/>
              </w:rPr>
              <w:t>项目编号：TCZX-HW-2023-052</w:t>
            </w:r>
          </w:p>
          <w:p>
            <w:pPr>
              <w:snapToGrid w:val="0"/>
              <w:spacing w:line="360" w:lineRule="auto"/>
              <w:rPr>
                <w:rFonts w:hint="eastAsia" w:ascii="仿宋" w:hAnsi="仿宋" w:eastAsia="仿宋" w:cs="仿宋"/>
                <w:szCs w:val="28"/>
                <w:highlight w:val="none"/>
                <w:lang w:eastAsia="zh-CN"/>
              </w:rPr>
            </w:pPr>
            <w:r>
              <w:rPr>
                <w:rFonts w:hint="eastAsia" w:ascii="仿宋" w:hAnsi="仿宋" w:cs="仿宋"/>
                <w:szCs w:val="28"/>
                <w:highlight w:val="none"/>
              </w:rPr>
              <w:t>项目名称：</w:t>
            </w:r>
            <w:r>
              <w:rPr>
                <w:rFonts w:hint="eastAsia" w:ascii="仿宋" w:hAnsi="仿宋" w:cs="仿宋"/>
                <w:szCs w:val="28"/>
                <w:highlight w:val="none"/>
                <w:lang w:eastAsia="zh-CN"/>
              </w:rPr>
              <w:t>山东大学第二医院手术动力系统采购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2" w:type="pct"/>
            <w:vAlign w:val="center"/>
          </w:tcPr>
          <w:p>
            <w:pPr>
              <w:numPr>
                <w:ilvl w:val="0"/>
                <w:numId w:val="1"/>
              </w:numPr>
              <w:tabs>
                <w:tab w:val="left" w:pos="0"/>
              </w:tabs>
              <w:snapToGrid w:val="0"/>
              <w:spacing w:line="360" w:lineRule="auto"/>
              <w:jc w:val="center"/>
              <w:rPr>
                <w:rFonts w:ascii="仿宋" w:hAnsi="仿宋" w:cs="仿宋"/>
                <w:szCs w:val="28"/>
                <w:highlight w:val="none"/>
              </w:rPr>
            </w:pPr>
          </w:p>
        </w:tc>
        <w:tc>
          <w:tcPr>
            <w:tcW w:w="962" w:type="pct"/>
            <w:vAlign w:val="center"/>
          </w:tcPr>
          <w:p>
            <w:pPr>
              <w:snapToGrid w:val="0"/>
              <w:spacing w:line="360" w:lineRule="auto"/>
              <w:jc w:val="center"/>
              <w:rPr>
                <w:rFonts w:ascii="仿宋" w:hAnsi="仿宋" w:cs="仿宋"/>
                <w:szCs w:val="28"/>
                <w:highlight w:val="none"/>
              </w:rPr>
            </w:pPr>
            <w:r>
              <w:rPr>
                <w:rFonts w:hint="eastAsia" w:ascii="仿宋" w:hAnsi="仿宋" w:cs="仿宋"/>
                <w:szCs w:val="28"/>
                <w:highlight w:val="none"/>
              </w:rPr>
              <w:t>采购人</w:t>
            </w:r>
          </w:p>
        </w:tc>
        <w:tc>
          <w:tcPr>
            <w:tcW w:w="3614" w:type="pct"/>
            <w:vAlign w:val="center"/>
          </w:tcPr>
          <w:p>
            <w:pPr>
              <w:snapToGrid w:val="0"/>
              <w:spacing w:line="360" w:lineRule="auto"/>
              <w:rPr>
                <w:rFonts w:ascii="仿宋" w:hAnsi="仿宋" w:cs="仿宋"/>
                <w:szCs w:val="28"/>
                <w:highlight w:val="none"/>
              </w:rPr>
            </w:pPr>
            <w:r>
              <w:rPr>
                <w:rFonts w:hint="eastAsia" w:ascii="仿宋" w:hAnsi="仿宋" w:cs="仿宋"/>
                <w:szCs w:val="28"/>
                <w:highlight w:val="none"/>
              </w:rPr>
              <w:t>名称：山东大学第二医院</w:t>
            </w:r>
          </w:p>
          <w:p>
            <w:pPr>
              <w:snapToGrid w:val="0"/>
              <w:spacing w:line="360" w:lineRule="auto"/>
              <w:rPr>
                <w:rFonts w:ascii="仿宋" w:hAnsi="仿宋" w:cs="仿宋"/>
                <w:szCs w:val="28"/>
                <w:highlight w:val="none"/>
              </w:rPr>
            </w:pPr>
            <w:r>
              <w:rPr>
                <w:rFonts w:hint="eastAsia" w:ascii="仿宋" w:hAnsi="仿宋" w:cs="仿宋"/>
                <w:szCs w:val="28"/>
                <w:highlight w:val="none"/>
              </w:rPr>
              <w:t>地址：济南市天桥区北园大街247号</w:t>
            </w:r>
          </w:p>
          <w:p>
            <w:pPr>
              <w:snapToGrid w:val="0"/>
              <w:spacing w:line="360" w:lineRule="auto"/>
              <w:rPr>
                <w:rFonts w:ascii="仿宋" w:hAnsi="仿宋" w:cs="仿宋"/>
                <w:szCs w:val="28"/>
                <w:highlight w:val="none"/>
              </w:rPr>
            </w:pPr>
            <w:r>
              <w:rPr>
                <w:rFonts w:hint="eastAsia" w:ascii="仿宋" w:hAnsi="仿宋" w:cs="仿宋"/>
                <w:szCs w:val="28"/>
                <w:highlight w:val="none"/>
              </w:rPr>
              <w:t>联系方式：0531-85875076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2" w:type="pct"/>
            <w:vAlign w:val="center"/>
          </w:tcPr>
          <w:p>
            <w:pPr>
              <w:numPr>
                <w:ilvl w:val="0"/>
                <w:numId w:val="1"/>
              </w:numPr>
              <w:tabs>
                <w:tab w:val="left" w:pos="0"/>
              </w:tabs>
              <w:snapToGrid w:val="0"/>
              <w:spacing w:line="360" w:lineRule="auto"/>
              <w:jc w:val="center"/>
              <w:rPr>
                <w:rFonts w:ascii="仿宋" w:hAnsi="仿宋" w:cs="仿宋"/>
                <w:szCs w:val="28"/>
                <w:highlight w:val="none"/>
              </w:rPr>
            </w:pPr>
          </w:p>
        </w:tc>
        <w:tc>
          <w:tcPr>
            <w:tcW w:w="962" w:type="pct"/>
            <w:vAlign w:val="center"/>
          </w:tcPr>
          <w:p>
            <w:pPr>
              <w:snapToGrid w:val="0"/>
              <w:spacing w:line="360" w:lineRule="auto"/>
              <w:jc w:val="center"/>
              <w:rPr>
                <w:rFonts w:ascii="仿宋" w:hAnsi="仿宋" w:cs="仿宋"/>
                <w:szCs w:val="28"/>
                <w:highlight w:val="none"/>
              </w:rPr>
            </w:pPr>
            <w:r>
              <w:rPr>
                <w:rFonts w:hint="eastAsia" w:ascii="仿宋" w:hAnsi="仿宋" w:cs="仿宋"/>
                <w:szCs w:val="28"/>
                <w:highlight w:val="none"/>
              </w:rPr>
              <w:t>代理机构</w:t>
            </w:r>
          </w:p>
        </w:tc>
        <w:tc>
          <w:tcPr>
            <w:tcW w:w="3614" w:type="pct"/>
            <w:vAlign w:val="center"/>
          </w:tcPr>
          <w:p>
            <w:pPr>
              <w:snapToGrid w:val="0"/>
              <w:spacing w:line="360" w:lineRule="auto"/>
              <w:rPr>
                <w:rFonts w:ascii="仿宋" w:hAnsi="仿宋" w:cs="仿宋"/>
                <w:szCs w:val="28"/>
                <w:highlight w:val="none"/>
              </w:rPr>
            </w:pPr>
            <w:r>
              <w:rPr>
                <w:rFonts w:hint="eastAsia" w:ascii="仿宋" w:hAnsi="仿宋" w:cs="仿宋"/>
                <w:szCs w:val="28"/>
                <w:highlight w:val="none"/>
              </w:rPr>
              <w:t>名称：同诚工程咨询集团股份有限公司</w:t>
            </w:r>
          </w:p>
          <w:p>
            <w:pPr>
              <w:snapToGrid w:val="0"/>
              <w:spacing w:line="360" w:lineRule="auto"/>
              <w:rPr>
                <w:rFonts w:ascii="仿宋" w:hAnsi="仿宋" w:cs="仿宋"/>
                <w:szCs w:val="28"/>
                <w:highlight w:val="none"/>
              </w:rPr>
            </w:pPr>
            <w:r>
              <w:rPr>
                <w:rFonts w:hint="eastAsia" w:ascii="仿宋" w:hAnsi="仿宋" w:cs="仿宋"/>
                <w:szCs w:val="28"/>
                <w:highlight w:val="none"/>
              </w:rPr>
              <w:t>地址：济南市历城区万科海右府8号楼102</w:t>
            </w:r>
          </w:p>
          <w:p>
            <w:pPr>
              <w:snapToGrid w:val="0"/>
              <w:spacing w:line="360" w:lineRule="auto"/>
              <w:rPr>
                <w:rFonts w:ascii="仿宋" w:hAnsi="仿宋" w:cs="仿宋"/>
                <w:szCs w:val="28"/>
                <w:highlight w:val="none"/>
              </w:rPr>
            </w:pPr>
            <w:r>
              <w:rPr>
                <w:rFonts w:hint="eastAsia" w:ascii="仿宋" w:hAnsi="仿宋" w:cs="仿宋"/>
                <w:szCs w:val="28"/>
                <w:highlight w:val="none"/>
              </w:rPr>
              <w:t>联系人：邵经理</w:t>
            </w:r>
          </w:p>
          <w:p>
            <w:pPr>
              <w:snapToGrid w:val="0"/>
              <w:spacing w:line="360" w:lineRule="auto"/>
              <w:rPr>
                <w:rFonts w:ascii="仿宋" w:hAnsi="仿宋" w:cs="仿宋"/>
                <w:szCs w:val="28"/>
                <w:highlight w:val="none"/>
              </w:rPr>
            </w:pPr>
            <w:r>
              <w:rPr>
                <w:rFonts w:hint="eastAsia" w:ascii="仿宋" w:hAnsi="仿宋" w:cs="仿宋"/>
                <w:szCs w:val="28"/>
                <w:highlight w:val="none"/>
              </w:rPr>
              <w:t>联系方式：0531-88933166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2" w:type="pct"/>
            <w:vAlign w:val="center"/>
          </w:tcPr>
          <w:p>
            <w:pPr>
              <w:numPr>
                <w:ilvl w:val="0"/>
                <w:numId w:val="1"/>
              </w:numPr>
              <w:tabs>
                <w:tab w:val="left" w:pos="0"/>
              </w:tabs>
              <w:snapToGrid w:val="0"/>
              <w:spacing w:line="360" w:lineRule="auto"/>
              <w:jc w:val="center"/>
              <w:rPr>
                <w:rFonts w:ascii="仿宋" w:hAnsi="仿宋" w:cs="仿宋"/>
                <w:szCs w:val="28"/>
                <w:highlight w:val="none"/>
              </w:rPr>
            </w:pPr>
          </w:p>
        </w:tc>
        <w:tc>
          <w:tcPr>
            <w:tcW w:w="962" w:type="pct"/>
            <w:vAlign w:val="center"/>
          </w:tcPr>
          <w:p>
            <w:pPr>
              <w:snapToGrid w:val="0"/>
              <w:spacing w:line="360" w:lineRule="auto"/>
              <w:jc w:val="center"/>
              <w:rPr>
                <w:rFonts w:ascii="仿宋" w:hAnsi="仿宋" w:cs="仿宋"/>
                <w:szCs w:val="28"/>
                <w:highlight w:val="none"/>
              </w:rPr>
            </w:pPr>
            <w:r>
              <w:rPr>
                <w:rFonts w:hint="eastAsia" w:ascii="仿宋" w:hAnsi="仿宋" w:cs="仿宋"/>
                <w:szCs w:val="28"/>
                <w:highlight w:val="none"/>
              </w:rPr>
              <w:t>资金来源</w:t>
            </w:r>
          </w:p>
          <w:p>
            <w:pPr>
              <w:snapToGrid w:val="0"/>
              <w:spacing w:line="360" w:lineRule="auto"/>
              <w:jc w:val="center"/>
              <w:rPr>
                <w:rFonts w:ascii="仿宋" w:hAnsi="仿宋" w:cs="仿宋"/>
                <w:szCs w:val="28"/>
                <w:highlight w:val="none"/>
              </w:rPr>
            </w:pPr>
            <w:r>
              <w:rPr>
                <w:rFonts w:hint="eastAsia" w:ascii="仿宋" w:hAnsi="仿宋" w:cs="仿宋"/>
                <w:szCs w:val="28"/>
                <w:highlight w:val="none"/>
              </w:rPr>
              <w:t>与采购预算</w:t>
            </w:r>
          </w:p>
        </w:tc>
        <w:tc>
          <w:tcPr>
            <w:tcW w:w="3614" w:type="pct"/>
            <w:vAlign w:val="center"/>
          </w:tcPr>
          <w:p>
            <w:pPr>
              <w:snapToGrid w:val="0"/>
              <w:spacing w:line="360" w:lineRule="auto"/>
              <w:rPr>
                <w:rFonts w:ascii="仿宋" w:hAnsi="仿宋" w:cs="仿宋"/>
                <w:szCs w:val="28"/>
                <w:highlight w:val="none"/>
              </w:rPr>
            </w:pPr>
            <w:r>
              <w:rPr>
                <w:rFonts w:hint="eastAsia" w:ascii="仿宋" w:hAnsi="仿宋" w:cs="仿宋"/>
                <w:szCs w:val="28"/>
                <w:highlight w:val="none"/>
              </w:rPr>
              <w:t>资金来源：自筹资金</w:t>
            </w:r>
          </w:p>
          <w:p>
            <w:pPr>
              <w:snapToGrid w:val="0"/>
              <w:spacing w:line="360" w:lineRule="auto"/>
              <w:rPr>
                <w:rFonts w:ascii="仿宋" w:hAnsi="仿宋" w:cs="仿宋"/>
                <w:szCs w:val="28"/>
                <w:highlight w:val="none"/>
              </w:rPr>
            </w:pPr>
            <w:r>
              <w:rPr>
                <w:rFonts w:hint="eastAsia" w:ascii="仿宋" w:hAnsi="仿宋" w:cs="仿宋"/>
                <w:szCs w:val="28"/>
                <w:highlight w:val="none"/>
              </w:rPr>
              <w:t>预算金额：</w:t>
            </w:r>
            <w:r>
              <w:rPr>
                <w:rFonts w:hint="default" w:ascii="仿宋" w:hAnsi="仿宋" w:cs="仿宋"/>
                <w:szCs w:val="28"/>
                <w:highlight w:val="none"/>
                <w:lang w:val="en-US"/>
              </w:rPr>
              <w:t>3</w:t>
            </w:r>
            <w:r>
              <w:rPr>
                <w:rFonts w:ascii="仿宋" w:hAnsi="仿宋" w:cs="仿宋"/>
                <w:szCs w:val="28"/>
                <w:highlight w:val="none"/>
              </w:rPr>
              <w:t>0</w:t>
            </w:r>
            <w:r>
              <w:rPr>
                <w:rFonts w:hint="eastAsia" w:ascii="仿宋" w:hAnsi="仿宋" w:cs="仿宋"/>
                <w:szCs w:val="28"/>
                <w:highlight w:val="none"/>
              </w:rPr>
              <w:t>万元</w:t>
            </w:r>
          </w:p>
          <w:p>
            <w:pPr>
              <w:snapToGrid w:val="0"/>
              <w:spacing w:line="360" w:lineRule="auto"/>
              <w:rPr>
                <w:rFonts w:ascii="仿宋" w:hAnsi="仿宋" w:cs="仿宋"/>
                <w:szCs w:val="28"/>
                <w:highlight w:val="none"/>
              </w:rPr>
            </w:pPr>
            <w:r>
              <w:rPr>
                <w:rFonts w:hint="eastAsia" w:ascii="仿宋" w:hAnsi="仿宋" w:cs="仿宋"/>
                <w:szCs w:val="28"/>
                <w:highlight w:val="none"/>
              </w:rPr>
              <w:t>最高限价：</w:t>
            </w:r>
            <w:r>
              <w:rPr>
                <w:rFonts w:hint="default" w:ascii="仿宋" w:hAnsi="仿宋" w:cs="仿宋"/>
                <w:szCs w:val="28"/>
                <w:highlight w:val="none"/>
                <w:lang w:val="en-US"/>
              </w:rPr>
              <w:t>3</w:t>
            </w:r>
            <w:r>
              <w:rPr>
                <w:rFonts w:ascii="仿宋" w:hAnsi="仿宋" w:cs="仿宋"/>
                <w:szCs w:val="28"/>
                <w:highlight w:val="none"/>
              </w:rPr>
              <w:t>0</w:t>
            </w:r>
            <w:r>
              <w:rPr>
                <w:rFonts w:hint="eastAsia" w:ascii="仿宋" w:hAnsi="仿宋" w:cs="仿宋"/>
                <w:szCs w:val="28"/>
                <w:highlight w:val="none"/>
              </w:rPr>
              <w:t>万元</w:t>
            </w:r>
          </w:p>
          <w:p>
            <w:pPr>
              <w:snapToGrid w:val="0"/>
              <w:spacing w:line="360" w:lineRule="auto"/>
              <w:rPr>
                <w:rFonts w:ascii="仿宋" w:hAnsi="仿宋" w:cs="仿宋"/>
                <w:szCs w:val="28"/>
                <w:highlight w:val="none"/>
              </w:rPr>
            </w:pPr>
            <w:r>
              <w:rPr>
                <w:rFonts w:hint="eastAsia" w:ascii="仿宋" w:hAnsi="仿宋" w:cs="仿宋"/>
                <w:b/>
                <w:bCs/>
                <w:szCs w:val="28"/>
                <w:highlight w:val="none"/>
              </w:rPr>
              <w:t>磋商报价超过预算金额或最高限价的，按无效报价处理。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2" w:type="pct"/>
            <w:vAlign w:val="center"/>
          </w:tcPr>
          <w:p>
            <w:pPr>
              <w:numPr>
                <w:ilvl w:val="0"/>
                <w:numId w:val="1"/>
              </w:numPr>
              <w:tabs>
                <w:tab w:val="left" w:pos="0"/>
              </w:tabs>
              <w:snapToGrid w:val="0"/>
              <w:spacing w:line="360" w:lineRule="auto"/>
              <w:jc w:val="center"/>
              <w:rPr>
                <w:rFonts w:ascii="仿宋" w:hAnsi="仿宋" w:cs="仿宋"/>
                <w:szCs w:val="28"/>
                <w:highlight w:val="none"/>
              </w:rPr>
            </w:pPr>
          </w:p>
        </w:tc>
        <w:tc>
          <w:tcPr>
            <w:tcW w:w="962" w:type="pct"/>
            <w:vAlign w:val="center"/>
          </w:tcPr>
          <w:p>
            <w:pPr>
              <w:snapToGrid w:val="0"/>
              <w:spacing w:line="360" w:lineRule="auto"/>
              <w:rPr>
                <w:rFonts w:ascii="仿宋" w:hAnsi="仿宋" w:cs="仿宋"/>
                <w:szCs w:val="28"/>
                <w:highlight w:val="none"/>
              </w:rPr>
            </w:pPr>
            <w:r>
              <w:rPr>
                <w:rFonts w:hint="eastAsia" w:ascii="仿宋" w:hAnsi="仿宋" w:cs="仿宋"/>
                <w:szCs w:val="28"/>
                <w:highlight w:val="none"/>
              </w:rPr>
              <w:t>供应商应提供的资格证明材料</w:t>
            </w:r>
          </w:p>
        </w:tc>
        <w:tc>
          <w:tcPr>
            <w:tcW w:w="3614" w:type="pct"/>
            <w:vAlign w:val="center"/>
          </w:tcPr>
          <w:p>
            <w:pPr>
              <w:snapToGrid w:val="0"/>
              <w:spacing w:line="360" w:lineRule="auto"/>
              <w:rPr>
                <w:rFonts w:ascii="仿宋" w:hAnsi="仿宋" w:cs="仿宋"/>
                <w:szCs w:val="28"/>
                <w:highlight w:val="none"/>
              </w:rPr>
            </w:pPr>
            <w:r>
              <w:rPr>
                <w:rFonts w:hint="eastAsia" w:ascii="仿宋" w:hAnsi="仿宋" w:cs="仿宋"/>
                <w:szCs w:val="28"/>
                <w:highlight w:val="none"/>
              </w:rPr>
              <w:t>供应商资格要求：详见第一章磋商公告。</w:t>
            </w:r>
          </w:p>
          <w:p>
            <w:pPr>
              <w:snapToGrid w:val="0"/>
              <w:spacing w:line="360" w:lineRule="auto"/>
              <w:rPr>
                <w:rFonts w:ascii="仿宋" w:hAnsi="仿宋" w:cs="仿宋"/>
                <w:szCs w:val="28"/>
                <w:highlight w:val="none"/>
              </w:rPr>
            </w:pPr>
            <w:r>
              <w:rPr>
                <w:rFonts w:hint="eastAsia" w:ascii="仿宋" w:hAnsi="仿宋" w:cs="仿宋"/>
                <w:szCs w:val="28"/>
                <w:highlight w:val="none"/>
              </w:rPr>
              <w:t>供应商应提供能够证明符合资格条件的下列材料：（1）供应商须具有独立承担民事责任的能力，向采购人提供服务的法人、其他组织或自然人，须提供相关证明材料，其中：</w:t>
            </w:r>
          </w:p>
          <w:p>
            <w:pPr>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供应商是企业（包括合伙企业）的，应提供其在市场监督管理局注册的有效“企业法人营业执照”或“营业执照”的复印件；</w:t>
            </w:r>
          </w:p>
          <w:p>
            <w:pPr>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供应商是事业单位的，应提供其有效的“事业单位法人证书”复印件；</w:t>
            </w:r>
          </w:p>
          <w:p>
            <w:pPr>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供应商是非企业专业服务机构的，应提供其有效的执业许可证复印件；</w:t>
            </w:r>
          </w:p>
          <w:p>
            <w:pPr>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供应商是个体工商户的，应提供其有效的“个体工商户营业执照”复印件；</w:t>
            </w:r>
          </w:p>
          <w:p>
            <w:pPr>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供应商是自然人的，应提供其有效的自然人身份证明。</w:t>
            </w:r>
          </w:p>
          <w:p>
            <w:pPr>
              <w:snapToGrid w:val="0"/>
              <w:spacing w:line="360" w:lineRule="auto"/>
              <w:rPr>
                <w:rFonts w:ascii="仿宋" w:hAnsi="仿宋" w:cs="仿宋"/>
                <w:szCs w:val="28"/>
                <w:highlight w:val="none"/>
              </w:rPr>
            </w:pPr>
            <w:r>
              <w:rPr>
                <w:rFonts w:hint="eastAsia" w:ascii="仿宋" w:hAnsi="仿宋" w:cs="仿宋"/>
                <w:szCs w:val="28"/>
                <w:highlight w:val="none"/>
              </w:rPr>
              <w:t>（2）供应商须具有良好的商业信誉和健全的财务会计制度，须提供相关证明材料，其中：</w:t>
            </w:r>
          </w:p>
          <w:p>
            <w:pPr>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供应商是法人的，应提供202</w:t>
            </w:r>
            <w:r>
              <w:rPr>
                <w:rFonts w:ascii="仿宋" w:hAnsi="仿宋" w:cs="仿宋"/>
                <w:szCs w:val="28"/>
                <w:highlight w:val="none"/>
              </w:rPr>
              <w:t>2</w:t>
            </w:r>
            <w:r>
              <w:rPr>
                <w:rFonts w:hint="eastAsia" w:ascii="仿宋" w:hAnsi="仿宋" w:cs="仿宋"/>
                <w:szCs w:val="28"/>
                <w:highlight w:val="none"/>
              </w:rPr>
              <w:t>年度财务状况或其基本开户银行出具的提交响应文件截止时间前三个月内的资信证明（若资信证明注明复印件无效，需提交原件）；</w:t>
            </w:r>
          </w:p>
          <w:p>
            <w:pPr>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供应商是其他组织或自然人的，应提供银行出具的提交响应文件截止时间前三个月内的资信证明（若资信证明注明复印件无效，需提交原件）。</w:t>
            </w:r>
          </w:p>
          <w:p>
            <w:pPr>
              <w:snapToGrid w:val="0"/>
              <w:spacing w:line="360" w:lineRule="auto"/>
              <w:rPr>
                <w:rFonts w:ascii="仿宋" w:hAnsi="仿宋" w:cs="仿宋"/>
                <w:szCs w:val="28"/>
                <w:highlight w:val="none"/>
              </w:rPr>
            </w:pPr>
            <w:r>
              <w:rPr>
                <w:rFonts w:hint="eastAsia" w:ascii="仿宋" w:hAnsi="仿宋" w:cs="仿宋"/>
                <w:szCs w:val="28"/>
                <w:highlight w:val="none"/>
              </w:rPr>
              <w:t>（3）供应商须具有履行合同所必需的设备和专业技术能力，须附相关证明材料或书面声明。</w:t>
            </w:r>
          </w:p>
          <w:p>
            <w:pPr>
              <w:snapToGrid w:val="0"/>
              <w:spacing w:line="360" w:lineRule="auto"/>
              <w:rPr>
                <w:rFonts w:ascii="仿宋" w:hAnsi="仿宋" w:cs="仿宋"/>
                <w:szCs w:val="28"/>
                <w:highlight w:val="none"/>
              </w:rPr>
            </w:pPr>
            <w:r>
              <w:rPr>
                <w:rFonts w:hint="eastAsia" w:ascii="仿宋" w:hAnsi="仿宋" w:cs="仿宋"/>
                <w:szCs w:val="28"/>
                <w:highlight w:val="none"/>
              </w:rPr>
              <w:t>（4）供应商须具有依法缴纳税收和社会保障资金的良好记录，须提供相关证明材料，其中：</w:t>
            </w:r>
          </w:p>
          <w:p>
            <w:pPr>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供应商是法人的，缴纳税收的证明材料，应提供递交响应文件截止时间前三个月内任意一个月的依法缴税凭据复印件；</w:t>
            </w:r>
          </w:p>
          <w:p>
            <w:pPr>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供应商是法人的，缴纳社会保障资金的证明材料，应提供递交响应文件截止时间前三个月内任意一个月的缴纳社会保险的凭据（专用收据或社会保险缴纳清单）复印件；</w:t>
            </w:r>
          </w:p>
          <w:p>
            <w:pPr>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供应商是其他组织和自然人的，需要提供递交响应文件截止时间前三个月内任意一个月的缴纳税收和社会保险的凭据。</w:t>
            </w:r>
          </w:p>
          <w:p>
            <w:pPr>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注：依法免税或不需要缴纳社会保障资金的供应商，须提供相应文件证明其依法免税或不需要缴纳社会保障资金。</w:t>
            </w:r>
          </w:p>
          <w:p>
            <w:pPr>
              <w:snapToGrid w:val="0"/>
              <w:spacing w:line="360" w:lineRule="auto"/>
              <w:rPr>
                <w:rFonts w:ascii="仿宋" w:hAnsi="仿宋" w:cs="仿宋"/>
                <w:szCs w:val="28"/>
                <w:highlight w:val="none"/>
              </w:rPr>
            </w:pPr>
            <w:r>
              <w:rPr>
                <w:rFonts w:hint="eastAsia" w:ascii="仿宋" w:hAnsi="仿宋" w:cs="仿宋"/>
                <w:szCs w:val="28"/>
                <w:highlight w:val="none"/>
              </w:rPr>
              <w:t>（5）近三年内（本项目递交响应文件截止日前）供应商在经营活动中没有重大违法记录，其中：</w:t>
            </w:r>
          </w:p>
          <w:p>
            <w:pPr>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重大违法记录是指供应商因违法经营受到刑事处罚或者责令停产停业、吊销许可证或者执照、较大数额罚款等行政处罚；</w:t>
            </w:r>
          </w:p>
          <w:p>
            <w:pPr>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供应商须提供参与本采购活动前三年内在经营活动中没有重大违法记录的书面声明。</w:t>
            </w:r>
          </w:p>
          <w:p>
            <w:pPr>
              <w:wordWrap w:val="0"/>
              <w:snapToGrid w:val="0"/>
              <w:spacing w:line="360" w:lineRule="auto"/>
              <w:rPr>
                <w:rFonts w:ascii="仿宋" w:hAnsi="仿宋" w:cs="仿宋"/>
                <w:szCs w:val="28"/>
                <w:highlight w:val="none"/>
              </w:rPr>
            </w:pPr>
            <w:r>
              <w:rPr>
                <w:rFonts w:hint="eastAsia" w:ascii="仿宋" w:hAnsi="仿宋" w:cs="仿宋"/>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采购代理机构依法对供应商的资格进行审查时，将在“信用中国”和“中国政府采购网”网站上对供应商进行查询并打印查询记录，查询截止时点为：本项目递交响应文件截止期当日。对经查询被“信用中国”网站（www.creditchina.gov.cn）、“中国政府采购网”网站（www.ccgp.gov.cn）被列入失信被执行人、重大税收违法案件当事人名单的、政府采购严重违法失信行为记录名单（处罚期限尚未届满的）的供应商，其响应文件将按无效报价处理。</w:t>
            </w:r>
          </w:p>
          <w:p>
            <w:pPr>
              <w:snapToGrid w:val="0"/>
              <w:spacing w:line="360" w:lineRule="auto"/>
              <w:rPr>
                <w:rFonts w:ascii="仿宋" w:hAnsi="仿宋" w:cs="仿宋"/>
                <w:szCs w:val="28"/>
                <w:highlight w:val="none"/>
              </w:rPr>
            </w:pPr>
            <w:r>
              <w:rPr>
                <w:rFonts w:hint="eastAsia" w:ascii="仿宋" w:hAnsi="仿宋" w:cs="仿宋"/>
                <w:szCs w:val="28"/>
                <w:highlight w:val="none"/>
              </w:rPr>
              <w:t>（7）单位负责人为同一人或者存在直接控股、管理关系的不同供应商，不得参加同一包的报价或者未划分包的同一采购项目的报价，供应商须提供书面声明。</w:t>
            </w:r>
          </w:p>
          <w:p>
            <w:pPr>
              <w:snapToGrid w:val="0"/>
              <w:spacing w:line="360" w:lineRule="auto"/>
              <w:rPr>
                <w:rFonts w:ascii="仿宋" w:hAnsi="仿宋" w:cs="仿宋"/>
                <w:szCs w:val="28"/>
                <w:highlight w:val="none"/>
              </w:rPr>
            </w:pPr>
            <w:r>
              <w:rPr>
                <w:rFonts w:hint="eastAsia" w:ascii="仿宋" w:hAnsi="仿宋" w:cs="仿宋"/>
                <w:szCs w:val="28"/>
                <w:highlight w:val="none"/>
              </w:rPr>
              <w:t>（8）有效的医疗器械经营许可证复印件（其中从事第二类医疗器械经营的提供相关备案凭证复印件）或医疗器械生产许可证复印件，所投产品具有有效的医疗器械注册证复印件或医疗器械备案凭证复印件（其中一类医疗器械提供相关备案证明复印件）；</w:t>
            </w:r>
          </w:p>
          <w:p>
            <w:pPr>
              <w:snapToGrid w:val="0"/>
              <w:spacing w:line="360" w:lineRule="auto"/>
              <w:rPr>
                <w:rFonts w:ascii="仿宋" w:hAnsi="仿宋" w:cs="仿宋"/>
                <w:szCs w:val="28"/>
                <w:highlight w:val="none"/>
              </w:rPr>
            </w:pPr>
            <w:r>
              <w:rPr>
                <w:rFonts w:hint="eastAsia" w:ascii="仿宋" w:hAnsi="仿宋" w:cs="仿宋"/>
                <w:szCs w:val="28"/>
                <w:highlight w:val="none"/>
              </w:rPr>
              <w:t>（9）供应商所投产品为进口产品的，须提供制造商或可追溯到制造商合法授权的代理商出具的针对本项目的授权书（复印件并加盖公章）。</w:t>
            </w:r>
          </w:p>
          <w:p>
            <w:pPr>
              <w:spacing w:line="360" w:lineRule="auto"/>
              <w:rPr>
                <w:rFonts w:ascii="仿宋" w:hAnsi="仿宋" w:cs="仿宋"/>
                <w:szCs w:val="28"/>
                <w:highlight w:val="none"/>
              </w:rPr>
            </w:pPr>
            <w:r>
              <w:rPr>
                <w:rFonts w:hint="eastAsia" w:ascii="仿宋" w:hAnsi="仿宋" w:cs="仿宋"/>
                <w:szCs w:val="28"/>
                <w:highlight w:val="none"/>
              </w:rPr>
              <w:t>（10）供应商符合法律、行政法规规定的其它要求。</w:t>
            </w:r>
          </w:p>
          <w:p>
            <w:pPr>
              <w:spacing w:line="360" w:lineRule="auto"/>
              <w:rPr>
                <w:rFonts w:ascii="仿宋" w:hAnsi="仿宋" w:cs="仿宋"/>
                <w:szCs w:val="28"/>
                <w:highlight w:val="none"/>
              </w:rPr>
            </w:pPr>
            <w:r>
              <w:rPr>
                <w:rFonts w:hint="eastAsia" w:ascii="仿宋" w:hAnsi="仿宋" w:cs="仿宋"/>
                <w:szCs w:val="28"/>
                <w:highlight w:val="none"/>
              </w:rPr>
              <w:t>本项目实行资格后审，资格审查未通过，不进入下一步评审。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2" w:type="pct"/>
            <w:vAlign w:val="center"/>
          </w:tcPr>
          <w:p>
            <w:pPr>
              <w:numPr>
                <w:ilvl w:val="0"/>
                <w:numId w:val="1"/>
              </w:numPr>
              <w:tabs>
                <w:tab w:val="left" w:pos="0"/>
              </w:tabs>
              <w:snapToGrid w:val="0"/>
              <w:spacing w:line="360" w:lineRule="auto"/>
              <w:jc w:val="center"/>
              <w:rPr>
                <w:rFonts w:ascii="宋体" w:hAnsi="宋体" w:eastAsia="宋体" w:cs="宋体"/>
                <w:sz w:val="24"/>
                <w:highlight w:val="none"/>
              </w:rPr>
            </w:pPr>
          </w:p>
        </w:tc>
        <w:tc>
          <w:tcPr>
            <w:tcW w:w="962" w:type="pct"/>
            <w:vAlign w:val="center"/>
          </w:tcPr>
          <w:p>
            <w:pPr>
              <w:snapToGrid w:val="0"/>
              <w:spacing w:line="360" w:lineRule="auto"/>
              <w:jc w:val="center"/>
              <w:rPr>
                <w:rFonts w:ascii="仿宋" w:hAnsi="仿宋" w:cs="仿宋"/>
                <w:szCs w:val="28"/>
                <w:highlight w:val="none"/>
              </w:rPr>
            </w:pPr>
            <w:r>
              <w:rPr>
                <w:rFonts w:hint="eastAsia" w:ascii="仿宋" w:hAnsi="仿宋" w:cs="仿宋"/>
                <w:szCs w:val="28"/>
                <w:highlight w:val="none"/>
              </w:rPr>
              <w:t>对采购文件的疑问</w:t>
            </w:r>
          </w:p>
        </w:tc>
        <w:tc>
          <w:tcPr>
            <w:tcW w:w="3614" w:type="pct"/>
            <w:vAlign w:val="center"/>
          </w:tcPr>
          <w:p>
            <w:pPr>
              <w:snapToGrid w:val="0"/>
              <w:spacing w:line="360" w:lineRule="auto"/>
              <w:rPr>
                <w:rFonts w:ascii="仿宋" w:hAnsi="仿宋" w:cs="仿宋"/>
                <w:szCs w:val="28"/>
                <w:highlight w:val="none"/>
              </w:rPr>
            </w:pPr>
            <w:r>
              <w:rPr>
                <w:rFonts w:hint="eastAsia" w:ascii="仿宋" w:hAnsi="仿宋" w:cs="仿宋"/>
                <w:szCs w:val="28"/>
                <w:highlight w:val="none"/>
              </w:rPr>
              <w:t>提交疑问时间：截止时间202</w:t>
            </w:r>
            <w:r>
              <w:rPr>
                <w:rFonts w:ascii="仿宋" w:hAnsi="仿宋" w:cs="仿宋"/>
                <w:szCs w:val="28"/>
                <w:highlight w:val="none"/>
              </w:rPr>
              <w:t>3</w:t>
            </w:r>
            <w:r>
              <w:rPr>
                <w:rFonts w:hint="eastAsia" w:ascii="仿宋" w:hAnsi="仿宋" w:cs="仿宋"/>
                <w:szCs w:val="28"/>
                <w:highlight w:val="none"/>
              </w:rPr>
              <w:t>年</w:t>
            </w:r>
            <w:r>
              <w:rPr>
                <w:rFonts w:ascii="仿宋" w:hAnsi="仿宋" w:cs="仿宋"/>
                <w:szCs w:val="28"/>
                <w:highlight w:val="none"/>
              </w:rPr>
              <w:t>0</w:t>
            </w:r>
            <w:r>
              <w:rPr>
                <w:rFonts w:hint="default" w:ascii="仿宋" w:hAnsi="仿宋" w:cs="仿宋"/>
                <w:szCs w:val="28"/>
                <w:highlight w:val="none"/>
                <w:lang w:val="en-US"/>
              </w:rPr>
              <w:t>6</w:t>
            </w:r>
            <w:r>
              <w:rPr>
                <w:rFonts w:hint="eastAsia" w:ascii="仿宋" w:hAnsi="仿宋" w:cs="仿宋"/>
                <w:szCs w:val="28"/>
                <w:highlight w:val="none"/>
              </w:rPr>
              <w:t>月</w:t>
            </w:r>
            <w:r>
              <w:rPr>
                <w:rFonts w:hint="default" w:ascii="仿宋" w:hAnsi="仿宋" w:cs="仿宋"/>
                <w:szCs w:val="28"/>
                <w:highlight w:val="none"/>
                <w:lang w:val="en-US"/>
              </w:rPr>
              <w:t>3</w:t>
            </w:r>
            <w:r>
              <w:rPr>
                <w:rFonts w:ascii="仿宋" w:hAnsi="仿宋" w:cs="仿宋"/>
                <w:szCs w:val="28"/>
                <w:highlight w:val="none"/>
              </w:rPr>
              <w:t>0</w:t>
            </w:r>
            <w:r>
              <w:rPr>
                <w:rFonts w:hint="eastAsia" w:ascii="仿宋" w:hAnsi="仿宋" w:cs="仿宋"/>
                <w:szCs w:val="28"/>
                <w:highlight w:val="none"/>
              </w:rPr>
              <w:t>日上午11:00前。</w:t>
            </w:r>
          </w:p>
          <w:p>
            <w:pPr>
              <w:snapToGrid w:val="0"/>
              <w:spacing w:line="360" w:lineRule="auto"/>
              <w:rPr>
                <w:rFonts w:ascii="仿宋" w:hAnsi="仿宋" w:cs="仿宋"/>
                <w:szCs w:val="28"/>
                <w:highlight w:val="none"/>
              </w:rPr>
            </w:pPr>
            <w:r>
              <w:rPr>
                <w:rFonts w:hint="eastAsia" w:ascii="仿宋" w:hAnsi="仿宋" w:cs="仿宋"/>
                <w:szCs w:val="28"/>
                <w:highlight w:val="none"/>
              </w:rPr>
              <w:t>提交疑问方式：发电子邮件至 sdthgczx2022@163.com（word文档及加盖公章的扫描件各一份），并致电0531-88933166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2" w:type="pct"/>
            <w:vAlign w:val="center"/>
          </w:tcPr>
          <w:p>
            <w:pPr>
              <w:numPr>
                <w:ilvl w:val="0"/>
                <w:numId w:val="1"/>
              </w:numPr>
              <w:tabs>
                <w:tab w:val="left" w:pos="0"/>
              </w:tabs>
              <w:snapToGrid w:val="0"/>
              <w:spacing w:line="360" w:lineRule="auto"/>
              <w:jc w:val="center"/>
              <w:rPr>
                <w:rFonts w:ascii="仿宋" w:hAnsi="仿宋" w:cs="仿宋"/>
                <w:szCs w:val="28"/>
                <w:highlight w:val="none"/>
              </w:rPr>
            </w:pPr>
          </w:p>
        </w:tc>
        <w:tc>
          <w:tcPr>
            <w:tcW w:w="962" w:type="pct"/>
            <w:vAlign w:val="center"/>
          </w:tcPr>
          <w:p>
            <w:pPr>
              <w:snapToGrid w:val="0"/>
              <w:spacing w:line="360" w:lineRule="auto"/>
              <w:jc w:val="center"/>
              <w:rPr>
                <w:rFonts w:ascii="仿宋" w:hAnsi="仿宋" w:cs="仿宋"/>
                <w:szCs w:val="28"/>
                <w:highlight w:val="none"/>
              </w:rPr>
            </w:pPr>
            <w:r>
              <w:rPr>
                <w:rFonts w:hint="eastAsia" w:ascii="仿宋" w:hAnsi="仿宋" w:cs="仿宋"/>
                <w:szCs w:val="28"/>
                <w:highlight w:val="none"/>
              </w:rPr>
              <w:t>采购文件澄清</w:t>
            </w:r>
          </w:p>
        </w:tc>
        <w:tc>
          <w:tcPr>
            <w:tcW w:w="3614" w:type="pct"/>
            <w:vAlign w:val="center"/>
          </w:tcPr>
          <w:p>
            <w:pPr>
              <w:snapToGrid w:val="0"/>
              <w:spacing w:line="360" w:lineRule="auto"/>
              <w:rPr>
                <w:rFonts w:ascii="仿宋" w:hAnsi="仿宋" w:cs="仿宋"/>
                <w:szCs w:val="28"/>
                <w:highlight w:val="none"/>
              </w:rPr>
            </w:pPr>
            <w:r>
              <w:rPr>
                <w:rFonts w:hint="eastAsia" w:ascii="仿宋" w:hAnsi="仿宋" w:cs="仿宋"/>
                <w:szCs w:val="28"/>
                <w:highlight w:val="none"/>
              </w:rPr>
              <w:t>澄清和修改文件发送时间（如有）报价截止时间5天前；</w:t>
            </w:r>
          </w:p>
          <w:p>
            <w:pPr>
              <w:snapToGrid w:val="0"/>
              <w:spacing w:line="360" w:lineRule="auto"/>
              <w:rPr>
                <w:rFonts w:ascii="仿宋" w:hAnsi="仿宋" w:cs="仿宋"/>
                <w:szCs w:val="28"/>
                <w:highlight w:val="none"/>
              </w:rPr>
            </w:pPr>
            <w:r>
              <w:rPr>
                <w:rFonts w:hint="eastAsia" w:ascii="仿宋" w:hAnsi="仿宋" w:cs="仿宋"/>
                <w:szCs w:val="28"/>
                <w:highlight w:val="none"/>
              </w:rPr>
              <w:t>澄清和修改文件发送方式：发送电子版至各供应商预留的电子邮箱。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2" w:type="pct"/>
            <w:vAlign w:val="center"/>
          </w:tcPr>
          <w:p>
            <w:pPr>
              <w:numPr>
                <w:ilvl w:val="0"/>
                <w:numId w:val="1"/>
              </w:numPr>
              <w:tabs>
                <w:tab w:val="left" w:pos="0"/>
              </w:tabs>
              <w:snapToGrid w:val="0"/>
              <w:spacing w:line="360" w:lineRule="auto"/>
              <w:jc w:val="center"/>
              <w:rPr>
                <w:rFonts w:ascii="仿宋" w:hAnsi="仿宋" w:cs="仿宋"/>
                <w:szCs w:val="28"/>
                <w:highlight w:val="none"/>
              </w:rPr>
            </w:pPr>
          </w:p>
        </w:tc>
        <w:tc>
          <w:tcPr>
            <w:tcW w:w="962" w:type="pct"/>
            <w:vAlign w:val="center"/>
          </w:tcPr>
          <w:p>
            <w:pPr>
              <w:snapToGrid w:val="0"/>
              <w:spacing w:line="360" w:lineRule="auto"/>
              <w:jc w:val="center"/>
              <w:rPr>
                <w:rFonts w:ascii="仿宋" w:hAnsi="仿宋" w:cs="仿宋"/>
                <w:szCs w:val="28"/>
                <w:highlight w:val="none"/>
              </w:rPr>
            </w:pPr>
            <w:r>
              <w:rPr>
                <w:rFonts w:hint="eastAsia" w:ascii="仿宋" w:hAnsi="仿宋" w:cs="仿宋"/>
                <w:szCs w:val="28"/>
                <w:highlight w:val="none"/>
              </w:rPr>
              <w:t>响应文件份数</w:t>
            </w:r>
          </w:p>
        </w:tc>
        <w:tc>
          <w:tcPr>
            <w:tcW w:w="3614" w:type="pct"/>
            <w:vAlign w:val="center"/>
          </w:tcPr>
          <w:p>
            <w:pPr>
              <w:snapToGrid w:val="0"/>
              <w:spacing w:line="360" w:lineRule="auto"/>
              <w:rPr>
                <w:rFonts w:ascii="仿宋" w:hAnsi="仿宋" w:cs="仿宋"/>
                <w:szCs w:val="28"/>
                <w:highlight w:val="none"/>
              </w:rPr>
            </w:pPr>
            <w:r>
              <w:rPr>
                <w:rFonts w:hint="eastAsia" w:ascii="仿宋" w:hAnsi="仿宋" w:cs="仿宋"/>
                <w:szCs w:val="28"/>
                <w:highlight w:val="none"/>
              </w:rPr>
              <w:t>纸质响应文件3份，其中正本1份和副本2份；电子版响应文件1份（U盘，可编辑word版本和PDF版本各一份）；报价一览表一式3份。</w:t>
            </w:r>
          </w:p>
          <w:p>
            <w:pPr>
              <w:snapToGrid w:val="0"/>
              <w:spacing w:line="360" w:lineRule="auto"/>
              <w:rPr>
                <w:rFonts w:ascii="仿宋" w:hAnsi="仿宋" w:cs="仿宋"/>
                <w:szCs w:val="28"/>
                <w:highlight w:val="none"/>
              </w:rPr>
            </w:pPr>
            <w:r>
              <w:rPr>
                <w:rFonts w:hint="eastAsia" w:ascii="仿宋" w:hAnsi="仿宋" w:cs="仿宋"/>
                <w:szCs w:val="28"/>
                <w:highlight w:val="none"/>
              </w:rPr>
              <w:t>电子版内容应包含响应文件的全部商务、报价、技术内容及技术资料，其中有英文资料的还应提供中、英文对照文本。</w:t>
            </w:r>
          </w:p>
          <w:p>
            <w:pPr>
              <w:snapToGrid w:val="0"/>
              <w:spacing w:line="360" w:lineRule="auto"/>
              <w:rPr>
                <w:rFonts w:ascii="仿宋" w:hAnsi="仿宋" w:cs="仿宋"/>
                <w:szCs w:val="28"/>
                <w:highlight w:val="none"/>
              </w:rPr>
            </w:pPr>
            <w:r>
              <w:rPr>
                <w:rFonts w:hint="eastAsia" w:ascii="仿宋" w:hAnsi="仿宋" w:cs="仿宋"/>
                <w:szCs w:val="28"/>
                <w:highlight w:val="none"/>
              </w:rPr>
              <w:t>报价一览表一式3份单独密封。</w:t>
            </w:r>
          </w:p>
          <w:p>
            <w:pPr>
              <w:snapToGrid w:val="0"/>
              <w:spacing w:line="360" w:lineRule="auto"/>
              <w:rPr>
                <w:rFonts w:ascii="仿宋" w:hAnsi="仿宋" w:cs="仿宋"/>
                <w:szCs w:val="28"/>
                <w:highlight w:val="none"/>
              </w:rPr>
            </w:pPr>
            <w:r>
              <w:rPr>
                <w:rFonts w:hint="eastAsia" w:ascii="仿宋" w:hAnsi="仿宋" w:cs="仿宋"/>
                <w:szCs w:val="28"/>
                <w:highlight w:val="none"/>
              </w:rPr>
              <w:t>装订方式：纸质响应文件应正反双面打印，每册采用胶装方式装订，装订应牢固、不易拆散和换页，不得采用活页装订；每册厚度不得超过4.5cm,如超过需分册装订；在封装背脊处打印项目名称；为节约成本，响应文件封皮请勿使用硬版纸，每页均应标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2" w:type="pct"/>
            <w:vAlign w:val="center"/>
          </w:tcPr>
          <w:p>
            <w:pPr>
              <w:numPr>
                <w:ilvl w:val="0"/>
                <w:numId w:val="1"/>
              </w:numPr>
              <w:tabs>
                <w:tab w:val="left" w:pos="0"/>
              </w:tabs>
              <w:snapToGrid w:val="0"/>
              <w:spacing w:line="360" w:lineRule="auto"/>
              <w:jc w:val="center"/>
              <w:rPr>
                <w:rFonts w:ascii="仿宋" w:hAnsi="仿宋" w:cs="仿宋"/>
                <w:szCs w:val="28"/>
                <w:highlight w:val="none"/>
              </w:rPr>
            </w:pPr>
          </w:p>
        </w:tc>
        <w:tc>
          <w:tcPr>
            <w:tcW w:w="962" w:type="pct"/>
            <w:vAlign w:val="center"/>
          </w:tcPr>
          <w:p>
            <w:pPr>
              <w:snapToGrid w:val="0"/>
              <w:spacing w:line="360" w:lineRule="auto"/>
              <w:jc w:val="center"/>
              <w:rPr>
                <w:rFonts w:ascii="仿宋" w:hAnsi="仿宋" w:cs="仿宋"/>
                <w:szCs w:val="28"/>
                <w:highlight w:val="none"/>
              </w:rPr>
            </w:pPr>
            <w:r>
              <w:rPr>
                <w:rFonts w:hint="eastAsia" w:ascii="仿宋" w:hAnsi="仿宋" w:cs="仿宋"/>
                <w:szCs w:val="28"/>
                <w:highlight w:val="none"/>
              </w:rPr>
              <w:t>响应文件密封和标记</w:t>
            </w:r>
          </w:p>
        </w:tc>
        <w:tc>
          <w:tcPr>
            <w:tcW w:w="3614" w:type="pct"/>
            <w:vAlign w:val="center"/>
          </w:tcPr>
          <w:p>
            <w:pPr>
              <w:snapToGrid w:val="0"/>
              <w:spacing w:line="360" w:lineRule="auto"/>
              <w:rPr>
                <w:rFonts w:ascii="仿宋" w:hAnsi="仿宋" w:cs="仿宋"/>
                <w:szCs w:val="28"/>
                <w:highlight w:val="none"/>
              </w:rPr>
            </w:pPr>
            <w:r>
              <w:rPr>
                <w:rFonts w:hint="eastAsia" w:ascii="仿宋" w:hAnsi="仿宋" w:cs="仿宋"/>
                <w:szCs w:val="28"/>
                <w:highlight w:val="none"/>
              </w:rPr>
              <w:t>供应商应将响应文件正本、副本、电子版及报价一览表密封，并在封套明显处注明以下内容：</w:t>
            </w:r>
          </w:p>
          <w:p>
            <w:pPr>
              <w:numPr>
                <w:ilvl w:val="0"/>
                <w:numId w:val="2"/>
              </w:numPr>
              <w:snapToGrid w:val="0"/>
              <w:spacing w:line="360" w:lineRule="auto"/>
              <w:rPr>
                <w:rFonts w:ascii="仿宋" w:hAnsi="仿宋" w:cs="仿宋"/>
                <w:szCs w:val="28"/>
                <w:highlight w:val="none"/>
              </w:rPr>
            </w:pPr>
            <w:r>
              <w:rPr>
                <w:rFonts w:hint="eastAsia" w:ascii="仿宋" w:hAnsi="仿宋" w:cs="仿宋"/>
                <w:szCs w:val="28"/>
                <w:highlight w:val="none"/>
              </w:rPr>
              <w:t>项目编号、项目名称、包号；</w:t>
            </w:r>
          </w:p>
          <w:p>
            <w:pPr>
              <w:numPr>
                <w:ilvl w:val="0"/>
                <w:numId w:val="2"/>
              </w:numPr>
              <w:snapToGrid w:val="0"/>
              <w:spacing w:line="360" w:lineRule="auto"/>
              <w:rPr>
                <w:rFonts w:ascii="仿宋" w:hAnsi="仿宋" w:cs="仿宋"/>
                <w:szCs w:val="28"/>
                <w:highlight w:val="none"/>
              </w:rPr>
            </w:pPr>
            <w:r>
              <w:rPr>
                <w:rFonts w:hint="eastAsia" w:ascii="仿宋" w:hAnsi="仿宋" w:cs="仿宋"/>
                <w:szCs w:val="28"/>
                <w:highlight w:val="none"/>
              </w:rPr>
              <w:t>正本或副本或电子版或报价一览表；</w:t>
            </w:r>
          </w:p>
          <w:p>
            <w:pPr>
              <w:numPr>
                <w:ilvl w:val="0"/>
                <w:numId w:val="2"/>
              </w:numPr>
              <w:snapToGrid w:val="0"/>
              <w:spacing w:line="360" w:lineRule="auto"/>
              <w:rPr>
                <w:rFonts w:ascii="仿宋" w:hAnsi="仿宋" w:cs="仿宋"/>
                <w:szCs w:val="28"/>
                <w:highlight w:val="none"/>
              </w:rPr>
            </w:pPr>
            <w:r>
              <w:rPr>
                <w:rFonts w:hint="eastAsia" w:ascii="仿宋" w:hAnsi="仿宋" w:cs="仿宋"/>
                <w:szCs w:val="28"/>
                <w:highlight w:val="none"/>
              </w:rPr>
              <w:t>供应商名称（加盖公章）、地址、电话；</w:t>
            </w:r>
          </w:p>
          <w:p>
            <w:pPr>
              <w:numPr>
                <w:ilvl w:val="0"/>
                <w:numId w:val="2"/>
              </w:numPr>
              <w:snapToGrid w:val="0"/>
              <w:spacing w:line="360" w:lineRule="auto"/>
              <w:rPr>
                <w:rFonts w:ascii="仿宋" w:hAnsi="仿宋" w:cs="仿宋"/>
                <w:szCs w:val="28"/>
                <w:highlight w:val="none"/>
              </w:rPr>
            </w:pPr>
            <w:r>
              <w:rPr>
                <w:rFonts w:hint="eastAsia" w:ascii="仿宋" w:hAnsi="仿宋" w:cs="仿宋"/>
                <w:szCs w:val="28"/>
                <w:highlight w:val="none"/>
              </w:rPr>
              <w:t>每一密封件在封口处注明“于__年__月__日__时__分之前不准启封”字样。</w:t>
            </w:r>
          </w:p>
          <w:p>
            <w:pPr>
              <w:snapToGrid w:val="0"/>
              <w:spacing w:line="360" w:lineRule="auto"/>
              <w:rPr>
                <w:rFonts w:ascii="仿宋" w:hAnsi="仿宋" w:cs="仿宋"/>
                <w:szCs w:val="28"/>
                <w:highlight w:val="none"/>
              </w:rPr>
            </w:pPr>
            <w:r>
              <w:rPr>
                <w:rFonts w:hint="eastAsia" w:ascii="仿宋" w:hAnsi="仿宋" w:cs="仿宋"/>
                <w:szCs w:val="28"/>
                <w:highlight w:val="none"/>
              </w:rPr>
              <w:t>注：单包所有副本密封在一个包封内即可。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2" w:type="pct"/>
            <w:vAlign w:val="center"/>
          </w:tcPr>
          <w:p>
            <w:pPr>
              <w:numPr>
                <w:ilvl w:val="0"/>
                <w:numId w:val="1"/>
              </w:numPr>
              <w:tabs>
                <w:tab w:val="left" w:pos="0"/>
              </w:tabs>
              <w:snapToGrid w:val="0"/>
              <w:spacing w:line="360" w:lineRule="auto"/>
              <w:jc w:val="center"/>
              <w:rPr>
                <w:rFonts w:ascii="仿宋" w:hAnsi="仿宋" w:cs="仿宋"/>
                <w:szCs w:val="28"/>
                <w:highlight w:val="none"/>
              </w:rPr>
            </w:pPr>
          </w:p>
        </w:tc>
        <w:tc>
          <w:tcPr>
            <w:tcW w:w="962" w:type="pct"/>
            <w:vAlign w:val="center"/>
          </w:tcPr>
          <w:p>
            <w:pPr>
              <w:snapToGrid w:val="0"/>
              <w:spacing w:line="360" w:lineRule="auto"/>
              <w:jc w:val="center"/>
              <w:rPr>
                <w:rFonts w:ascii="仿宋" w:hAnsi="仿宋" w:cs="仿宋"/>
                <w:szCs w:val="28"/>
                <w:highlight w:val="none"/>
              </w:rPr>
            </w:pPr>
            <w:r>
              <w:rPr>
                <w:rFonts w:hint="eastAsia" w:ascii="仿宋" w:hAnsi="仿宋" w:cs="仿宋"/>
                <w:szCs w:val="28"/>
                <w:highlight w:val="none"/>
              </w:rPr>
              <w:t>响应文件的签署</w:t>
            </w:r>
          </w:p>
        </w:tc>
        <w:tc>
          <w:tcPr>
            <w:tcW w:w="3614" w:type="pct"/>
            <w:vAlign w:val="center"/>
          </w:tcPr>
          <w:p>
            <w:pPr>
              <w:snapToGrid w:val="0"/>
              <w:spacing w:line="360" w:lineRule="auto"/>
              <w:rPr>
                <w:rFonts w:ascii="仿宋" w:hAnsi="仿宋" w:cs="仿宋"/>
                <w:szCs w:val="28"/>
                <w:highlight w:val="none"/>
              </w:rPr>
            </w:pPr>
            <w:r>
              <w:rPr>
                <w:rFonts w:hint="eastAsia" w:ascii="仿宋" w:hAnsi="仿宋" w:cs="仿宋"/>
                <w:szCs w:val="28"/>
                <w:highlight w:val="none"/>
              </w:rPr>
              <w:t>报价函、报价一览表以及采购文件格式要求中注明需盖章的资料均应按要求签署。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2" w:type="pct"/>
            <w:vAlign w:val="center"/>
          </w:tcPr>
          <w:p>
            <w:pPr>
              <w:numPr>
                <w:ilvl w:val="0"/>
                <w:numId w:val="1"/>
              </w:numPr>
              <w:tabs>
                <w:tab w:val="left" w:pos="0"/>
              </w:tabs>
              <w:snapToGrid w:val="0"/>
              <w:spacing w:line="360" w:lineRule="auto"/>
              <w:jc w:val="center"/>
              <w:rPr>
                <w:rFonts w:ascii="仿宋" w:hAnsi="仿宋" w:cs="仿宋"/>
                <w:szCs w:val="28"/>
                <w:highlight w:val="none"/>
              </w:rPr>
            </w:pPr>
          </w:p>
        </w:tc>
        <w:tc>
          <w:tcPr>
            <w:tcW w:w="962" w:type="pct"/>
            <w:vAlign w:val="center"/>
          </w:tcPr>
          <w:p>
            <w:pPr>
              <w:snapToGrid w:val="0"/>
              <w:spacing w:line="360" w:lineRule="auto"/>
              <w:jc w:val="center"/>
              <w:rPr>
                <w:rFonts w:ascii="仿宋" w:hAnsi="仿宋" w:cs="仿宋"/>
                <w:szCs w:val="28"/>
                <w:highlight w:val="none"/>
              </w:rPr>
            </w:pPr>
            <w:r>
              <w:rPr>
                <w:rFonts w:hint="eastAsia" w:ascii="仿宋" w:hAnsi="仿宋" w:cs="仿宋"/>
                <w:szCs w:val="28"/>
                <w:highlight w:val="none"/>
              </w:rPr>
              <w:t>磋商保证金</w:t>
            </w:r>
          </w:p>
        </w:tc>
        <w:tc>
          <w:tcPr>
            <w:tcW w:w="3614" w:type="pct"/>
            <w:vAlign w:val="center"/>
          </w:tcPr>
          <w:p>
            <w:pPr>
              <w:snapToGrid w:val="0"/>
              <w:spacing w:line="360" w:lineRule="auto"/>
              <w:rPr>
                <w:rFonts w:ascii="仿宋" w:hAnsi="仿宋" w:cs="仿宋"/>
                <w:szCs w:val="28"/>
                <w:highlight w:val="none"/>
              </w:rPr>
            </w:pPr>
            <w:r>
              <w:rPr>
                <w:rFonts w:hint="eastAsia" w:ascii="仿宋" w:hAnsi="仿宋" w:cs="仿宋"/>
                <w:szCs w:val="28"/>
                <w:highlight w:val="none"/>
              </w:rPr>
              <w:t>金额：</w:t>
            </w:r>
            <w:r>
              <w:rPr>
                <w:rFonts w:hint="default" w:ascii="仿宋" w:hAnsi="仿宋" w:cs="仿宋"/>
                <w:szCs w:val="28"/>
                <w:highlight w:val="none"/>
                <w:lang w:val="en-US"/>
              </w:rPr>
              <w:t>5</w:t>
            </w:r>
            <w:r>
              <w:rPr>
                <w:rFonts w:hint="eastAsia" w:ascii="仿宋" w:hAnsi="仿宋" w:cs="仿宋"/>
                <w:szCs w:val="28"/>
                <w:highlight w:val="none"/>
              </w:rPr>
              <w:t>000.00元整(大写：</w:t>
            </w:r>
            <w:r>
              <w:rPr>
                <w:rFonts w:hint="eastAsia" w:ascii="仿宋" w:hAnsi="仿宋" w:cs="仿宋"/>
                <w:szCs w:val="28"/>
                <w:highlight w:val="none"/>
                <w:lang w:val="en-US" w:eastAsia="zh-CN"/>
              </w:rPr>
              <w:t>伍仟</w:t>
            </w:r>
            <w:r>
              <w:rPr>
                <w:rFonts w:hint="eastAsia" w:ascii="仿宋" w:hAnsi="仿宋" w:cs="仿宋"/>
                <w:szCs w:val="28"/>
                <w:highlight w:val="none"/>
              </w:rPr>
              <w:t>元整）</w:t>
            </w:r>
          </w:p>
          <w:p>
            <w:pPr>
              <w:snapToGrid w:val="0"/>
              <w:spacing w:line="360" w:lineRule="auto"/>
              <w:rPr>
                <w:rFonts w:ascii="仿宋" w:hAnsi="仿宋" w:cs="仿宋"/>
                <w:szCs w:val="28"/>
                <w:highlight w:val="none"/>
              </w:rPr>
            </w:pPr>
            <w:r>
              <w:rPr>
                <w:rFonts w:hint="eastAsia" w:ascii="仿宋" w:hAnsi="仿宋" w:cs="仿宋"/>
                <w:szCs w:val="28"/>
                <w:highlight w:val="none"/>
              </w:rPr>
              <w:t>磋商保证金缴纳形式：网银转账或电汇，银行保函或第三方担保。</w:t>
            </w:r>
          </w:p>
          <w:p>
            <w:pPr>
              <w:snapToGrid w:val="0"/>
              <w:spacing w:line="360" w:lineRule="auto"/>
              <w:rPr>
                <w:rFonts w:ascii="仿宋" w:hAnsi="仿宋" w:cs="仿宋"/>
                <w:szCs w:val="28"/>
                <w:highlight w:val="none"/>
              </w:rPr>
            </w:pPr>
            <w:r>
              <w:rPr>
                <w:rFonts w:hint="eastAsia" w:ascii="仿宋" w:hAnsi="仿宋" w:cs="仿宋"/>
                <w:szCs w:val="28"/>
                <w:highlight w:val="none"/>
              </w:rPr>
              <w:t>开户银行及账号如下：</w:t>
            </w:r>
          </w:p>
          <w:p>
            <w:pPr>
              <w:snapToGrid w:val="0"/>
              <w:spacing w:line="360" w:lineRule="auto"/>
              <w:rPr>
                <w:rFonts w:ascii="仿宋" w:hAnsi="仿宋" w:cs="仿宋"/>
                <w:szCs w:val="28"/>
                <w:highlight w:val="none"/>
              </w:rPr>
            </w:pPr>
            <w:r>
              <w:rPr>
                <w:rFonts w:hint="eastAsia" w:ascii="仿宋" w:hAnsi="仿宋" w:cs="仿宋"/>
                <w:szCs w:val="28"/>
                <w:highlight w:val="none"/>
              </w:rPr>
              <w:t>开户名：同诚工程咨询集团股份有限公司济南分公司</w:t>
            </w:r>
          </w:p>
          <w:p>
            <w:pPr>
              <w:snapToGrid w:val="0"/>
              <w:spacing w:line="360" w:lineRule="auto"/>
              <w:rPr>
                <w:rFonts w:ascii="仿宋" w:hAnsi="仿宋" w:cs="仿宋"/>
                <w:szCs w:val="28"/>
                <w:highlight w:val="none"/>
              </w:rPr>
            </w:pPr>
            <w:r>
              <w:rPr>
                <w:rFonts w:hint="eastAsia" w:ascii="仿宋" w:hAnsi="仿宋" w:cs="仿宋"/>
                <w:szCs w:val="28"/>
                <w:highlight w:val="none"/>
              </w:rPr>
              <w:t>开户行：威海市商业银行股份有限公司济南燕山支行</w:t>
            </w:r>
          </w:p>
          <w:p>
            <w:pPr>
              <w:snapToGrid w:val="0"/>
              <w:spacing w:line="360" w:lineRule="auto"/>
              <w:rPr>
                <w:rFonts w:ascii="仿宋" w:hAnsi="仿宋" w:cs="仿宋"/>
                <w:szCs w:val="28"/>
                <w:highlight w:val="none"/>
              </w:rPr>
            </w:pPr>
            <w:r>
              <w:rPr>
                <w:rFonts w:hint="eastAsia" w:ascii="仿宋" w:hAnsi="仿宋" w:cs="仿宋"/>
                <w:szCs w:val="28"/>
                <w:highlight w:val="none"/>
              </w:rPr>
              <w:t>账  号：817972201421003546</w:t>
            </w:r>
          </w:p>
          <w:p>
            <w:pPr>
              <w:snapToGrid w:val="0"/>
              <w:spacing w:line="360" w:lineRule="auto"/>
              <w:rPr>
                <w:rFonts w:ascii="仿宋" w:hAnsi="仿宋" w:cs="仿宋"/>
                <w:szCs w:val="28"/>
                <w:highlight w:val="none"/>
              </w:rPr>
            </w:pPr>
            <w:r>
              <w:rPr>
                <w:rFonts w:hint="eastAsia" w:ascii="仿宋" w:hAnsi="仿宋" w:cs="仿宋"/>
                <w:szCs w:val="28"/>
                <w:highlight w:val="none"/>
              </w:rPr>
              <w:t>行  号：313451000125</w:t>
            </w:r>
          </w:p>
          <w:p>
            <w:pPr>
              <w:snapToGrid w:val="0"/>
              <w:spacing w:line="360" w:lineRule="auto"/>
              <w:rPr>
                <w:rFonts w:ascii="仿宋" w:hAnsi="仿宋" w:cs="仿宋"/>
                <w:szCs w:val="28"/>
                <w:highlight w:val="none"/>
              </w:rPr>
            </w:pPr>
            <w:r>
              <w:rPr>
                <w:rFonts w:hint="eastAsia" w:ascii="仿宋" w:hAnsi="仿宋" w:cs="仿宋"/>
                <w:szCs w:val="28"/>
                <w:highlight w:val="none"/>
              </w:rPr>
              <w:t>请在交易附言内填写：单位简称+项目简称</w:t>
            </w:r>
          </w:p>
          <w:p>
            <w:pPr>
              <w:snapToGrid w:val="0"/>
              <w:spacing w:line="360" w:lineRule="auto"/>
              <w:rPr>
                <w:rFonts w:ascii="仿宋" w:hAnsi="仿宋" w:cs="仿宋"/>
                <w:szCs w:val="28"/>
                <w:highlight w:val="none"/>
              </w:rPr>
            </w:pPr>
            <w:r>
              <w:rPr>
                <w:rFonts w:hint="eastAsia" w:ascii="仿宋" w:hAnsi="仿宋" w:cs="仿宋"/>
                <w:szCs w:val="28"/>
                <w:highlight w:val="none"/>
              </w:rPr>
              <w:t>磋商保证金以电汇或网银形式提交的必须从供应商的账户转出，并在提交响应文件截止时间前到达指定账户。其他形式提交的磋商保证金须在提交响应文件截止时间前到达指定账户，供应商应充分考虑银行信息交换时间，由此带来的磋商保证金不能按时到账的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2" w:type="pct"/>
            <w:vAlign w:val="center"/>
          </w:tcPr>
          <w:p>
            <w:pPr>
              <w:numPr>
                <w:ilvl w:val="0"/>
                <w:numId w:val="1"/>
              </w:numPr>
              <w:tabs>
                <w:tab w:val="left" w:pos="0"/>
              </w:tabs>
              <w:snapToGrid w:val="0"/>
              <w:spacing w:line="360" w:lineRule="auto"/>
              <w:jc w:val="center"/>
              <w:rPr>
                <w:rFonts w:ascii="仿宋" w:hAnsi="仿宋" w:cs="仿宋"/>
                <w:szCs w:val="28"/>
                <w:highlight w:val="none"/>
              </w:rPr>
            </w:pPr>
          </w:p>
        </w:tc>
        <w:tc>
          <w:tcPr>
            <w:tcW w:w="962" w:type="pct"/>
            <w:vAlign w:val="center"/>
          </w:tcPr>
          <w:p>
            <w:pPr>
              <w:snapToGrid w:val="0"/>
              <w:spacing w:line="360" w:lineRule="auto"/>
              <w:jc w:val="center"/>
              <w:rPr>
                <w:rFonts w:ascii="仿宋" w:hAnsi="仿宋" w:cs="仿宋"/>
                <w:szCs w:val="28"/>
                <w:highlight w:val="none"/>
              </w:rPr>
            </w:pPr>
            <w:r>
              <w:rPr>
                <w:rFonts w:hint="eastAsia" w:ascii="仿宋" w:hAnsi="仿宋" w:cs="仿宋"/>
                <w:szCs w:val="28"/>
                <w:highlight w:val="none"/>
              </w:rPr>
              <w:t>报价有效期</w:t>
            </w:r>
          </w:p>
        </w:tc>
        <w:tc>
          <w:tcPr>
            <w:tcW w:w="3614" w:type="pct"/>
            <w:vAlign w:val="center"/>
          </w:tcPr>
          <w:p>
            <w:pPr>
              <w:snapToGrid w:val="0"/>
              <w:spacing w:line="360" w:lineRule="auto"/>
              <w:rPr>
                <w:rFonts w:ascii="仿宋" w:hAnsi="仿宋" w:cs="仿宋"/>
                <w:szCs w:val="28"/>
                <w:highlight w:val="none"/>
              </w:rPr>
            </w:pPr>
            <w:r>
              <w:rPr>
                <w:rFonts w:hint="eastAsia" w:ascii="仿宋" w:hAnsi="仿宋" w:cs="仿宋"/>
                <w:szCs w:val="28"/>
                <w:highlight w:val="none"/>
              </w:rPr>
              <w:t>自递交响应文件截止之日起90日历天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22" w:type="pct"/>
            <w:vAlign w:val="center"/>
          </w:tcPr>
          <w:p>
            <w:pPr>
              <w:numPr>
                <w:ilvl w:val="0"/>
                <w:numId w:val="1"/>
              </w:numPr>
              <w:tabs>
                <w:tab w:val="left" w:pos="0"/>
              </w:tabs>
              <w:snapToGrid w:val="0"/>
              <w:spacing w:line="360" w:lineRule="auto"/>
              <w:jc w:val="center"/>
              <w:rPr>
                <w:rFonts w:ascii="仿宋" w:hAnsi="仿宋" w:cs="仿宋"/>
                <w:szCs w:val="28"/>
                <w:highlight w:val="none"/>
              </w:rPr>
            </w:pPr>
          </w:p>
        </w:tc>
        <w:tc>
          <w:tcPr>
            <w:tcW w:w="962" w:type="pct"/>
            <w:vAlign w:val="center"/>
          </w:tcPr>
          <w:p>
            <w:pPr>
              <w:snapToGrid w:val="0"/>
              <w:spacing w:line="360" w:lineRule="auto"/>
              <w:jc w:val="center"/>
              <w:rPr>
                <w:rFonts w:ascii="仿宋" w:hAnsi="仿宋" w:cs="仿宋"/>
                <w:szCs w:val="28"/>
                <w:highlight w:val="none"/>
              </w:rPr>
            </w:pPr>
            <w:r>
              <w:rPr>
                <w:rFonts w:hint="eastAsia" w:ascii="仿宋" w:hAnsi="仿宋" w:cs="仿宋"/>
                <w:szCs w:val="28"/>
                <w:highlight w:val="none"/>
              </w:rPr>
              <w:t>响应文件递交</w:t>
            </w:r>
          </w:p>
        </w:tc>
        <w:tc>
          <w:tcPr>
            <w:tcW w:w="3614" w:type="pct"/>
            <w:vAlign w:val="center"/>
          </w:tcPr>
          <w:p>
            <w:pPr>
              <w:snapToGrid w:val="0"/>
              <w:spacing w:line="360" w:lineRule="auto"/>
              <w:rPr>
                <w:rFonts w:ascii="仿宋" w:hAnsi="仿宋" w:cs="仿宋"/>
                <w:szCs w:val="28"/>
                <w:highlight w:val="none"/>
              </w:rPr>
            </w:pPr>
            <w:r>
              <w:rPr>
                <w:rFonts w:hint="eastAsia" w:ascii="仿宋" w:hAnsi="仿宋" w:cs="仿宋"/>
                <w:szCs w:val="28"/>
                <w:highlight w:val="none"/>
              </w:rPr>
              <w:t>响应文件递交时间：详见竞争性磋商公告；</w:t>
            </w:r>
          </w:p>
          <w:p>
            <w:pPr>
              <w:snapToGrid w:val="0"/>
              <w:spacing w:line="360" w:lineRule="auto"/>
              <w:rPr>
                <w:rFonts w:ascii="仿宋" w:hAnsi="仿宋" w:cs="仿宋"/>
                <w:szCs w:val="28"/>
                <w:highlight w:val="none"/>
              </w:rPr>
            </w:pPr>
            <w:r>
              <w:rPr>
                <w:rFonts w:hint="eastAsia" w:ascii="仿宋" w:hAnsi="仿宋" w:cs="仿宋"/>
                <w:szCs w:val="28"/>
                <w:highlight w:val="none"/>
              </w:rPr>
              <w:t>响应文件递交截止时间：详见竞争性磋商公告；</w:t>
            </w:r>
          </w:p>
          <w:p>
            <w:pPr>
              <w:snapToGrid w:val="0"/>
              <w:spacing w:line="360" w:lineRule="auto"/>
              <w:rPr>
                <w:rFonts w:ascii="仿宋" w:hAnsi="仿宋" w:cs="仿宋"/>
                <w:szCs w:val="28"/>
                <w:highlight w:val="none"/>
              </w:rPr>
            </w:pPr>
            <w:r>
              <w:rPr>
                <w:rFonts w:hint="eastAsia" w:ascii="仿宋" w:hAnsi="仿宋" w:cs="仿宋"/>
                <w:szCs w:val="28"/>
                <w:highlight w:val="none"/>
              </w:rPr>
              <w:t>响应文件递交地点：详见竞争性磋商公告。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2" w:type="pct"/>
            <w:vAlign w:val="center"/>
          </w:tcPr>
          <w:p>
            <w:pPr>
              <w:numPr>
                <w:ilvl w:val="0"/>
                <w:numId w:val="1"/>
              </w:numPr>
              <w:tabs>
                <w:tab w:val="left" w:pos="0"/>
              </w:tabs>
              <w:snapToGrid w:val="0"/>
              <w:spacing w:line="360" w:lineRule="auto"/>
              <w:jc w:val="center"/>
              <w:rPr>
                <w:rFonts w:ascii="仿宋" w:hAnsi="仿宋" w:cs="仿宋"/>
                <w:szCs w:val="28"/>
                <w:highlight w:val="none"/>
              </w:rPr>
            </w:pPr>
          </w:p>
        </w:tc>
        <w:tc>
          <w:tcPr>
            <w:tcW w:w="962" w:type="pct"/>
            <w:vAlign w:val="center"/>
          </w:tcPr>
          <w:p>
            <w:pPr>
              <w:snapToGrid w:val="0"/>
              <w:spacing w:line="360" w:lineRule="auto"/>
              <w:jc w:val="center"/>
              <w:rPr>
                <w:rFonts w:ascii="仿宋" w:hAnsi="仿宋" w:cs="仿宋"/>
                <w:sz w:val="24"/>
                <w:szCs w:val="24"/>
                <w:highlight w:val="none"/>
              </w:rPr>
            </w:pPr>
            <w:r>
              <w:rPr>
                <w:rFonts w:hint="eastAsia" w:ascii="仿宋" w:hAnsi="仿宋" w:cs="仿宋"/>
                <w:sz w:val="24"/>
                <w:szCs w:val="24"/>
                <w:highlight w:val="none"/>
              </w:rPr>
              <w:t>磋商会议时间</w:t>
            </w:r>
          </w:p>
          <w:p>
            <w:pPr>
              <w:snapToGrid w:val="0"/>
              <w:spacing w:line="360" w:lineRule="auto"/>
              <w:jc w:val="center"/>
              <w:rPr>
                <w:rFonts w:ascii="仿宋" w:hAnsi="仿宋" w:cs="仿宋"/>
                <w:szCs w:val="28"/>
                <w:highlight w:val="none"/>
              </w:rPr>
            </w:pPr>
            <w:r>
              <w:rPr>
                <w:rFonts w:hint="eastAsia" w:ascii="仿宋" w:hAnsi="仿宋" w:cs="仿宋"/>
                <w:sz w:val="24"/>
                <w:szCs w:val="24"/>
                <w:highlight w:val="none"/>
              </w:rPr>
              <w:t>磋商会议地点</w:t>
            </w:r>
          </w:p>
        </w:tc>
        <w:tc>
          <w:tcPr>
            <w:tcW w:w="3614" w:type="pct"/>
            <w:vAlign w:val="center"/>
          </w:tcPr>
          <w:p>
            <w:pPr>
              <w:snapToGrid w:val="0"/>
              <w:spacing w:line="360" w:lineRule="auto"/>
              <w:rPr>
                <w:rFonts w:ascii="仿宋" w:hAnsi="仿宋" w:cs="仿宋"/>
                <w:szCs w:val="28"/>
                <w:highlight w:val="none"/>
              </w:rPr>
            </w:pPr>
            <w:r>
              <w:rPr>
                <w:rFonts w:hint="eastAsia" w:ascii="仿宋" w:hAnsi="仿宋" w:cs="仿宋"/>
                <w:szCs w:val="28"/>
                <w:highlight w:val="none"/>
              </w:rPr>
              <w:t>磋商会议时间：同响应文件递交截止时间；</w:t>
            </w:r>
          </w:p>
          <w:p>
            <w:pPr>
              <w:snapToGrid w:val="0"/>
              <w:spacing w:line="360" w:lineRule="auto"/>
              <w:rPr>
                <w:rFonts w:ascii="仿宋" w:hAnsi="仿宋" w:cs="仿宋"/>
                <w:szCs w:val="28"/>
                <w:highlight w:val="none"/>
              </w:rPr>
            </w:pPr>
            <w:r>
              <w:rPr>
                <w:rFonts w:hint="eastAsia" w:ascii="仿宋" w:hAnsi="仿宋" w:cs="仿宋"/>
                <w:szCs w:val="28"/>
                <w:highlight w:val="none"/>
              </w:rPr>
              <w:t>磋商会议地点：同响应文件递交地点。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22" w:type="pct"/>
            <w:vAlign w:val="center"/>
          </w:tcPr>
          <w:p>
            <w:pPr>
              <w:numPr>
                <w:ilvl w:val="0"/>
                <w:numId w:val="1"/>
              </w:numPr>
              <w:tabs>
                <w:tab w:val="left" w:pos="0"/>
              </w:tabs>
              <w:snapToGrid w:val="0"/>
              <w:spacing w:line="360" w:lineRule="auto"/>
              <w:jc w:val="center"/>
              <w:rPr>
                <w:rFonts w:ascii="仿宋" w:hAnsi="仿宋" w:cs="仿宋"/>
                <w:szCs w:val="28"/>
                <w:highlight w:val="none"/>
              </w:rPr>
            </w:pPr>
          </w:p>
        </w:tc>
        <w:tc>
          <w:tcPr>
            <w:tcW w:w="962" w:type="pct"/>
            <w:vAlign w:val="center"/>
          </w:tcPr>
          <w:p>
            <w:pPr>
              <w:snapToGrid w:val="0"/>
              <w:spacing w:line="360" w:lineRule="auto"/>
              <w:jc w:val="center"/>
              <w:rPr>
                <w:rFonts w:ascii="仿宋" w:hAnsi="仿宋" w:cs="仿宋"/>
                <w:szCs w:val="28"/>
                <w:highlight w:val="none"/>
              </w:rPr>
            </w:pPr>
            <w:r>
              <w:rPr>
                <w:rFonts w:hint="eastAsia" w:ascii="仿宋" w:hAnsi="仿宋" w:cs="仿宋"/>
                <w:szCs w:val="28"/>
                <w:highlight w:val="none"/>
              </w:rPr>
              <w:t>证明材料</w:t>
            </w:r>
          </w:p>
        </w:tc>
        <w:tc>
          <w:tcPr>
            <w:tcW w:w="3614" w:type="pct"/>
            <w:vAlign w:val="center"/>
          </w:tcPr>
          <w:p>
            <w:pPr>
              <w:numPr>
                <w:ilvl w:val="0"/>
                <w:numId w:val="3"/>
              </w:numPr>
              <w:snapToGrid w:val="0"/>
              <w:spacing w:line="360" w:lineRule="auto"/>
              <w:rPr>
                <w:rFonts w:ascii="仿宋" w:hAnsi="仿宋" w:cs="仿宋"/>
                <w:szCs w:val="28"/>
                <w:highlight w:val="none"/>
              </w:rPr>
            </w:pPr>
            <w:r>
              <w:rPr>
                <w:rFonts w:hint="eastAsia" w:ascii="仿宋" w:hAnsi="仿宋" w:cs="仿宋"/>
                <w:szCs w:val="28"/>
                <w:highlight w:val="none"/>
              </w:rPr>
              <w:t>执行政府采购优惠政策的有效的证明材料：</w:t>
            </w:r>
          </w:p>
          <w:p>
            <w:pPr>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①《中小企业声明函》；</w:t>
            </w:r>
          </w:p>
          <w:p>
            <w:pPr>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②省级以上监狱管理局、戒毒管理局（含新疆生产建设兵团）出具的属于监狱企业的证明文件；</w:t>
            </w:r>
          </w:p>
          <w:p>
            <w:pPr>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③《残疾人福利性单位声明函》；</w:t>
            </w:r>
          </w:p>
          <w:p>
            <w:pPr>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④《国家节能产品认证证书》、《中国环境标志产品认证证书》。</w:t>
            </w:r>
          </w:p>
          <w:p>
            <w:pPr>
              <w:numPr>
                <w:ilvl w:val="0"/>
                <w:numId w:val="3"/>
              </w:numPr>
              <w:snapToGrid w:val="0"/>
              <w:spacing w:line="360" w:lineRule="auto"/>
              <w:rPr>
                <w:rFonts w:ascii="仿宋" w:hAnsi="仿宋" w:cs="仿宋"/>
                <w:szCs w:val="28"/>
                <w:highlight w:val="none"/>
              </w:rPr>
            </w:pPr>
            <w:r>
              <w:rPr>
                <w:rFonts w:hint="eastAsia" w:ascii="仿宋" w:hAnsi="仿宋" w:cs="仿宋"/>
                <w:szCs w:val="28"/>
                <w:highlight w:val="none"/>
              </w:rPr>
              <w:t>评分办法涉及的业绩合同、信誉或荣誉证书、获奖证书等证明材料（详见评分办法）。</w:t>
            </w:r>
          </w:p>
          <w:p>
            <w:pPr>
              <w:snapToGrid w:val="0"/>
              <w:spacing w:line="360" w:lineRule="auto"/>
              <w:rPr>
                <w:rFonts w:ascii="仿宋" w:hAnsi="仿宋" w:cs="仿宋"/>
                <w:szCs w:val="28"/>
                <w:highlight w:val="none"/>
              </w:rPr>
            </w:pPr>
            <w:r>
              <w:rPr>
                <w:rFonts w:hint="eastAsia" w:ascii="仿宋" w:hAnsi="仿宋" w:cs="仿宋"/>
                <w:szCs w:val="28"/>
                <w:highlight w:val="none"/>
              </w:rPr>
              <w:t>注：上述证件复印件必须附在响应文件中。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2" w:type="pct"/>
            <w:vAlign w:val="center"/>
          </w:tcPr>
          <w:p>
            <w:pPr>
              <w:numPr>
                <w:ilvl w:val="0"/>
                <w:numId w:val="1"/>
              </w:numPr>
              <w:tabs>
                <w:tab w:val="left" w:pos="0"/>
              </w:tabs>
              <w:snapToGrid w:val="0"/>
              <w:spacing w:line="360" w:lineRule="auto"/>
              <w:jc w:val="center"/>
              <w:rPr>
                <w:rFonts w:ascii="仿宋" w:hAnsi="仿宋" w:cs="仿宋"/>
                <w:szCs w:val="28"/>
                <w:highlight w:val="none"/>
              </w:rPr>
            </w:pPr>
          </w:p>
        </w:tc>
        <w:tc>
          <w:tcPr>
            <w:tcW w:w="962" w:type="pct"/>
            <w:vAlign w:val="center"/>
          </w:tcPr>
          <w:p>
            <w:pPr>
              <w:snapToGrid w:val="0"/>
              <w:spacing w:line="360" w:lineRule="auto"/>
              <w:jc w:val="center"/>
              <w:rPr>
                <w:rFonts w:ascii="仿宋" w:hAnsi="仿宋" w:cs="仿宋"/>
                <w:szCs w:val="28"/>
                <w:highlight w:val="none"/>
              </w:rPr>
            </w:pPr>
            <w:r>
              <w:rPr>
                <w:rFonts w:hint="eastAsia" w:ascii="仿宋" w:hAnsi="仿宋" w:cs="仿宋"/>
                <w:szCs w:val="28"/>
                <w:highlight w:val="none"/>
              </w:rPr>
              <w:t>年份要求</w:t>
            </w:r>
          </w:p>
        </w:tc>
        <w:tc>
          <w:tcPr>
            <w:tcW w:w="3614" w:type="pct"/>
            <w:vAlign w:val="center"/>
          </w:tcPr>
          <w:p>
            <w:pPr>
              <w:snapToGrid w:val="0"/>
              <w:spacing w:line="360" w:lineRule="auto"/>
              <w:rPr>
                <w:rFonts w:ascii="仿宋" w:hAnsi="仿宋" w:cs="仿宋"/>
                <w:szCs w:val="28"/>
                <w:highlight w:val="none"/>
              </w:rPr>
            </w:pPr>
            <w:r>
              <w:rPr>
                <w:rFonts w:hint="eastAsia" w:ascii="仿宋" w:hAnsi="仿宋" w:cs="仿宋"/>
                <w:szCs w:val="28"/>
                <w:highlight w:val="none"/>
              </w:rPr>
              <w:t>近三年：20</w:t>
            </w:r>
            <w:r>
              <w:rPr>
                <w:rFonts w:ascii="仿宋" w:hAnsi="仿宋" w:cs="仿宋"/>
                <w:szCs w:val="28"/>
                <w:highlight w:val="none"/>
              </w:rPr>
              <w:t>20</w:t>
            </w:r>
            <w:r>
              <w:rPr>
                <w:rFonts w:hint="eastAsia" w:ascii="仿宋" w:hAnsi="仿宋" w:cs="仿宋"/>
                <w:szCs w:val="28"/>
                <w:highlight w:val="none"/>
              </w:rPr>
              <w:t>年</w:t>
            </w:r>
            <w:r>
              <w:rPr>
                <w:rFonts w:hint="default" w:ascii="仿宋" w:hAnsi="仿宋" w:cs="仿宋"/>
                <w:szCs w:val="28"/>
                <w:highlight w:val="none"/>
                <w:lang w:val="en-US"/>
              </w:rPr>
              <w:t>6</w:t>
            </w:r>
            <w:r>
              <w:rPr>
                <w:rFonts w:hint="eastAsia" w:ascii="仿宋" w:hAnsi="仿宋" w:cs="仿宋"/>
                <w:szCs w:val="28"/>
                <w:highlight w:val="none"/>
              </w:rPr>
              <w:t>月1日至今；</w:t>
            </w:r>
          </w:p>
          <w:p>
            <w:pPr>
              <w:snapToGrid w:val="0"/>
              <w:spacing w:line="360" w:lineRule="auto"/>
              <w:rPr>
                <w:rFonts w:ascii="仿宋" w:hAnsi="仿宋" w:cs="仿宋"/>
                <w:szCs w:val="28"/>
                <w:highlight w:val="none"/>
              </w:rPr>
            </w:pPr>
            <w:r>
              <w:rPr>
                <w:rFonts w:hint="eastAsia" w:ascii="仿宋" w:hAnsi="仿宋" w:cs="仿宋"/>
                <w:szCs w:val="28"/>
                <w:highlight w:val="none"/>
              </w:rPr>
              <w:t>如成立时间较短的供应商，可提供成立至今的相关证明材料。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22" w:type="pct"/>
            <w:vAlign w:val="center"/>
          </w:tcPr>
          <w:p>
            <w:pPr>
              <w:numPr>
                <w:ilvl w:val="0"/>
                <w:numId w:val="1"/>
              </w:numPr>
              <w:tabs>
                <w:tab w:val="left" w:pos="0"/>
              </w:tabs>
              <w:snapToGrid w:val="0"/>
              <w:spacing w:line="360" w:lineRule="auto"/>
              <w:jc w:val="center"/>
              <w:rPr>
                <w:rFonts w:ascii="仿宋" w:hAnsi="仿宋" w:cs="仿宋"/>
                <w:szCs w:val="28"/>
                <w:highlight w:val="none"/>
              </w:rPr>
            </w:pPr>
          </w:p>
        </w:tc>
        <w:tc>
          <w:tcPr>
            <w:tcW w:w="962" w:type="pct"/>
            <w:vAlign w:val="center"/>
          </w:tcPr>
          <w:p>
            <w:pPr>
              <w:snapToGrid w:val="0"/>
              <w:jc w:val="center"/>
              <w:rPr>
                <w:rFonts w:ascii="仿宋" w:hAnsi="仿宋" w:cs="仿宋"/>
                <w:szCs w:val="28"/>
                <w:highlight w:val="none"/>
              </w:rPr>
            </w:pPr>
            <w:r>
              <w:rPr>
                <w:rFonts w:hint="eastAsia" w:ascii="仿宋" w:hAnsi="仿宋" w:cs="仿宋"/>
                <w:szCs w:val="28"/>
                <w:highlight w:val="none"/>
              </w:rPr>
              <w:t>核心产品</w:t>
            </w:r>
          </w:p>
        </w:tc>
        <w:tc>
          <w:tcPr>
            <w:tcW w:w="3614" w:type="pct"/>
            <w:vAlign w:val="center"/>
          </w:tcPr>
          <w:p>
            <w:pPr>
              <w:snapToGrid w:val="0"/>
              <w:rPr>
                <w:rFonts w:ascii="仿宋" w:hAnsi="仿宋" w:cs="仿宋"/>
                <w:szCs w:val="28"/>
                <w:highlight w:val="none"/>
              </w:rPr>
            </w:pPr>
            <w:r>
              <w:rPr>
                <w:rFonts w:hint="eastAsia" w:ascii="仿宋" w:hAnsi="仿宋" w:cs="仿宋"/>
                <w:szCs w:val="28"/>
                <w:highlight w:val="none"/>
              </w:rPr>
              <w:t>本项目核心产品为：</w:t>
            </w:r>
            <w:r>
              <w:rPr>
                <w:rFonts w:hint="default" w:ascii="仿宋" w:hAnsi="仿宋" w:cs="仿宋"/>
                <w:szCs w:val="28"/>
                <w:highlight w:val="none"/>
                <w:lang w:val="en-US"/>
              </w:rPr>
              <w:t>/</w:t>
            </w:r>
            <w:r>
              <w:rPr>
                <w:rFonts w:hint="eastAsia" w:ascii="仿宋" w:hAnsi="仿宋" w:cs="仿宋"/>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2" w:type="pct"/>
            <w:vAlign w:val="center"/>
          </w:tcPr>
          <w:p>
            <w:pPr>
              <w:numPr>
                <w:ilvl w:val="0"/>
                <w:numId w:val="1"/>
              </w:numPr>
              <w:tabs>
                <w:tab w:val="left" w:pos="0"/>
              </w:tabs>
              <w:snapToGrid w:val="0"/>
              <w:spacing w:line="360" w:lineRule="auto"/>
              <w:jc w:val="center"/>
              <w:rPr>
                <w:rFonts w:ascii="仿宋" w:hAnsi="仿宋" w:cs="仿宋"/>
                <w:szCs w:val="28"/>
                <w:highlight w:val="none"/>
              </w:rPr>
            </w:pPr>
          </w:p>
        </w:tc>
        <w:tc>
          <w:tcPr>
            <w:tcW w:w="962" w:type="pct"/>
            <w:vAlign w:val="center"/>
          </w:tcPr>
          <w:p>
            <w:pPr>
              <w:snapToGrid w:val="0"/>
              <w:jc w:val="center"/>
              <w:rPr>
                <w:rFonts w:ascii="仿宋" w:hAnsi="仿宋" w:cs="仿宋"/>
                <w:szCs w:val="28"/>
                <w:highlight w:val="none"/>
              </w:rPr>
            </w:pPr>
            <w:r>
              <w:rPr>
                <w:rFonts w:hint="eastAsia" w:ascii="仿宋" w:hAnsi="仿宋" w:cs="仿宋"/>
                <w:szCs w:val="28"/>
                <w:highlight w:val="none"/>
              </w:rPr>
              <w:t>供货（安装）期</w:t>
            </w:r>
          </w:p>
        </w:tc>
        <w:tc>
          <w:tcPr>
            <w:tcW w:w="3614" w:type="pct"/>
            <w:vAlign w:val="center"/>
          </w:tcPr>
          <w:p>
            <w:pPr>
              <w:snapToGrid w:val="0"/>
              <w:rPr>
                <w:rFonts w:ascii="仿宋" w:hAnsi="仿宋" w:cs="仿宋"/>
                <w:szCs w:val="28"/>
                <w:highlight w:val="none"/>
              </w:rPr>
            </w:pPr>
            <w:r>
              <w:rPr>
                <w:rFonts w:hint="eastAsia" w:ascii="仿宋" w:hAnsi="仿宋" w:cs="仿宋"/>
                <w:szCs w:val="28"/>
                <w:highlight w:val="none"/>
              </w:rPr>
              <w:t>供应商自报最快交货（交付）时间。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2" w:type="pct"/>
            <w:vAlign w:val="center"/>
          </w:tcPr>
          <w:p>
            <w:pPr>
              <w:numPr>
                <w:ilvl w:val="0"/>
                <w:numId w:val="1"/>
              </w:numPr>
              <w:tabs>
                <w:tab w:val="left" w:pos="0"/>
              </w:tabs>
              <w:snapToGrid w:val="0"/>
              <w:spacing w:line="360" w:lineRule="auto"/>
              <w:jc w:val="center"/>
              <w:rPr>
                <w:rFonts w:ascii="仿宋" w:hAnsi="仿宋" w:cs="仿宋"/>
                <w:szCs w:val="28"/>
                <w:highlight w:val="none"/>
              </w:rPr>
            </w:pPr>
          </w:p>
        </w:tc>
        <w:tc>
          <w:tcPr>
            <w:tcW w:w="962" w:type="pct"/>
            <w:vAlign w:val="center"/>
          </w:tcPr>
          <w:p>
            <w:pPr>
              <w:snapToGrid w:val="0"/>
              <w:spacing w:line="360" w:lineRule="auto"/>
              <w:jc w:val="center"/>
              <w:rPr>
                <w:rFonts w:ascii="仿宋" w:hAnsi="仿宋" w:cs="仿宋"/>
                <w:szCs w:val="28"/>
                <w:highlight w:val="none"/>
              </w:rPr>
            </w:pPr>
            <w:r>
              <w:rPr>
                <w:rFonts w:hint="eastAsia" w:ascii="仿宋" w:hAnsi="仿宋" w:cs="仿宋"/>
                <w:szCs w:val="28"/>
                <w:highlight w:val="none"/>
              </w:rPr>
              <w:t>质量保证期</w:t>
            </w:r>
          </w:p>
        </w:tc>
        <w:tc>
          <w:tcPr>
            <w:tcW w:w="3614" w:type="pct"/>
            <w:vAlign w:val="center"/>
          </w:tcPr>
          <w:p>
            <w:pPr>
              <w:snapToGrid w:val="0"/>
              <w:spacing w:line="360" w:lineRule="auto"/>
              <w:rPr>
                <w:rFonts w:ascii="仿宋" w:hAnsi="仿宋" w:cs="仿宋"/>
                <w:szCs w:val="28"/>
                <w:highlight w:val="none"/>
              </w:rPr>
            </w:pPr>
            <w:r>
              <w:rPr>
                <w:rFonts w:hint="eastAsia" w:ascii="仿宋" w:hAnsi="仿宋" w:cs="仿宋"/>
                <w:szCs w:val="28"/>
                <w:highlight w:val="none"/>
              </w:rPr>
              <w:t>≥</w:t>
            </w:r>
            <w:r>
              <w:rPr>
                <w:rFonts w:ascii="仿宋" w:hAnsi="仿宋" w:cs="仿宋"/>
                <w:szCs w:val="28"/>
                <w:highlight w:val="none"/>
              </w:rPr>
              <w:t>3</w:t>
            </w:r>
            <w:r>
              <w:rPr>
                <w:rFonts w:hint="eastAsia" w:ascii="仿宋" w:hAnsi="仿宋" w:cs="仿宋"/>
                <w:szCs w:val="28"/>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2" w:type="pct"/>
            <w:vAlign w:val="center"/>
          </w:tcPr>
          <w:p>
            <w:pPr>
              <w:numPr>
                <w:ilvl w:val="0"/>
                <w:numId w:val="1"/>
              </w:numPr>
              <w:tabs>
                <w:tab w:val="left" w:pos="0"/>
              </w:tabs>
              <w:snapToGrid w:val="0"/>
              <w:spacing w:line="360" w:lineRule="auto"/>
              <w:jc w:val="center"/>
              <w:rPr>
                <w:rFonts w:ascii="仿宋" w:hAnsi="仿宋" w:cs="仿宋"/>
                <w:szCs w:val="28"/>
                <w:highlight w:val="none"/>
              </w:rPr>
            </w:pPr>
          </w:p>
        </w:tc>
        <w:tc>
          <w:tcPr>
            <w:tcW w:w="962" w:type="pct"/>
            <w:vAlign w:val="center"/>
          </w:tcPr>
          <w:p>
            <w:pPr>
              <w:snapToGrid w:val="0"/>
              <w:spacing w:line="360" w:lineRule="auto"/>
              <w:jc w:val="center"/>
              <w:rPr>
                <w:rFonts w:ascii="仿宋" w:hAnsi="仿宋" w:cs="仿宋"/>
                <w:szCs w:val="28"/>
                <w:highlight w:val="none"/>
              </w:rPr>
            </w:pPr>
            <w:r>
              <w:rPr>
                <w:rFonts w:hint="eastAsia" w:ascii="仿宋" w:hAnsi="仿宋" w:cs="仿宋"/>
                <w:szCs w:val="28"/>
                <w:highlight w:val="none"/>
              </w:rPr>
              <w:t>付款方式</w:t>
            </w:r>
          </w:p>
        </w:tc>
        <w:tc>
          <w:tcPr>
            <w:tcW w:w="3614" w:type="pct"/>
            <w:vAlign w:val="center"/>
          </w:tcPr>
          <w:p>
            <w:pPr>
              <w:snapToGrid w:val="0"/>
              <w:spacing w:line="360" w:lineRule="auto"/>
              <w:rPr>
                <w:rFonts w:hint="default" w:ascii="仿宋" w:hAnsi="仿宋" w:cs="仿宋"/>
                <w:szCs w:val="28"/>
                <w:highlight w:val="none"/>
                <w:lang w:val="en-US"/>
              </w:rPr>
            </w:pPr>
            <w:r>
              <w:rPr>
                <w:rFonts w:hint="default" w:ascii="仿宋" w:hAnsi="仿宋" w:cs="仿宋"/>
                <w:szCs w:val="28"/>
                <w:highlight w:val="none"/>
                <w:lang w:val="en-US"/>
              </w:rPr>
              <w:t>货物经双方验收合格签字确认交付后，甲方收到发票入库三个月内，支付合同总金额 90%，余款作为质量保证金，自货物验收入库之日起满12个月后，无质量问题，付总金额的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2" w:type="pct"/>
            <w:vAlign w:val="center"/>
          </w:tcPr>
          <w:p>
            <w:pPr>
              <w:numPr>
                <w:ilvl w:val="0"/>
                <w:numId w:val="1"/>
              </w:numPr>
              <w:tabs>
                <w:tab w:val="left" w:pos="0"/>
              </w:tabs>
              <w:snapToGrid w:val="0"/>
              <w:spacing w:line="360" w:lineRule="auto"/>
              <w:jc w:val="center"/>
              <w:rPr>
                <w:rFonts w:ascii="仿宋" w:hAnsi="仿宋" w:cs="仿宋"/>
                <w:szCs w:val="28"/>
                <w:highlight w:val="none"/>
              </w:rPr>
            </w:pPr>
          </w:p>
        </w:tc>
        <w:tc>
          <w:tcPr>
            <w:tcW w:w="962" w:type="pct"/>
            <w:vAlign w:val="center"/>
          </w:tcPr>
          <w:p>
            <w:pPr>
              <w:snapToGrid w:val="0"/>
              <w:spacing w:line="360" w:lineRule="auto"/>
              <w:jc w:val="center"/>
              <w:rPr>
                <w:rFonts w:ascii="仿宋" w:hAnsi="仿宋" w:cs="仿宋"/>
                <w:szCs w:val="28"/>
                <w:highlight w:val="none"/>
              </w:rPr>
            </w:pPr>
            <w:r>
              <w:rPr>
                <w:rFonts w:hint="eastAsia" w:ascii="仿宋" w:hAnsi="仿宋" w:cs="仿宋"/>
                <w:szCs w:val="28"/>
                <w:highlight w:val="none"/>
              </w:rPr>
              <w:t>磋商小组组成</w:t>
            </w:r>
          </w:p>
        </w:tc>
        <w:tc>
          <w:tcPr>
            <w:tcW w:w="3614" w:type="pct"/>
            <w:vAlign w:val="center"/>
          </w:tcPr>
          <w:p>
            <w:pPr>
              <w:snapToGrid w:val="0"/>
              <w:spacing w:line="360" w:lineRule="auto"/>
              <w:rPr>
                <w:rFonts w:ascii="仿宋" w:hAnsi="仿宋" w:cs="仿宋"/>
                <w:szCs w:val="28"/>
                <w:highlight w:val="none"/>
              </w:rPr>
            </w:pPr>
            <w:r>
              <w:rPr>
                <w:rFonts w:hint="eastAsia" w:ascii="仿宋" w:hAnsi="仿宋" w:cs="仿宋"/>
                <w:szCs w:val="28"/>
                <w:highlight w:val="none"/>
              </w:rPr>
              <w:t>根据本项目的特点组磋商小组，其成员由有关评审专家和采购人代表等三人或以上单数组成，其中评审技术专家不得少于成员总数的三分之二。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2" w:type="pct"/>
            <w:vAlign w:val="center"/>
          </w:tcPr>
          <w:p>
            <w:pPr>
              <w:numPr>
                <w:ilvl w:val="0"/>
                <w:numId w:val="1"/>
              </w:numPr>
              <w:tabs>
                <w:tab w:val="left" w:pos="0"/>
              </w:tabs>
              <w:snapToGrid w:val="0"/>
              <w:spacing w:line="360" w:lineRule="auto"/>
              <w:jc w:val="center"/>
              <w:rPr>
                <w:rFonts w:ascii="仿宋" w:hAnsi="仿宋" w:cs="仿宋"/>
                <w:szCs w:val="28"/>
                <w:highlight w:val="none"/>
              </w:rPr>
            </w:pPr>
          </w:p>
        </w:tc>
        <w:tc>
          <w:tcPr>
            <w:tcW w:w="962" w:type="pct"/>
            <w:vAlign w:val="center"/>
          </w:tcPr>
          <w:p>
            <w:pPr>
              <w:snapToGrid w:val="0"/>
              <w:spacing w:line="360" w:lineRule="auto"/>
              <w:jc w:val="center"/>
              <w:rPr>
                <w:rFonts w:ascii="仿宋" w:hAnsi="仿宋" w:cs="仿宋"/>
                <w:szCs w:val="28"/>
                <w:highlight w:val="none"/>
              </w:rPr>
            </w:pPr>
            <w:r>
              <w:rPr>
                <w:rFonts w:hint="eastAsia" w:ascii="仿宋" w:hAnsi="仿宋" w:cs="仿宋"/>
                <w:szCs w:val="28"/>
                <w:highlight w:val="none"/>
              </w:rPr>
              <w:t>评审方法</w:t>
            </w:r>
          </w:p>
        </w:tc>
        <w:tc>
          <w:tcPr>
            <w:tcW w:w="3614" w:type="pct"/>
            <w:vAlign w:val="center"/>
          </w:tcPr>
          <w:p>
            <w:pPr>
              <w:snapToGrid w:val="0"/>
              <w:spacing w:line="360" w:lineRule="auto"/>
              <w:rPr>
                <w:rFonts w:ascii="仿宋" w:hAnsi="仿宋" w:cs="仿宋"/>
                <w:szCs w:val="28"/>
                <w:highlight w:val="none"/>
              </w:rPr>
            </w:pPr>
            <w:r>
              <w:rPr>
                <w:rFonts w:hint="eastAsia" w:ascii="仿宋" w:hAnsi="仿宋" w:cs="仿宋"/>
                <w:szCs w:val="28"/>
              </w:rPr>
              <w:t>本次评审采用综合评分法，磋商小组成员根据第三章“评分办法”进行打分，按照得分由高到低顺序对各供应商进行排序，提出书面评审报告，推荐成交候选供应商。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422" w:type="pct"/>
            <w:vAlign w:val="center"/>
          </w:tcPr>
          <w:p>
            <w:pPr>
              <w:numPr>
                <w:ilvl w:val="0"/>
                <w:numId w:val="1"/>
              </w:numPr>
              <w:tabs>
                <w:tab w:val="left" w:pos="0"/>
              </w:tabs>
              <w:snapToGrid w:val="0"/>
              <w:spacing w:line="360" w:lineRule="auto"/>
              <w:jc w:val="center"/>
              <w:rPr>
                <w:rFonts w:ascii="仿宋" w:hAnsi="仿宋" w:cs="仿宋"/>
                <w:szCs w:val="28"/>
                <w:highlight w:val="none"/>
              </w:rPr>
            </w:pPr>
          </w:p>
        </w:tc>
        <w:tc>
          <w:tcPr>
            <w:tcW w:w="962" w:type="pct"/>
            <w:vAlign w:val="center"/>
          </w:tcPr>
          <w:p>
            <w:pPr>
              <w:snapToGrid w:val="0"/>
              <w:spacing w:line="360" w:lineRule="auto"/>
              <w:jc w:val="center"/>
              <w:rPr>
                <w:rFonts w:ascii="仿宋" w:hAnsi="仿宋" w:cs="仿宋"/>
                <w:szCs w:val="28"/>
                <w:highlight w:val="none"/>
              </w:rPr>
            </w:pPr>
            <w:r>
              <w:rPr>
                <w:rFonts w:hint="eastAsia" w:ascii="仿宋" w:hAnsi="仿宋" w:cs="仿宋"/>
                <w:szCs w:val="28"/>
                <w:highlight w:val="none"/>
              </w:rPr>
              <w:t>是否授权磋商小组确定成交供应商</w:t>
            </w:r>
          </w:p>
        </w:tc>
        <w:tc>
          <w:tcPr>
            <w:tcW w:w="3614" w:type="pct"/>
            <w:vAlign w:val="center"/>
          </w:tcPr>
          <w:p>
            <w:pPr>
              <w:snapToGrid w:val="0"/>
              <w:spacing w:line="360" w:lineRule="auto"/>
              <w:rPr>
                <w:rFonts w:ascii="仿宋" w:hAnsi="仿宋" w:cs="仿宋"/>
                <w:szCs w:val="28"/>
                <w:highlight w:val="none"/>
              </w:rPr>
            </w:pPr>
            <w:r>
              <w:rPr>
                <w:rFonts w:hint="eastAsia" w:ascii="仿宋" w:hAnsi="仿宋" w:cs="仿宋"/>
                <w:szCs w:val="28"/>
                <w:lang w:val="en-US" w:eastAsia="zh-CN"/>
              </w:rPr>
              <w:t>否，</w:t>
            </w:r>
            <w:r>
              <w:rPr>
                <w:rFonts w:hint="eastAsia" w:ascii="仿宋" w:hAnsi="仿宋" w:cs="仿宋"/>
                <w:szCs w:val="28"/>
              </w:rPr>
              <w:t>磋商小组推荐3名成交候选供应商，由采购人依法确定成交供应商</w:t>
            </w:r>
            <w:r>
              <w:rPr>
                <w:rFonts w:hint="eastAsia" w:ascii="仿宋" w:hAnsi="仿宋" w:cs="仿宋"/>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2" w:type="pct"/>
            <w:vAlign w:val="center"/>
          </w:tcPr>
          <w:p>
            <w:pPr>
              <w:numPr>
                <w:ilvl w:val="0"/>
                <w:numId w:val="1"/>
              </w:numPr>
              <w:tabs>
                <w:tab w:val="left" w:pos="0"/>
              </w:tabs>
              <w:snapToGrid w:val="0"/>
              <w:spacing w:line="360" w:lineRule="auto"/>
              <w:jc w:val="center"/>
              <w:rPr>
                <w:rFonts w:ascii="仿宋" w:hAnsi="仿宋" w:cs="仿宋"/>
                <w:szCs w:val="28"/>
                <w:highlight w:val="none"/>
              </w:rPr>
            </w:pPr>
          </w:p>
        </w:tc>
        <w:tc>
          <w:tcPr>
            <w:tcW w:w="962" w:type="pct"/>
            <w:vAlign w:val="center"/>
          </w:tcPr>
          <w:p>
            <w:pPr>
              <w:snapToGrid w:val="0"/>
              <w:spacing w:line="360" w:lineRule="auto"/>
              <w:jc w:val="center"/>
              <w:rPr>
                <w:rFonts w:ascii="仿宋" w:hAnsi="仿宋" w:cs="仿宋"/>
                <w:szCs w:val="28"/>
                <w:highlight w:val="none"/>
              </w:rPr>
            </w:pPr>
            <w:r>
              <w:rPr>
                <w:rFonts w:hint="eastAsia" w:ascii="仿宋" w:hAnsi="仿宋" w:cs="仿宋"/>
                <w:szCs w:val="28"/>
                <w:highlight w:val="none"/>
              </w:rPr>
              <w:t>相关费用</w:t>
            </w:r>
          </w:p>
        </w:tc>
        <w:tc>
          <w:tcPr>
            <w:tcW w:w="3614" w:type="pct"/>
            <w:vAlign w:val="center"/>
          </w:tcPr>
          <w:p>
            <w:pPr>
              <w:snapToGrid w:val="0"/>
              <w:spacing w:line="360" w:lineRule="auto"/>
              <w:rPr>
                <w:rFonts w:ascii="仿宋" w:hAnsi="仿宋" w:cs="仿宋"/>
                <w:szCs w:val="28"/>
                <w:highlight w:val="none"/>
              </w:rPr>
            </w:pPr>
            <w:r>
              <w:rPr>
                <w:rFonts w:hint="eastAsia" w:ascii="仿宋" w:hAnsi="仿宋" w:cs="仿宋"/>
                <w:szCs w:val="28"/>
                <w:highlight w:val="none"/>
              </w:rPr>
              <w:t>成交服务费：</w:t>
            </w:r>
          </w:p>
          <w:p>
            <w:pPr>
              <w:snapToGrid w:val="0"/>
              <w:spacing w:line="360" w:lineRule="auto"/>
              <w:rPr>
                <w:rFonts w:ascii="仿宋" w:hAnsi="仿宋" w:cs="仿宋"/>
                <w:szCs w:val="28"/>
                <w:highlight w:val="none"/>
              </w:rPr>
            </w:pPr>
            <w:r>
              <w:rPr>
                <w:rFonts w:hint="eastAsia" w:ascii="仿宋" w:hAnsi="仿宋" w:cs="仿宋"/>
                <w:szCs w:val="28"/>
                <w:highlight w:val="none"/>
              </w:rPr>
              <w:t>√本项目成交服务费按国家发展改革委员会办公厅发改办[2003]857号文、国家发展计划委员会计价格[2002]1980号文件规定的“货物类”收费标准下浮40%计取，不足 3000 元按 3000 元收取，由成交供应商向代理机构交纳。供应商报价时应考虑上述费用，但不得单列。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2" w:type="pct"/>
            <w:vAlign w:val="center"/>
          </w:tcPr>
          <w:p>
            <w:pPr>
              <w:numPr>
                <w:ilvl w:val="0"/>
                <w:numId w:val="1"/>
              </w:numPr>
              <w:tabs>
                <w:tab w:val="left" w:pos="0"/>
              </w:tabs>
              <w:snapToGrid w:val="0"/>
              <w:spacing w:line="360" w:lineRule="auto"/>
              <w:jc w:val="center"/>
              <w:rPr>
                <w:rFonts w:ascii="仿宋" w:hAnsi="仿宋" w:cs="仿宋"/>
                <w:szCs w:val="28"/>
                <w:highlight w:val="none"/>
              </w:rPr>
            </w:pPr>
          </w:p>
        </w:tc>
        <w:tc>
          <w:tcPr>
            <w:tcW w:w="962" w:type="pct"/>
            <w:vAlign w:val="center"/>
          </w:tcPr>
          <w:p>
            <w:pPr>
              <w:snapToGrid w:val="0"/>
              <w:spacing w:line="360" w:lineRule="auto"/>
              <w:jc w:val="center"/>
              <w:rPr>
                <w:rFonts w:ascii="仿宋" w:hAnsi="仿宋" w:cs="仿宋"/>
                <w:szCs w:val="28"/>
                <w:highlight w:val="none"/>
              </w:rPr>
            </w:pPr>
            <w:r>
              <w:rPr>
                <w:rFonts w:hint="eastAsia" w:ascii="仿宋" w:hAnsi="仿宋" w:cs="仿宋"/>
                <w:szCs w:val="28"/>
                <w:highlight w:val="none"/>
              </w:rPr>
              <w:t>进口产品</w:t>
            </w:r>
          </w:p>
        </w:tc>
        <w:tc>
          <w:tcPr>
            <w:tcW w:w="3614" w:type="pct"/>
            <w:vAlign w:val="center"/>
          </w:tcPr>
          <w:p>
            <w:pPr>
              <w:snapToGrid w:val="0"/>
              <w:spacing w:line="360" w:lineRule="auto"/>
              <w:rPr>
                <w:rFonts w:ascii="仿宋" w:hAnsi="仿宋" w:cs="仿宋"/>
                <w:szCs w:val="28"/>
                <w:highlight w:val="none"/>
              </w:rPr>
            </w:pPr>
            <w:r>
              <w:rPr>
                <w:rFonts w:hint="eastAsia" w:ascii="仿宋" w:hAnsi="仿宋" w:cs="仿宋"/>
                <w:szCs w:val="28"/>
                <w:highlight w:val="none"/>
              </w:rPr>
              <w:t>可采进口，详见第四章产品清单。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2" w:type="pct"/>
            <w:vAlign w:val="center"/>
          </w:tcPr>
          <w:p>
            <w:pPr>
              <w:numPr>
                <w:ilvl w:val="0"/>
                <w:numId w:val="1"/>
              </w:numPr>
              <w:tabs>
                <w:tab w:val="left" w:pos="0"/>
              </w:tabs>
              <w:snapToGrid w:val="0"/>
              <w:spacing w:line="360" w:lineRule="auto"/>
              <w:jc w:val="center"/>
              <w:rPr>
                <w:rFonts w:ascii="仿宋" w:hAnsi="仿宋" w:cs="仿宋"/>
                <w:szCs w:val="28"/>
                <w:highlight w:val="none"/>
              </w:rPr>
            </w:pPr>
          </w:p>
        </w:tc>
        <w:tc>
          <w:tcPr>
            <w:tcW w:w="962" w:type="pct"/>
            <w:vAlign w:val="center"/>
          </w:tcPr>
          <w:p>
            <w:pPr>
              <w:snapToGrid w:val="0"/>
              <w:spacing w:line="360" w:lineRule="auto"/>
              <w:jc w:val="center"/>
              <w:rPr>
                <w:rFonts w:ascii="仿宋" w:hAnsi="仿宋" w:cs="仿宋"/>
                <w:szCs w:val="28"/>
                <w:highlight w:val="none"/>
              </w:rPr>
            </w:pPr>
            <w:r>
              <w:rPr>
                <w:rFonts w:hint="eastAsia" w:ascii="仿宋" w:hAnsi="仿宋" w:cs="仿宋"/>
                <w:szCs w:val="28"/>
                <w:highlight w:val="none"/>
              </w:rPr>
              <w:t>履约保证金</w:t>
            </w:r>
          </w:p>
        </w:tc>
        <w:tc>
          <w:tcPr>
            <w:tcW w:w="3614" w:type="pct"/>
            <w:vAlign w:val="center"/>
          </w:tcPr>
          <w:p>
            <w:pPr>
              <w:snapToGrid w:val="0"/>
              <w:spacing w:line="360" w:lineRule="auto"/>
              <w:rPr>
                <w:rFonts w:ascii="仿宋" w:hAnsi="仿宋" w:cs="仿宋"/>
                <w:szCs w:val="28"/>
                <w:highlight w:val="none"/>
              </w:rPr>
            </w:pPr>
            <w:r>
              <w:rPr>
                <w:rFonts w:hint="eastAsia" w:ascii="仿宋" w:hAnsi="仿宋" w:cs="仿宋"/>
                <w:szCs w:val="28"/>
                <w:highlight w:val="none"/>
              </w:rPr>
              <w:sym w:font="Wingdings 2" w:char="0052"/>
            </w:r>
            <w:r>
              <w:rPr>
                <w:rFonts w:hint="eastAsia" w:ascii="仿宋" w:hAnsi="仿宋" w:cs="仿宋"/>
                <w:szCs w:val="28"/>
                <w:highlight w:val="none"/>
              </w:rPr>
              <w:t>不需要</w:t>
            </w:r>
          </w:p>
          <w:p>
            <w:pPr>
              <w:snapToGrid w:val="0"/>
              <w:spacing w:line="360" w:lineRule="auto"/>
              <w:rPr>
                <w:rFonts w:ascii="仿宋" w:hAnsi="仿宋" w:cs="仿宋"/>
                <w:szCs w:val="28"/>
                <w:highlight w:val="none"/>
              </w:rPr>
            </w:pPr>
            <w:r>
              <w:rPr>
                <w:rFonts w:hint="eastAsia" w:ascii="仿宋" w:hAnsi="仿宋" w:cs="仿宋"/>
                <w:szCs w:val="28"/>
                <w:highlight w:val="none"/>
              </w:rPr>
              <w:sym w:font="Wingdings 2" w:char="00A3"/>
            </w:r>
            <w:r>
              <w:rPr>
                <w:rFonts w:hint="eastAsia" w:ascii="仿宋" w:hAnsi="仿宋" w:cs="仿宋"/>
                <w:szCs w:val="28"/>
                <w:highlight w:val="none"/>
              </w:rPr>
              <w:t>需要</w:t>
            </w:r>
          </w:p>
          <w:p>
            <w:pPr>
              <w:snapToGrid w:val="0"/>
              <w:spacing w:line="360" w:lineRule="auto"/>
              <w:rPr>
                <w:rFonts w:ascii="仿宋" w:hAnsi="仿宋" w:cs="仿宋"/>
                <w:szCs w:val="28"/>
                <w:highlight w:val="none"/>
              </w:rPr>
            </w:pPr>
            <w:r>
              <w:rPr>
                <w:rFonts w:hint="eastAsia" w:ascii="仿宋" w:hAnsi="仿宋" w:cs="仿宋"/>
                <w:szCs w:val="28"/>
                <w:highlight w:val="none"/>
              </w:rPr>
              <w:t>金额：成交金额的__%</w:t>
            </w:r>
          </w:p>
          <w:p>
            <w:pPr>
              <w:snapToGrid w:val="0"/>
              <w:spacing w:line="360" w:lineRule="auto"/>
              <w:rPr>
                <w:rFonts w:ascii="仿宋" w:hAnsi="仿宋" w:cs="仿宋"/>
                <w:szCs w:val="28"/>
                <w:highlight w:val="none"/>
              </w:rPr>
            </w:pPr>
            <w:r>
              <w:rPr>
                <w:rFonts w:hint="eastAsia" w:ascii="仿宋" w:hAnsi="仿宋" w:cs="仿宋"/>
                <w:szCs w:val="28"/>
                <w:highlight w:val="none"/>
              </w:rPr>
              <w:t>形式：现金（电汇）、银行保函、专业担保机构出具的保函退还时间：通过履约验收后一周内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2" w:type="pct"/>
            <w:vAlign w:val="center"/>
          </w:tcPr>
          <w:p>
            <w:pPr>
              <w:numPr>
                <w:ilvl w:val="0"/>
                <w:numId w:val="1"/>
              </w:numPr>
              <w:tabs>
                <w:tab w:val="left" w:pos="0"/>
              </w:tabs>
              <w:snapToGrid w:val="0"/>
              <w:spacing w:line="360" w:lineRule="auto"/>
              <w:jc w:val="center"/>
              <w:rPr>
                <w:rFonts w:ascii="仿宋" w:hAnsi="仿宋" w:cs="仿宋"/>
                <w:szCs w:val="28"/>
                <w:highlight w:val="none"/>
              </w:rPr>
            </w:pPr>
          </w:p>
        </w:tc>
        <w:tc>
          <w:tcPr>
            <w:tcW w:w="962" w:type="pct"/>
            <w:vAlign w:val="center"/>
          </w:tcPr>
          <w:p>
            <w:pPr>
              <w:snapToGrid w:val="0"/>
              <w:spacing w:line="360" w:lineRule="auto"/>
              <w:jc w:val="center"/>
              <w:rPr>
                <w:rFonts w:ascii="仿宋" w:hAnsi="仿宋" w:cs="仿宋"/>
                <w:szCs w:val="28"/>
                <w:highlight w:val="none"/>
              </w:rPr>
            </w:pPr>
            <w:r>
              <w:rPr>
                <w:rFonts w:hint="eastAsia" w:ascii="仿宋" w:hAnsi="仿宋" w:cs="仿宋"/>
                <w:szCs w:val="28"/>
                <w:highlight w:val="none"/>
              </w:rPr>
              <w:t>是否统一踏勘现场</w:t>
            </w:r>
          </w:p>
        </w:tc>
        <w:tc>
          <w:tcPr>
            <w:tcW w:w="3614" w:type="pct"/>
            <w:vAlign w:val="center"/>
          </w:tcPr>
          <w:p>
            <w:pPr>
              <w:snapToGrid w:val="0"/>
              <w:spacing w:line="360" w:lineRule="auto"/>
              <w:rPr>
                <w:rFonts w:ascii="仿宋" w:hAnsi="仿宋" w:cs="仿宋"/>
                <w:szCs w:val="28"/>
                <w:highlight w:val="none"/>
              </w:rPr>
            </w:pPr>
            <w:r>
              <w:rPr>
                <w:rFonts w:hint="eastAsia" w:ascii="仿宋" w:hAnsi="仿宋" w:cs="仿宋"/>
                <w:szCs w:val="28"/>
                <w:highlight w:val="none"/>
              </w:rPr>
              <w:t>本项目不统一踏勘现场，供应商可自行踏勘现场。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2" w:type="pct"/>
            <w:vAlign w:val="center"/>
          </w:tcPr>
          <w:p>
            <w:pPr>
              <w:numPr>
                <w:ilvl w:val="0"/>
                <w:numId w:val="1"/>
              </w:numPr>
              <w:tabs>
                <w:tab w:val="left" w:pos="0"/>
              </w:tabs>
              <w:snapToGrid w:val="0"/>
              <w:spacing w:line="360" w:lineRule="auto"/>
              <w:jc w:val="center"/>
              <w:rPr>
                <w:rFonts w:ascii="仿宋" w:hAnsi="仿宋" w:cs="仿宋"/>
                <w:szCs w:val="28"/>
                <w:highlight w:val="none"/>
              </w:rPr>
            </w:pPr>
          </w:p>
        </w:tc>
        <w:tc>
          <w:tcPr>
            <w:tcW w:w="962" w:type="pct"/>
            <w:vAlign w:val="center"/>
          </w:tcPr>
          <w:p>
            <w:pPr>
              <w:snapToGrid w:val="0"/>
              <w:spacing w:line="360" w:lineRule="auto"/>
              <w:jc w:val="center"/>
              <w:rPr>
                <w:rFonts w:ascii="仿宋" w:hAnsi="仿宋" w:cs="仿宋"/>
                <w:szCs w:val="28"/>
                <w:highlight w:val="none"/>
              </w:rPr>
            </w:pPr>
            <w:r>
              <w:rPr>
                <w:rFonts w:hint="eastAsia" w:ascii="仿宋" w:hAnsi="仿宋" w:cs="仿宋"/>
                <w:szCs w:val="28"/>
                <w:highlight w:val="none"/>
              </w:rPr>
              <w:t>进口产品的需提供进口产品制造商授权书的说明</w:t>
            </w:r>
          </w:p>
        </w:tc>
        <w:tc>
          <w:tcPr>
            <w:tcW w:w="3614" w:type="pct"/>
            <w:vAlign w:val="center"/>
          </w:tcPr>
          <w:p>
            <w:pPr>
              <w:snapToGrid w:val="0"/>
              <w:spacing w:line="360" w:lineRule="auto"/>
              <w:rPr>
                <w:rFonts w:ascii="仿宋" w:hAnsi="仿宋" w:cs="仿宋"/>
                <w:szCs w:val="28"/>
                <w:highlight w:val="none"/>
              </w:rPr>
            </w:pPr>
            <w:r>
              <w:rPr>
                <w:rFonts w:hint="eastAsia" w:ascii="仿宋" w:hAnsi="仿宋" w:cs="仿宋"/>
                <w:szCs w:val="28"/>
                <w:highlight w:val="none"/>
              </w:rPr>
              <w:t>所投产品为进口产品的需提供进口产品制造商授权书：（a）当产品国内总代理或涵盖采购人地区的总代理直接参与报价时，需提供制造商对该代理的长期授权书的复印件，若为外文，需翻译成中文并加盖供应商公章；（b）除上述第（a）条情况外，供应商需提供产品制造商或其国内总代理或涵盖采购人地区总代理出具的授权书原件，和从所投产品的制造商至出具授权书机构的各级相关授权文件的复印件并加盖供应商公章，以证明出具授权书机构的有效性。且上述为供应商出具授权书的区域经销商自身获得的相关授权的有效期应至少包括本年度，且至少应涵盖采购人所在地区，否则将被视为无效响应文件；若磋商小组要求，供应商应能立即提供从所投产品的制造商至该区域经销商的各级相关授权文件委托方的联系人及联系方式，以便查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2" w:type="pct"/>
            <w:vAlign w:val="center"/>
          </w:tcPr>
          <w:p>
            <w:pPr>
              <w:numPr>
                <w:ilvl w:val="0"/>
                <w:numId w:val="1"/>
              </w:numPr>
              <w:tabs>
                <w:tab w:val="left" w:pos="0"/>
              </w:tabs>
              <w:snapToGrid w:val="0"/>
              <w:spacing w:line="360" w:lineRule="auto"/>
              <w:jc w:val="center"/>
              <w:rPr>
                <w:rFonts w:ascii="仿宋" w:hAnsi="仿宋" w:cs="仿宋"/>
                <w:szCs w:val="28"/>
                <w:highlight w:val="none"/>
              </w:rPr>
            </w:pPr>
          </w:p>
        </w:tc>
        <w:tc>
          <w:tcPr>
            <w:tcW w:w="962" w:type="pct"/>
            <w:vAlign w:val="center"/>
          </w:tcPr>
          <w:p>
            <w:pPr>
              <w:snapToGrid w:val="0"/>
              <w:spacing w:line="360" w:lineRule="auto"/>
              <w:jc w:val="center"/>
              <w:rPr>
                <w:rFonts w:ascii="仿宋" w:hAnsi="仿宋" w:cs="仿宋"/>
                <w:szCs w:val="28"/>
                <w:highlight w:val="none"/>
              </w:rPr>
            </w:pPr>
            <w:r>
              <w:rPr>
                <w:rFonts w:hint="eastAsia" w:ascii="仿宋" w:hAnsi="仿宋" w:cs="仿宋"/>
                <w:szCs w:val="28"/>
                <w:highlight w:val="none"/>
              </w:rPr>
              <w:t>说明</w:t>
            </w:r>
          </w:p>
        </w:tc>
        <w:tc>
          <w:tcPr>
            <w:tcW w:w="3614" w:type="pct"/>
            <w:vAlign w:val="center"/>
          </w:tcPr>
          <w:p>
            <w:pPr>
              <w:numPr>
                <w:ilvl w:val="0"/>
                <w:numId w:val="4"/>
              </w:numPr>
              <w:snapToGrid w:val="0"/>
              <w:spacing w:line="360" w:lineRule="auto"/>
              <w:rPr>
                <w:rFonts w:ascii="仿宋" w:hAnsi="仿宋" w:cs="仿宋"/>
                <w:szCs w:val="28"/>
                <w:highlight w:val="none"/>
              </w:rPr>
            </w:pPr>
            <w:r>
              <w:rPr>
                <w:rFonts w:hint="eastAsia" w:ascii="仿宋" w:hAnsi="仿宋" w:cs="仿宋"/>
                <w:szCs w:val="28"/>
                <w:highlight w:val="none"/>
              </w:rPr>
              <w:t>磋商文件标有“★”号条款要求的内容是实质性要求，不允许有负偏离，否则，该响应文件有可能因未响应磋商文件规定的实质性要求而被否决；</w:t>
            </w:r>
          </w:p>
          <w:p>
            <w:pPr>
              <w:numPr>
                <w:ilvl w:val="0"/>
                <w:numId w:val="4"/>
              </w:numPr>
              <w:snapToGrid w:val="0"/>
              <w:spacing w:line="360" w:lineRule="auto"/>
              <w:rPr>
                <w:rFonts w:ascii="仿宋" w:hAnsi="仿宋" w:cs="仿宋"/>
                <w:szCs w:val="28"/>
                <w:highlight w:val="none"/>
              </w:rPr>
            </w:pPr>
            <w:r>
              <w:rPr>
                <w:rFonts w:hint="eastAsia" w:ascii="仿宋" w:hAnsi="仿宋" w:cs="仿宋"/>
                <w:szCs w:val="28"/>
                <w:highlight w:val="none"/>
              </w:rPr>
              <w:t>磋商文件标有“*”号条款要求的内容是关键技术参数,不允许有负偏离，否则，做无效报价处理；</w:t>
            </w:r>
          </w:p>
          <w:p>
            <w:pPr>
              <w:numPr>
                <w:ilvl w:val="0"/>
                <w:numId w:val="4"/>
              </w:numPr>
              <w:snapToGrid w:val="0"/>
              <w:spacing w:line="360" w:lineRule="auto"/>
              <w:rPr>
                <w:rFonts w:ascii="仿宋" w:hAnsi="仿宋" w:cs="仿宋"/>
                <w:szCs w:val="28"/>
                <w:highlight w:val="none"/>
              </w:rPr>
            </w:pPr>
            <w:r>
              <w:rPr>
                <w:rFonts w:hint="eastAsia" w:ascii="仿宋" w:hAnsi="仿宋" w:cs="仿宋"/>
                <w:szCs w:val="28"/>
                <w:highlight w:val="none"/>
              </w:rPr>
              <w:t>响应文件标有“#”号条款要求的内容是重要技术参数,不做无效报价处理；</w:t>
            </w:r>
          </w:p>
          <w:p>
            <w:pPr>
              <w:numPr>
                <w:ilvl w:val="0"/>
                <w:numId w:val="4"/>
              </w:numPr>
              <w:snapToGrid w:val="0"/>
              <w:spacing w:line="360" w:lineRule="auto"/>
              <w:rPr>
                <w:rFonts w:ascii="仿宋" w:hAnsi="仿宋" w:cs="仿宋"/>
                <w:szCs w:val="28"/>
                <w:highlight w:val="none"/>
              </w:rPr>
            </w:pPr>
            <w:r>
              <w:rPr>
                <w:rFonts w:hint="eastAsia" w:ascii="仿宋" w:hAnsi="仿宋" w:cs="仿宋"/>
                <w:szCs w:val="28"/>
                <w:highlight w:val="none"/>
              </w:rPr>
              <w:t>响应文件各章节中，有加粗的文字，表示是重要的内容，应引起供应商的注意。</w:t>
            </w:r>
          </w:p>
          <w:p>
            <w:pPr>
              <w:numPr>
                <w:ilvl w:val="0"/>
                <w:numId w:val="4"/>
              </w:numPr>
              <w:snapToGrid w:val="0"/>
              <w:spacing w:line="360" w:lineRule="auto"/>
              <w:rPr>
                <w:rFonts w:ascii="仿宋" w:hAnsi="仿宋" w:cs="仿宋"/>
                <w:szCs w:val="28"/>
                <w:highlight w:val="none"/>
              </w:rPr>
            </w:pPr>
            <w:r>
              <w:rPr>
                <w:rFonts w:hint="eastAsia" w:ascii="仿宋" w:hAnsi="仿宋" w:cs="仿宋"/>
                <w:szCs w:val="28"/>
                <w:highlight w:val="none"/>
              </w:rPr>
              <w:t>采购人认为具备相关条件的，将在签订合同时对中小企业在资金支付期限、预付款比例等方面提供明确的优惠措施。</w:t>
            </w:r>
          </w:p>
          <w:p>
            <w:pPr>
              <w:numPr>
                <w:ilvl w:val="0"/>
                <w:numId w:val="4"/>
              </w:numPr>
              <w:snapToGrid w:val="0"/>
              <w:spacing w:line="360" w:lineRule="auto"/>
              <w:rPr>
                <w:rFonts w:ascii="仿宋" w:hAnsi="仿宋" w:cs="仿宋"/>
                <w:szCs w:val="28"/>
                <w:highlight w:val="none"/>
              </w:rPr>
            </w:pPr>
            <w:r>
              <w:rPr>
                <w:rFonts w:hint="eastAsia" w:ascii="仿宋" w:hAnsi="仿宋" w:cs="仿宋"/>
                <w:szCs w:val="28"/>
                <w:highlight w:val="none"/>
              </w:rPr>
              <w:t>本文件中涉及的“单位公章”、“单位章”、“公章”“盖章”处均指与供应商名称全称相一致的标准公章，不得使用其他形式（如带有“专用章”、“合同章”、“财务章”、“业务章”等字样）的印章； 如供应商为自然人，上述关于印章的约定均指参与项目的该自然人签名。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2" w:type="pct"/>
            <w:vAlign w:val="center"/>
          </w:tcPr>
          <w:p>
            <w:pPr>
              <w:numPr>
                <w:ilvl w:val="0"/>
                <w:numId w:val="1"/>
              </w:numPr>
              <w:tabs>
                <w:tab w:val="left" w:pos="0"/>
              </w:tabs>
              <w:snapToGrid w:val="0"/>
              <w:spacing w:line="360" w:lineRule="auto"/>
              <w:jc w:val="center"/>
              <w:rPr>
                <w:rFonts w:ascii="仿宋" w:hAnsi="仿宋" w:cs="仿宋"/>
                <w:szCs w:val="28"/>
                <w:highlight w:val="none"/>
              </w:rPr>
            </w:pPr>
          </w:p>
        </w:tc>
        <w:tc>
          <w:tcPr>
            <w:tcW w:w="4577" w:type="pct"/>
            <w:gridSpan w:val="2"/>
            <w:vAlign w:val="center"/>
          </w:tcPr>
          <w:p>
            <w:pPr>
              <w:snapToGrid w:val="0"/>
              <w:spacing w:line="360" w:lineRule="auto"/>
              <w:rPr>
                <w:rFonts w:ascii="仿宋" w:hAnsi="仿宋" w:cs="仿宋"/>
                <w:szCs w:val="28"/>
                <w:highlight w:val="none"/>
              </w:rPr>
            </w:pPr>
            <w:r>
              <w:rPr>
                <w:rFonts w:hint="eastAsia" w:ascii="仿宋" w:hAnsi="仿宋" w:cs="仿宋"/>
                <w:szCs w:val="28"/>
                <w:highlight w:val="none"/>
              </w:rPr>
              <w:t>供应商应派熟知本项目的人员出席磋商会议，在评审过程中磋商小组可能会要求供应商代表进行澄清、说明或补正。</w:t>
            </w:r>
          </w:p>
        </w:tc>
      </w:tr>
    </w:tbl>
    <w:p>
      <w:pPr>
        <w:pStyle w:val="10"/>
        <w:spacing w:line="480" w:lineRule="exact"/>
        <w:ind w:left="0" w:leftChars="0" w:firstLine="0" w:firstLineChars="0"/>
        <w:rPr>
          <w:rFonts w:ascii="仿宋" w:hAnsi="仿宋" w:cs="仿宋"/>
          <w:color w:val="000000"/>
          <w:szCs w:val="28"/>
          <w:highlight w:val="none"/>
        </w:rPr>
      </w:pPr>
    </w:p>
    <w:p>
      <w:pPr>
        <w:pStyle w:val="4"/>
        <w:spacing w:before="156" w:after="156"/>
        <w:jc w:val="center"/>
        <w:rPr>
          <w:rFonts w:ascii="宋体" w:hAnsi="宋体" w:eastAsia="宋体" w:cs="宋体"/>
          <w:b w:val="0"/>
          <w:color w:val="000000"/>
          <w:spacing w:val="6"/>
          <w:highlight w:val="none"/>
        </w:rPr>
      </w:pPr>
      <w:bookmarkStart w:id="14" w:name="_Toc491931128"/>
      <w:r>
        <w:rPr>
          <w:rFonts w:hint="eastAsia" w:ascii="宋体" w:hAnsi="宋体" w:eastAsia="宋体" w:cs="宋体"/>
          <w:sz w:val="28"/>
          <w:szCs w:val="28"/>
          <w:highlight w:val="none"/>
        </w:rPr>
        <w:br w:type="page"/>
      </w:r>
      <w:bookmarkStart w:id="15" w:name="_Toc16336"/>
      <w:bookmarkStart w:id="16" w:name="_Toc17782"/>
      <w:r>
        <w:rPr>
          <w:rFonts w:hint="eastAsia" w:ascii="宋体" w:hAnsi="宋体" w:eastAsia="宋体" w:cs="宋体"/>
          <w:b w:val="0"/>
          <w:kern w:val="2"/>
          <w:sz w:val="44"/>
          <w:szCs w:val="44"/>
          <w:highlight w:val="none"/>
        </w:rPr>
        <w:t>供应商须知正文</w:t>
      </w:r>
      <w:bookmarkEnd w:id="15"/>
      <w:bookmarkEnd w:id="16"/>
    </w:p>
    <w:p>
      <w:pPr>
        <w:pStyle w:val="5"/>
        <w:keepNext w:val="0"/>
        <w:keepLines w:val="0"/>
        <w:spacing w:beforeLines="50" w:afterLines="50" w:line="240" w:lineRule="auto"/>
        <w:rPr>
          <w:rFonts w:hint="eastAsia" w:ascii="楷体" w:hAnsi="楷体" w:eastAsia="楷体" w:cs="楷体"/>
          <w:bCs/>
          <w:kern w:val="2"/>
          <w:szCs w:val="32"/>
          <w:highlight w:val="none"/>
        </w:rPr>
      </w:pPr>
      <w:bookmarkStart w:id="17" w:name="_Toc2250"/>
      <w:bookmarkStart w:id="18" w:name="_Toc9323"/>
      <w:r>
        <w:rPr>
          <w:rFonts w:hint="eastAsia" w:ascii="楷体" w:hAnsi="楷体" w:eastAsia="楷体" w:cs="楷体"/>
          <w:bCs/>
          <w:kern w:val="2"/>
          <w:szCs w:val="32"/>
          <w:highlight w:val="none"/>
        </w:rPr>
        <w:t>一、说明</w:t>
      </w:r>
      <w:bookmarkEnd w:id="14"/>
      <w:bookmarkEnd w:id="17"/>
      <w:bookmarkEnd w:id="18"/>
    </w:p>
    <w:p>
      <w:pPr>
        <w:spacing w:line="360" w:lineRule="auto"/>
        <w:ind w:firstLine="321" w:firstLineChars="100"/>
        <w:rPr>
          <w:rFonts w:ascii="楷体" w:hAnsi="楷体" w:eastAsia="楷体" w:cs="楷体"/>
          <w:b/>
          <w:bCs/>
          <w:sz w:val="32"/>
          <w:szCs w:val="32"/>
          <w:highlight w:val="none"/>
        </w:rPr>
      </w:pPr>
      <w:r>
        <w:rPr>
          <w:rFonts w:hint="eastAsia" w:ascii="楷体" w:hAnsi="楷体" w:eastAsia="楷体" w:cs="楷体"/>
          <w:b/>
          <w:bCs/>
          <w:sz w:val="32"/>
          <w:szCs w:val="32"/>
          <w:highlight w:val="none"/>
        </w:rPr>
        <w:t>1.  采购人</w:t>
      </w:r>
    </w:p>
    <w:p>
      <w:pPr>
        <w:pStyle w:val="6"/>
        <w:tabs>
          <w:tab w:val="left" w:pos="1146"/>
        </w:tabs>
        <w:snapToGrid w:val="0"/>
        <w:spacing w:line="360" w:lineRule="auto"/>
        <w:ind w:left="260" w:leftChars="93" w:firstLine="560" w:firstLineChars="200"/>
        <w:rPr>
          <w:rFonts w:ascii="仿宋" w:hAnsi="仿宋" w:cs="仿宋"/>
          <w:color w:val="000000"/>
          <w:szCs w:val="28"/>
          <w:highlight w:val="none"/>
        </w:rPr>
      </w:pPr>
      <w:r>
        <w:rPr>
          <w:rFonts w:hint="eastAsia" w:ascii="仿宋" w:hAnsi="仿宋" w:cs="仿宋"/>
          <w:szCs w:val="28"/>
          <w:highlight w:val="none"/>
        </w:rPr>
        <w:t>系指山东大学第二医院</w:t>
      </w:r>
    </w:p>
    <w:p>
      <w:pPr>
        <w:spacing w:line="360" w:lineRule="auto"/>
        <w:ind w:firstLine="321" w:firstLineChars="100"/>
        <w:rPr>
          <w:rFonts w:ascii="楷体" w:hAnsi="楷体" w:eastAsia="楷体" w:cs="楷体"/>
          <w:b/>
          <w:bCs/>
          <w:sz w:val="32"/>
          <w:szCs w:val="32"/>
          <w:highlight w:val="none"/>
        </w:rPr>
      </w:pPr>
      <w:r>
        <w:rPr>
          <w:rFonts w:hint="eastAsia" w:ascii="楷体" w:hAnsi="楷体" w:eastAsia="楷体" w:cs="楷体"/>
          <w:b/>
          <w:bCs/>
          <w:sz w:val="32"/>
          <w:szCs w:val="32"/>
          <w:highlight w:val="none"/>
        </w:rPr>
        <w:t>2.  采购代理</w:t>
      </w:r>
    </w:p>
    <w:p>
      <w:pPr>
        <w:pStyle w:val="6"/>
        <w:tabs>
          <w:tab w:val="left" w:pos="1146"/>
        </w:tabs>
        <w:snapToGrid w:val="0"/>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系指同诚工程咨询集团股份有限公司</w:t>
      </w:r>
    </w:p>
    <w:p>
      <w:pPr>
        <w:spacing w:line="360" w:lineRule="auto"/>
        <w:ind w:firstLine="321" w:firstLineChars="100"/>
        <w:rPr>
          <w:rFonts w:ascii="楷体" w:hAnsi="楷体" w:eastAsia="楷体" w:cs="楷体"/>
          <w:b/>
          <w:bCs/>
          <w:sz w:val="32"/>
          <w:szCs w:val="32"/>
          <w:highlight w:val="none"/>
        </w:rPr>
      </w:pPr>
      <w:r>
        <w:rPr>
          <w:rFonts w:hint="eastAsia" w:ascii="楷体" w:hAnsi="楷体" w:eastAsia="楷体" w:cs="楷体"/>
          <w:b/>
          <w:bCs/>
          <w:sz w:val="32"/>
          <w:szCs w:val="32"/>
          <w:highlight w:val="none"/>
        </w:rPr>
        <w:t>3.  合格供应商</w:t>
      </w:r>
    </w:p>
    <w:p>
      <w:pPr>
        <w:pStyle w:val="6"/>
        <w:tabs>
          <w:tab w:val="left" w:pos="1146"/>
        </w:tabs>
        <w:snapToGrid w:val="0"/>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3.1具备本竞争性磋商公告规定的供应商资格要求；</w:t>
      </w:r>
    </w:p>
    <w:p>
      <w:pPr>
        <w:pStyle w:val="6"/>
        <w:tabs>
          <w:tab w:val="left" w:pos="1146"/>
        </w:tabs>
        <w:snapToGrid w:val="0"/>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3.1.1具有独立承担民事责任的能力；</w:t>
      </w:r>
    </w:p>
    <w:p>
      <w:pPr>
        <w:pStyle w:val="6"/>
        <w:tabs>
          <w:tab w:val="left" w:pos="1146"/>
        </w:tabs>
        <w:snapToGrid w:val="0"/>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3.1.2具有良好的商业信誉和健全的财务会计制度；</w:t>
      </w:r>
    </w:p>
    <w:p>
      <w:pPr>
        <w:pStyle w:val="6"/>
        <w:tabs>
          <w:tab w:val="left" w:pos="1146"/>
        </w:tabs>
        <w:snapToGrid w:val="0"/>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3.1.3具有履行合同所必需的设备和专业技术能力；</w:t>
      </w:r>
    </w:p>
    <w:p>
      <w:pPr>
        <w:pStyle w:val="6"/>
        <w:tabs>
          <w:tab w:val="left" w:pos="1146"/>
        </w:tabs>
        <w:snapToGrid w:val="0"/>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3.1.4有依法缴纳税收和社会保障资金的良好纪录；</w:t>
      </w:r>
    </w:p>
    <w:p>
      <w:pPr>
        <w:pStyle w:val="6"/>
        <w:tabs>
          <w:tab w:val="left" w:pos="1146"/>
        </w:tabs>
        <w:snapToGrid w:val="0"/>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3.1.5参加本次采购活动前三年内，未列入失信被执行人、重大税收违法案件当事人名单、政府采购严重违法失信行为记录名单及没有重大违法记录；</w:t>
      </w:r>
    </w:p>
    <w:p>
      <w:pPr>
        <w:pStyle w:val="6"/>
        <w:tabs>
          <w:tab w:val="left" w:pos="1146"/>
        </w:tabs>
        <w:snapToGrid w:val="0"/>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3.1.6单位负责人为同一人或者存在直接控股、管理关系的不同供应商，不得参加同一合同项下的采购活动；</w:t>
      </w:r>
    </w:p>
    <w:p>
      <w:pPr>
        <w:pStyle w:val="6"/>
        <w:tabs>
          <w:tab w:val="left" w:pos="1146"/>
        </w:tabs>
        <w:snapToGrid w:val="0"/>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3.1.7为采购项目提供整体设计、规范编制或者项目管理、监理、检测等服务的供应商，不得再参加该采购项目的其他采购活动（单一来源采购项目除外）；</w:t>
      </w:r>
    </w:p>
    <w:p>
      <w:pPr>
        <w:pStyle w:val="6"/>
        <w:tabs>
          <w:tab w:val="left" w:pos="1146"/>
        </w:tabs>
        <w:snapToGrid w:val="0"/>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3.1.8法律、行政法规规定的其他条件。</w:t>
      </w:r>
    </w:p>
    <w:p>
      <w:pPr>
        <w:pStyle w:val="6"/>
        <w:tabs>
          <w:tab w:val="left" w:pos="1146"/>
        </w:tabs>
        <w:snapToGrid w:val="0"/>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3.2提供的资格资质证明文件均真实有效；</w:t>
      </w:r>
    </w:p>
    <w:p>
      <w:pPr>
        <w:pStyle w:val="6"/>
        <w:tabs>
          <w:tab w:val="left" w:pos="1146"/>
        </w:tabs>
        <w:snapToGrid w:val="0"/>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3.3向采购代理进行项目确认；</w:t>
      </w:r>
    </w:p>
    <w:p>
      <w:pPr>
        <w:pStyle w:val="6"/>
        <w:tabs>
          <w:tab w:val="left" w:pos="1146"/>
        </w:tabs>
        <w:snapToGrid w:val="0"/>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3.4在以往的采购活动中没有违法、违规、违纪、违约行为；</w:t>
      </w:r>
    </w:p>
    <w:p>
      <w:pPr>
        <w:pStyle w:val="6"/>
        <w:tabs>
          <w:tab w:val="left" w:pos="1146"/>
        </w:tabs>
        <w:snapToGrid w:val="0"/>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3.5遵守《中华人民共和国政府采购法》及实施条例、《政府采购竞争性磋商采购方式管理暂行办法》、其他有关的中国法律、法规和规定；</w:t>
      </w:r>
    </w:p>
    <w:p>
      <w:pPr>
        <w:pStyle w:val="6"/>
        <w:tabs>
          <w:tab w:val="left" w:pos="1146"/>
        </w:tabs>
        <w:snapToGrid w:val="0"/>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3.6 本项目不接受联合体报价。</w:t>
      </w:r>
    </w:p>
    <w:p>
      <w:pPr>
        <w:spacing w:line="360" w:lineRule="auto"/>
        <w:ind w:firstLine="321" w:firstLineChars="100"/>
        <w:rPr>
          <w:rFonts w:ascii="楷体" w:hAnsi="楷体" w:eastAsia="楷体" w:cs="楷体"/>
          <w:b/>
          <w:bCs/>
          <w:sz w:val="32"/>
          <w:szCs w:val="32"/>
          <w:highlight w:val="none"/>
        </w:rPr>
      </w:pPr>
      <w:r>
        <w:rPr>
          <w:rFonts w:hint="eastAsia" w:ascii="楷体" w:hAnsi="楷体" w:eastAsia="楷体" w:cs="楷体"/>
          <w:b/>
          <w:bCs/>
          <w:sz w:val="32"/>
          <w:szCs w:val="32"/>
          <w:highlight w:val="none"/>
        </w:rPr>
        <w:t>4.  货物定义</w:t>
      </w:r>
    </w:p>
    <w:p>
      <w:pPr>
        <w:pStyle w:val="6"/>
        <w:tabs>
          <w:tab w:val="left" w:pos="1146"/>
        </w:tabs>
        <w:snapToGrid w:val="0"/>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4.1 “采购货物”指本磋商文件中所述产品及相关服务。</w:t>
      </w:r>
    </w:p>
    <w:p>
      <w:pPr>
        <w:pStyle w:val="6"/>
        <w:tabs>
          <w:tab w:val="left" w:pos="1146"/>
        </w:tabs>
        <w:snapToGrid w:val="0"/>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4.2  进口产品是指通过中国海关报关验放进入中国境内且产自关境外的产品。若磋商文件中写明允许采购进口产品的，供应商所报产品为进口产品的应保证所报产品可履行合法报通关手续进入中国关境内；若磋商文件中未写明允许采购进口产品的，如供应商所报产品为进口产品，其报价将被认定为报价无效。</w:t>
      </w:r>
    </w:p>
    <w:p>
      <w:pPr>
        <w:spacing w:line="360" w:lineRule="auto"/>
        <w:ind w:firstLine="321" w:firstLineChars="100"/>
        <w:rPr>
          <w:rFonts w:ascii="楷体" w:hAnsi="楷体" w:eastAsia="楷体" w:cs="楷体"/>
          <w:b/>
          <w:bCs/>
          <w:sz w:val="32"/>
          <w:szCs w:val="32"/>
          <w:highlight w:val="none"/>
        </w:rPr>
      </w:pPr>
      <w:r>
        <w:rPr>
          <w:rFonts w:hint="eastAsia" w:ascii="楷体" w:hAnsi="楷体" w:eastAsia="楷体" w:cs="楷体"/>
          <w:b/>
          <w:bCs/>
          <w:sz w:val="32"/>
          <w:szCs w:val="32"/>
          <w:highlight w:val="none"/>
        </w:rPr>
        <w:t>5.  报价费用</w:t>
      </w:r>
    </w:p>
    <w:p>
      <w:pPr>
        <w:pStyle w:val="6"/>
        <w:tabs>
          <w:tab w:val="left" w:pos="1146"/>
        </w:tabs>
        <w:snapToGrid w:val="0"/>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5.1无论报价过程的实施或结果如何，供应商均应承担与响应文件制作和报价相关的所有费用。采购人和采购代理在任何情况下都不担负这些费用。</w:t>
      </w:r>
    </w:p>
    <w:p>
      <w:pPr>
        <w:pStyle w:val="6"/>
        <w:tabs>
          <w:tab w:val="left" w:pos="1146"/>
        </w:tabs>
        <w:snapToGrid w:val="0"/>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5.2代理服务费：采购人与成交供应商签订合同后5日内，由成交供应商根据原国家计划委员会颁发的《招标代理服务收费管理暂行办法》（计价格[2002]1980号文件）和“国家发展和改革委员会办公厅《关于招标代理服务收费有关问题的通知》（发改办价格【2003】857号）”文件规定货物标准的60%向采购代理机构交纳代理服务费，不足 3000 元按 3000 元收取。</w:t>
      </w:r>
    </w:p>
    <w:p>
      <w:pPr>
        <w:pStyle w:val="5"/>
        <w:keepNext w:val="0"/>
        <w:keepLines w:val="0"/>
        <w:spacing w:beforeLines="50" w:afterLines="50" w:line="240" w:lineRule="auto"/>
        <w:rPr>
          <w:rFonts w:hint="eastAsia" w:ascii="楷体" w:hAnsi="楷体" w:eastAsia="楷体" w:cs="楷体"/>
          <w:bCs/>
          <w:kern w:val="2"/>
          <w:szCs w:val="32"/>
          <w:highlight w:val="none"/>
        </w:rPr>
      </w:pPr>
      <w:r>
        <w:rPr>
          <w:rFonts w:hint="eastAsia" w:ascii="楷体" w:hAnsi="楷体" w:eastAsia="楷体" w:cs="楷体"/>
          <w:bCs/>
          <w:kern w:val="2"/>
          <w:szCs w:val="32"/>
          <w:highlight w:val="none"/>
        </w:rPr>
        <w:t>二、磋商文件</w:t>
      </w:r>
    </w:p>
    <w:p>
      <w:pPr>
        <w:spacing w:line="360" w:lineRule="auto"/>
        <w:ind w:firstLine="321" w:firstLineChars="100"/>
        <w:rPr>
          <w:rFonts w:ascii="楷体" w:hAnsi="楷体" w:eastAsia="楷体" w:cs="楷体"/>
          <w:b/>
          <w:bCs/>
          <w:sz w:val="32"/>
          <w:szCs w:val="32"/>
          <w:highlight w:val="none"/>
        </w:rPr>
      </w:pPr>
      <w:r>
        <w:rPr>
          <w:rFonts w:hint="eastAsia" w:ascii="楷体" w:hAnsi="楷体" w:eastAsia="楷体" w:cs="楷体"/>
          <w:b/>
          <w:bCs/>
          <w:sz w:val="32"/>
          <w:szCs w:val="32"/>
          <w:highlight w:val="none"/>
        </w:rPr>
        <w:t>6.  磋商文件构成</w:t>
      </w:r>
    </w:p>
    <w:p>
      <w:pPr>
        <w:pStyle w:val="6"/>
        <w:tabs>
          <w:tab w:val="left" w:pos="1146"/>
        </w:tabs>
        <w:snapToGrid w:val="0"/>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本磋商文件共分六部分，内容如下：</w:t>
      </w:r>
    </w:p>
    <w:p>
      <w:pPr>
        <w:pStyle w:val="6"/>
        <w:tabs>
          <w:tab w:val="left" w:pos="1146"/>
        </w:tabs>
        <w:snapToGrid w:val="0"/>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第一章  竞争性磋商公告</w:t>
      </w:r>
    </w:p>
    <w:p>
      <w:pPr>
        <w:pStyle w:val="6"/>
        <w:tabs>
          <w:tab w:val="left" w:pos="1146"/>
        </w:tabs>
        <w:snapToGrid w:val="0"/>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第二章  供应商须知</w:t>
      </w:r>
    </w:p>
    <w:p>
      <w:pPr>
        <w:pStyle w:val="6"/>
        <w:tabs>
          <w:tab w:val="left" w:pos="1146"/>
        </w:tabs>
        <w:snapToGrid w:val="0"/>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第三章  评分办法</w:t>
      </w:r>
    </w:p>
    <w:p>
      <w:pPr>
        <w:pStyle w:val="6"/>
        <w:tabs>
          <w:tab w:val="left" w:pos="1146"/>
        </w:tabs>
        <w:snapToGrid w:val="0"/>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第四章  采购要求</w:t>
      </w:r>
    </w:p>
    <w:p>
      <w:pPr>
        <w:pStyle w:val="6"/>
        <w:tabs>
          <w:tab w:val="left" w:pos="1146"/>
        </w:tabs>
        <w:snapToGrid w:val="0"/>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第五章  合同条款及格式</w:t>
      </w:r>
    </w:p>
    <w:p>
      <w:pPr>
        <w:pStyle w:val="6"/>
        <w:tabs>
          <w:tab w:val="left" w:pos="1146"/>
        </w:tabs>
        <w:snapToGrid w:val="0"/>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第六章  附件</w:t>
      </w:r>
    </w:p>
    <w:p>
      <w:pPr>
        <w:spacing w:line="360" w:lineRule="auto"/>
        <w:ind w:firstLine="321" w:firstLineChars="100"/>
        <w:rPr>
          <w:rFonts w:ascii="楷体" w:hAnsi="楷体" w:eastAsia="楷体" w:cs="楷体"/>
          <w:b/>
          <w:bCs/>
          <w:sz w:val="32"/>
          <w:szCs w:val="32"/>
          <w:highlight w:val="none"/>
        </w:rPr>
      </w:pPr>
      <w:r>
        <w:rPr>
          <w:rFonts w:hint="eastAsia" w:ascii="楷体" w:hAnsi="楷体" w:eastAsia="楷体" w:cs="楷体"/>
          <w:b/>
          <w:bCs/>
          <w:sz w:val="32"/>
          <w:szCs w:val="32"/>
          <w:highlight w:val="none"/>
        </w:rPr>
        <w:t>7.  磋商文件澄清和修改</w:t>
      </w:r>
    </w:p>
    <w:p>
      <w:pPr>
        <w:pStyle w:val="6"/>
        <w:tabs>
          <w:tab w:val="left" w:pos="1146"/>
        </w:tabs>
        <w:snapToGrid w:val="0"/>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7.1任何已依法获取磋商文件（进行项目确认是依法获取磋商文件的必要环节）的潜在供应商，认为磋商文件存在歧视性条款或不合理要求等需要澄清的问题，均可要求对磋商文件进行澄清。要求澄清的潜在供应商，按前附表规定的时间、地点以书面形式（包括信函或传真）一次性全部提出，并通知到采购代理。采购代理在认为必要时，将不标明查询来源的书面答复按前附表规定的方式发布。补充文件将作为磋商文件的组成部分，对所有供应商均具有约束力。</w:t>
      </w:r>
    </w:p>
    <w:p>
      <w:pPr>
        <w:pStyle w:val="6"/>
        <w:tabs>
          <w:tab w:val="left" w:pos="1146"/>
        </w:tabs>
        <w:snapToGrid w:val="0"/>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7.2 在报价截止时间5日前任何时候，采购代理无论出于何种原因，均可用补充文件的形式对磋商文件进行澄清和修改。该澄清和修改作为磋商文件的组成部分对所有供应商具有约束力，该补充文件将在“中国政府采购网”发布，潜在供应商自行查阅网站信息，未按要求查阅者自行承担相应后果。</w:t>
      </w:r>
    </w:p>
    <w:p>
      <w:pPr>
        <w:pStyle w:val="6"/>
        <w:tabs>
          <w:tab w:val="left" w:pos="1146"/>
        </w:tabs>
        <w:snapToGrid w:val="0"/>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7.3 潜在供应商未在前附表规定时间内提出质疑的，视为无需要澄清的问题，逾期任何问题不作答复。</w:t>
      </w:r>
    </w:p>
    <w:p>
      <w:pPr>
        <w:pStyle w:val="6"/>
        <w:tabs>
          <w:tab w:val="left" w:pos="1146"/>
        </w:tabs>
        <w:snapToGrid w:val="0"/>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7.4  如果澄清、补遗文件发出的时间距报价截止时间不足5日，且澄清、补遗的内容可能影响响应文件的制作，相应延长提交首次响应文件的截止时间和日期，并将此变更发布在“中国政府采购网”。在这种情况下，采购代理和供应商受报价截止期制约的所有权利和义务均相应延长至新的截止日期。</w:t>
      </w:r>
    </w:p>
    <w:p>
      <w:pPr>
        <w:pStyle w:val="6"/>
        <w:tabs>
          <w:tab w:val="left" w:pos="1146"/>
        </w:tabs>
        <w:snapToGrid w:val="0"/>
        <w:spacing w:line="360" w:lineRule="auto"/>
        <w:ind w:left="260" w:leftChars="93" w:firstLine="560" w:firstLineChars="200"/>
        <w:rPr>
          <w:rFonts w:ascii="仿宋" w:hAnsi="仿宋" w:cs="仿宋"/>
          <w:bCs/>
          <w:color w:val="000000"/>
          <w:szCs w:val="28"/>
          <w:highlight w:val="none"/>
        </w:rPr>
      </w:pPr>
      <w:r>
        <w:rPr>
          <w:rFonts w:hint="eastAsia" w:ascii="仿宋" w:hAnsi="仿宋" w:cs="仿宋"/>
          <w:szCs w:val="28"/>
          <w:highlight w:val="none"/>
        </w:rPr>
        <w:t>7.5澄清、补遗一经发布即生效，无需回复，未按要求查阅者自行承担相应后果。采购代理不因此承担任何责任，有关的采购活动可以继续有效地进行。</w:t>
      </w:r>
    </w:p>
    <w:p>
      <w:pPr>
        <w:pStyle w:val="5"/>
        <w:keepNext w:val="0"/>
        <w:keepLines w:val="0"/>
        <w:spacing w:beforeLines="50" w:afterLines="50" w:line="240" w:lineRule="auto"/>
        <w:rPr>
          <w:rFonts w:hint="eastAsia" w:ascii="楷体" w:hAnsi="楷体" w:eastAsia="楷体" w:cs="楷体"/>
          <w:bCs/>
          <w:kern w:val="2"/>
          <w:szCs w:val="32"/>
          <w:highlight w:val="none"/>
        </w:rPr>
      </w:pPr>
      <w:r>
        <w:rPr>
          <w:rFonts w:hint="eastAsia" w:ascii="楷体" w:hAnsi="楷体" w:eastAsia="楷体" w:cs="楷体"/>
          <w:bCs/>
          <w:kern w:val="2"/>
          <w:szCs w:val="32"/>
          <w:highlight w:val="none"/>
        </w:rPr>
        <w:t>三、响应文件编制</w:t>
      </w:r>
    </w:p>
    <w:p>
      <w:pPr>
        <w:spacing w:line="360" w:lineRule="auto"/>
        <w:ind w:firstLine="321" w:firstLineChars="100"/>
        <w:rPr>
          <w:rFonts w:ascii="楷体" w:hAnsi="楷体" w:eastAsia="楷体" w:cs="楷体"/>
          <w:b/>
          <w:bCs/>
          <w:sz w:val="32"/>
          <w:szCs w:val="32"/>
          <w:highlight w:val="none"/>
        </w:rPr>
      </w:pPr>
      <w:r>
        <w:rPr>
          <w:rFonts w:hint="eastAsia" w:ascii="楷体" w:hAnsi="楷体" w:eastAsia="楷体" w:cs="楷体"/>
          <w:b/>
          <w:bCs/>
          <w:sz w:val="32"/>
          <w:szCs w:val="32"/>
          <w:highlight w:val="none"/>
        </w:rPr>
        <w:t>8.  报价语言及计量单位</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8.1 供应商提交的响应文件以及供应商与采购代理就有关报价的所有来往函电均应使用中文简体字。</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8.2 供应商所提供的技术文件和资料，包括图纸中的说明，应使用中文简体字。</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8.3 原版为外文的证书类文件，以及由外国人做出的本人签名、外国公司的名称或外国印章等可以是外文，但采购代理可以要求供应商提供翻译文件，必要时可以要求提供附有公证书的翻译文件。</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8.4 除磋商文件的技术规格中另有规定外，响应文件中所使用的计量单位应使用中华人民共和国法定计量单位。</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8.5 对违反上述规定情形的，磋商小组有权要求其限期提供加盖公章的翻译文件或取消其报价资格。</w:t>
      </w:r>
    </w:p>
    <w:p>
      <w:pPr>
        <w:spacing w:line="360" w:lineRule="auto"/>
        <w:ind w:firstLine="321" w:firstLineChars="100"/>
        <w:rPr>
          <w:rFonts w:ascii="楷体" w:hAnsi="楷体" w:eastAsia="楷体" w:cs="楷体"/>
          <w:b/>
          <w:bCs/>
          <w:sz w:val="32"/>
          <w:szCs w:val="32"/>
          <w:highlight w:val="none"/>
        </w:rPr>
      </w:pPr>
      <w:r>
        <w:rPr>
          <w:rFonts w:hint="eastAsia" w:ascii="楷体" w:hAnsi="楷体" w:eastAsia="楷体" w:cs="楷体"/>
          <w:b/>
          <w:bCs/>
          <w:sz w:val="32"/>
          <w:szCs w:val="32"/>
          <w:highlight w:val="none"/>
        </w:rPr>
        <w:t>9.  响应文件构成</w:t>
      </w:r>
    </w:p>
    <w:p>
      <w:pPr>
        <w:spacing w:line="360" w:lineRule="auto"/>
        <w:ind w:firstLine="562" w:firstLineChars="200"/>
        <w:rPr>
          <w:rFonts w:ascii="宋体" w:hAnsi="宋体" w:eastAsia="宋体" w:cs="宋体"/>
          <w:b/>
          <w:bCs/>
          <w:szCs w:val="28"/>
          <w:highlight w:val="none"/>
        </w:rPr>
      </w:pPr>
      <w:r>
        <w:rPr>
          <w:rFonts w:hint="eastAsia" w:ascii="宋体" w:hAnsi="宋体" w:eastAsia="宋体" w:cs="宋体"/>
          <w:b/>
          <w:color w:val="000000"/>
          <w:highlight w:val="none"/>
        </w:rPr>
        <w:t>响应文件由商务文件、技术文件、资格证明文件三部分组成。</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供应商应按磋商文件的要求编写响应文件，提交证明其有资格进行报价和有能力履行合同的文件。响应文件包括以下内容，并按下列顺序编制，以方便评审。</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9.1商务文件：</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（1）报价函；</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（2）法定代表人身份证明；</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（3）法定代表人授权委托书；</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（4）报价一览表；</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（6）报价明细表；</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（7）符合政府采购优惠政策产品明细及报价表；</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（8）售后服务；</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a  对货物负责维修、维护，定期回访；</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b  提供及时、迅速、优质服务的承诺，迅速快捷地提供货物的备品备件，保证采购人能够及时买到货物所需的备品备件和易损件；</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c  提供成交货物齐全的资料（必须包括中文的使用说明、安装手册、维修手册、专用工具和相应质检手续证明文件）；</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d  设备出现故障后，在接到用户通知后，多长时间响应，多长时间到达现场，多长时间排除故障；</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e  供应商对提供的所有货物，明确质量保证期。质量保证期内，除人为因素损坏外，全部免费维修；</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f  质量保证期内、外的维修、维护内容及服务方式、范围和收费等情况（附件十）。</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（9）质保期外备品备件、易损件、专用工具报价表；</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（10）与所报设备配套耗材、试剂的价格表；</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（11）商务条款响应/偏离表；</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（12）其他。</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9.2技术文件：</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（1）货物主要技术指标和性能的详细说明，包括技术白皮书、技术支持资料等无法在线提供的资料（供应商修改、遮掩、涂改原始证明材料或提供虚假翻译本谋取成交的，采购人可上报主管部门）；</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（2）货物配置明细表；</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（3）产品性能描述一览表；</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4）安装调试方案（包括但不限于：对安装有特殊要求的设备，应以书面形式提出安装场地环境要求，例如：设备对安装场地的要求、电源、地线、温度、湿度、静电、防尘、防辐射等，将设备安装并调试好，达到说明书技术指标的要求，根据现场实际情况合理安排工期进度等内容）；</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（5）服务质量保证措施；</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（6）培训方案（列出详细培训计划，培训时间与地点、培训人数、培训费用（包括差旅费）、培训内容、培训次数，及时提供相关领域新技术与新信息，终生提供相关技术咨询等）；</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（7）紧急故障处理预案；</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（8）拟投入的售中及售后服务人员表；</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（9）技术规格响应/偏离表（附件五）。</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（10）供应商认为需说明的其他内容。</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响应文件应按上述目录顺序、内容逐一列出，如内容不全，由磋商小组综合认定。磋商文件中未提供格式，供应商可自拟格式。</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9.3资格、资质证明部分：</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9.3.1资格证明文件</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按《政府采购法实施条例》第十七条的规定，应提供的基本资格条件证明材料，详见供应商须知前附表第5条。</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9.3.2符合政府采购政策的证明文件</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1）所投产品制造商为符合政策要求的小型和微型企业的，须提供《中小企业声明函》。允许联合体参与或允许大中型企业向一家或者多家小微企业分包的，须提供《中小企业声明函》及产品明细表；</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2）所投产品制造商为符合政策要求的为监狱企业的，须提供省级以上监狱管理局、戒毒管理局（含新疆生产建设兵团）出具的属于监狱企业的证明文件。允许联合体参与或允许供应商向一家或者多家监狱企业分包的，须提供省级以上监狱管理局、戒毒管理局（含新疆生产建设兵团）出具的属于监狱企业的证明文件及产品明细表（如果有）；</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3）供应商为符合政策要求的残疾人福利性单位的，提供本单位制造的产品（由本单位承担工程/提供服务），或者提供其他残疾人福利性单位制造的产品（不包括使用非残疾人福利性单位注册商标的产品）时需提供“残疾人福利性单位声明函。允许联合体参与或允许供应商向一家或者多家残疾人福利性单位分包的，需提供“残疾人福利性单位声明函及产品明细表”；</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4）节能、环境标志产品证明文件复印件（如果有）；</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5）政府强制采购节能产品明细表。</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9.3.3其它证明文件</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1）近三年所投产品的业绩一览表及合同复印件；</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2）评分细则中加分项的复印件；</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3）有关的质量体系、安全等认证证书（如果有）；</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4）供应商认为需要提交的其他文件。</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备注：9.3.2-9.3.3项内容请供应商认真填写，如无请填写无。</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9.3.4供应商认为需要提交的其他相关证明文件。</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9.4响应文件应按上述目录顺序、内容逐一列出，如内容不全，由磋商小组综合认定。磋商文件中未提供格式，供应商可自拟格式。</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供应商可将上述三个部分按上述顺序胶装装订在一起，并在首页编制连续页码。因未按上述顺序装订或响应文件未胶装散页导致无法评审等，由此造成的评审问题由供应商自行承担责任。</w:t>
      </w:r>
    </w:p>
    <w:p>
      <w:pPr>
        <w:spacing w:line="360" w:lineRule="auto"/>
        <w:ind w:firstLine="321" w:firstLineChars="100"/>
        <w:rPr>
          <w:rFonts w:ascii="楷体" w:hAnsi="楷体" w:eastAsia="楷体" w:cs="楷体"/>
          <w:b/>
          <w:bCs/>
          <w:sz w:val="32"/>
          <w:szCs w:val="32"/>
          <w:highlight w:val="none"/>
        </w:rPr>
      </w:pPr>
      <w:r>
        <w:rPr>
          <w:rFonts w:hint="eastAsia" w:ascii="楷体" w:hAnsi="楷体" w:eastAsia="楷体" w:cs="楷体"/>
          <w:b/>
          <w:bCs/>
          <w:sz w:val="32"/>
          <w:szCs w:val="32"/>
          <w:highlight w:val="none"/>
        </w:rPr>
        <w:t>10.  报价</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bCs/>
          <w:color w:val="000000"/>
          <w:szCs w:val="28"/>
          <w:highlight w:val="none"/>
        </w:rPr>
        <w:t>10.1</w:t>
      </w:r>
      <w:r>
        <w:rPr>
          <w:rFonts w:hint="eastAsia" w:ascii="仿宋" w:hAnsi="仿宋" w:cs="仿宋"/>
          <w:b/>
          <w:bCs/>
          <w:szCs w:val="28"/>
          <w:highlight w:val="none"/>
        </w:rPr>
        <w:t>本次报价采用多轮报价，币种为人民币。</w:t>
      </w:r>
      <w:r>
        <w:rPr>
          <w:rFonts w:hint="eastAsia" w:ascii="仿宋" w:hAnsi="仿宋" w:cs="仿宋"/>
          <w:szCs w:val="28"/>
          <w:highlight w:val="none"/>
        </w:rPr>
        <w:t>报价应报出运至项目现场并安装调试后价格，含主件(包括软件)、标准附件、备品备件、专用工具、内陆运输费、相关保险费、伴随服务费、装卸费、保管费、外贸相关费用（进口货物提供）、安装调试费、检测费、培训费、售后服务等内容的所有税、费（以上相关费用在报价明细表中单列，包含在本次报价中）。报价应包括达到采购人使用要求的全部费用。供应商应充分考虑采购条件，不得在成交后无故增加任何费用。</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10.2供应商应填写报价一览表及报价明细表。供应商对报价若有说明应在报价一览表备注处注明。</w:t>
      </w:r>
      <w:r>
        <w:rPr>
          <w:rFonts w:hint="eastAsia" w:ascii="仿宋" w:hAnsi="仿宋" w:cs="仿宋"/>
          <w:b/>
          <w:bCs/>
          <w:szCs w:val="28"/>
          <w:highlight w:val="none"/>
        </w:rPr>
        <w:t>采购人不接受可选择的报价方案和价格。任何有选择的或可调整的报价方案和价格将被视为非响应性报价而被拒绝。</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10.3 最终报价（即合同价）在合同执行过程中是固定不变的，不得以任何理由予以变更。</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10.4 供应商应报出所能承受得了的最低的合理价格。</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10.5供应商应保证所报出的最终价格，在排除各种差异因素后，不超出自己的正常国内市场价格，并且保证价格不应高于对其他情况相似购买者的出价。</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10.6供应商在响应文件上详细写明产品的系列、名称和型号、产品性能、各项技术指标、品牌产地、质量等级、供货时间、售后服务、出厂合格证、备案证、出厂检测报告等，以及达不到检测和质量要求应负的责任。</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10.7响应文件应对产品质量、供货时间、售后服务做出明确的承诺，以及达不到承诺的相关条款要求应负的责任和义务。</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10.8对于进口产品，供应商应充分理解采购要求，并确保设备合法进口。本次采购由成交供应商办理相关进关手续并承担相关费用，否则采购人有权取消其成交资格。进口产品在交货时要向采购人出具进口产品报关单、税单、原产地证明、进字号注册证等进口证明材料。</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10.9对原产于美国的产品，进口时在正常的科创免税之外，中国政府加征的特殊关税由成交供应商承担。</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10.10对于进口产品，供应商自行承担在外贸代理业务过程中，因汇率波动导致的费用变化风险。</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10.11供应商的多轮报价均不得高于采购预算，否则其响应文件按无效响应文件处理。</w:t>
      </w:r>
    </w:p>
    <w:p>
      <w:pPr>
        <w:spacing w:line="360" w:lineRule="auto"/>
        <w:ind w:firstLine="321" w:firstLineChars="100"/>
        <w:rPr>
          <w:rFonts w:ascii="楷体" w:hAnsi="楷体" w:eastAsia="楷体" w:cs="楷体"/>
          <w:b/>
          <w:bCs/>
          <w:sz w:val="32"/>
          <w:szCs w:val="32"/>
          <w:highlight w:val="none"/>
        </w:rPr>
      </w:pPr>
      <w:r>
        <w:rPr>
          <w:rFonts w:hint="eastAsia" w:ascii="楷体" w:hAnsi="楷体" w:eastAsia="楷体" w:cs="楷体"/>
          <w:b/>
          <w:bCs/>
          <w:sz w:val="32"/>
          <w:szCs w:val="32"/>
          <w:highlight w:val="none"/>
        </w:rPr>
        <w:t>11.  响应文件装订与编写</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11.1供应商必须将响应文件中的有关文件按上述顺序排列装订成册（胶装），在首页编制“响应文件目录”、编写连续页码，并在封装背脊处打印项目名称。</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11.2 供应商应准备三份响应文件，一份正本和二份副本。在每一份响应文件上要注明“正本”或“副本”字样。供应商应保证响应文件正本与副本的内容严格一致，如果正本与副本不一致，以正本为准；响应文件中的报价一览表与响应文件中明细表内容不一致的，以报价一览表为准。</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11.3 响应文件正本和副本用A4幅面的纸张正反双面打印。</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11.4 响应文件应严格按照磋商文件的要求提交，并按规定的统一格式逐项填写，不准有空项；无相应内容可填的项应填写“无”、“没有相应指标”等明确的回答文字。响应文件未按规定提交或留有空项，将被视为不完整响应的响应文件，其报价有可能被拒绝。</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w:t>
      </w:r>
      <w:r>
        <w:rPr>
          <w:rFonts w:hint="eastAsia" w:ascii="仿宋" w:hAnsi="仿宋" w:cs="仿宋"/>
          <w:b/>
          <w:bCs/>
          <w:szCs w:val="28"/>
          <w:highlight w:val="none"/>
        </w:rPr>
        <w:t>11.5供应商须如实响应磋商文件要求，在响应文件中如实提供其技术指标。供应商不得复制粘贴磋商文件中的技术及商务条款响应一览表中的参数及要求作为其响应文件的响应情况，否则，其报价按无效报价处理。</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11.6供应商应在响应文件正本中提供设备主要技术指标、规格和性能、技术参数值的详细说明，并提供技术白皮书或技术支持资料或其他证明材料等无法在线提供的资料作为佐证，副本可采用正本的复印件。</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11.7响应文件中所报产品技术参数描述与产品制造商的产品宣传彩页或制造商官方网站公布的资料不一致的或因制造商官方网站更新产品资料滞后造成不一致的，应当在“技术条款响应一览表”备注栏中做出说明，并提供证明材料。</w:t>
      </w:r>
    </w:p>
    <w:p>
      <w:pPr>
        <w:pStyle w:val="6"/>
        <w:tabs>
          <w:tab w:val="left" w:pos="382"/>
        </w:tabs>
        <w:spacing w:line="360" w:lineRule="auto"/>
        <w:ind w:left="64" w:leftChars="23" w:firstLine="560" w:firstLineChars="200"/>
        <w:rPr>
          <w:rFonts w:ascii="仿宋" w:hAnsi="仿宋" w:cs="仿宋"/>
          <w:b/>
          <w:bCs/>
          <w:szCs w:val="28"/>
          <w:highlight w:val="none"/>
        </w:rPr>
      </w:pPr>
      <w:r>
        <w:rPr>
          <w:rFonts w:hint="eastAsia" w:ascii="仿宋" w:hAnsi="仿宋" w:cs="仿宋"/>
          <w:bCs/>
          <w:color w:val="000000"/>
          <w:szCs w:val="28"/>
          <w:highlight w:val="none"/>
        </w:rPr>
        <w:t>11.8</w:t>
      </w:r>
      <w:r>
        <w:rPr>
          <w:rFonts w:hint="eastAsia" w:ascii="仿宋" w:hAnsi="仿宋" w:cs="仿宋"/>
          <w:b/>
          <w:bCs/>
          <w:szCs w:val="28"/>
          <w:highlight w:val="none"/>
        </w:rPr>
        <w:t>关键及重要技术条款（*条款为关键技术条款，</w:t>
      </w:r>
      <w:r>
        <w:rPr>
          <w:rFonts w:ascii="仿宋" w:hAnsi="仿宋" w:cs="仿宋"/>
          <w:b/>
          <w:bCs/>
          <w:szCs w:val="28"/>
          <w:highlight w:val="none"/>
        </w:rPr>
        <w:t>#</w:t>
      </w:r>
      <w:r>
        <w:rPr>
          <w:rFonts w:hint="eastAsia" w:ascii="仿宋" w:hAnsi="仿宋" w:cs="仿宋"/>
          <w:b/>
          <w:bCs/>
          <w:szCs w:val="28"/>
          <w:highlight w:val="none"/>
        </w:rPr>
        <w:t>条款为重要技术条款）需提供技术白皮书或技术支持资料或其他证明材料等无法在线提供的资料作为佐证，否则该条款视为“实质不响应”或“负偏离”（在响应文件的技术规格响应/偏离表的说明中写明该资料在响应文件中的页码）。</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11.9为合理节约评审成本，提倡诚实信用的报价行为，特别要求供应商应本着诚信精神，在本次响应文件的“技术规格响应/偏离表”、“商务条款响应/偏离表”中，均以审慎的态度明确、清楚地披露各项响应情况；供应商须对照磋商文件技术规格、参数（或商务条款）与要求，逐条说明报价货物与服务是否做出了实质性响应。</w:t>
      </w:r>
    </w:p>
    <w:p>
      <w:pPr>
        <w:pStyle w:val="6"/>
        <w:tabs>
          <w:tab w:val="left" w:pos="1146"/>
        </w:tabs>
        <w:spacing w:line="360" w:lineRule="auto"/>
        <w:ind w:left="260" w:leftChars="93" w:firstLine="560" w:firstLineChars="200"/>
        <w:rPr>
          <w:rFonts w:ascii="仿宋" w:hAnsi="仿宋" w:cs="仿宋"/>
          <w:szCs w:val="28"/>
          <w:highlight w:val="none"/>
        </w:rPr>
      </w:pPr>
      <w:r>
        <w:rPr>
          <w:rFonts w:hint="eastAsia" w:ascii="仿宋" w:hAnsi="仿宋" w:cs="仿宋"/>
          <w:szCs w:val="28"/>
          <w:highlight w:val="none"/>
        </w:rPr>
        <w:t>11.10因响应文件字迹潦草、模糊或表达不清所引起的不利后果由供应商承担。</w:t>
      </w:r>
    </w:p>
    <w:p>
      <w:pPr>
        <w:spacing w:line="360" w:lineRule="auto"/>
        <w:ind w:firstLine="321" w:firstLineChars="100"/>
        <w:rPr>
          <w:rFonts w:ascii="楷体" w:hAnsi="楷体" w:eastAsia="楷体" w:cs="楷体"/>
          <w:b/>
          <w:bCs/>
          <w:sz w:val="32"/>
          <w:szCs w:val="32"/>
          <w:highlight w:val="none"/>
        </w:rPr>
      </w:pPr>
      <w:r>
        <w:rPr>
          <w:rFonts w:hint="eastAsia" w:ascii="楷体" w:hAnsi="楷体" w:eastAsia="楷体" w:cs="楷体"/>
          <w:b/>
          <w:bCs/>
          <w:sz w:val="32"/>
          <w:szCs w:val="32"/>
          <w:highlight w:val="none"/>
        </w:rPr>
        <w:t>12.  响应文件签署</w:t>
      </w:r>
    </w:p>
    <w:p>
      <w:pPr>
        <w:pStyle w:val="8"/>
        <w:spacing w:after="0" w:line="360" w:lineRule="auto"/>
        <w:ind w:firstLine="562" w:firstLineChars="200"/>
        <w:jc w:val="left"/>
        <w:rPr>
          <w:rFonts w:ascii="仿宋" w:hAnsi="仿宋" w:cs="仿宋"/>
          <w:b/>
          <w:bCs/>
          <w:sz w:val="28"/>
          <w:szCs w:val="28"/>
          <w:highlight w:val="none"/>
        </w:rPr>
      </w:pPr>
      <w:r>
        <w:rPr>
          <w:rFonts w:hint="eastAsia" w:ascii="仿宋" w:hAnsi="仿宋" w:cs="仿宋"/>
          <w:b/>
          <w:bCs/>
          <w:sz w:val="28"/>
          <w:szCs w:val="28"/>
          <w:highlight w:val="none"/>
        </w:rPr>
        <w:t>★12.1法定代表人或授权代理人必须按磋商文件格式的要求在响应文件规定签字、盖章的地方签字、盖供应商单位公章，不得使用其它形式如带有“专用章”等字样的印章，否则报价将被视为无效。如供应商对响应文件进行了修改，则须由供应商的法定代表人或授权代理人在修改处签字或加盖公章。</w:t>
      </w:r>
    </w:p>
    <w:p>
      <w:pPr>
        <w:pStyle w:val="8"/>
        <w:spacing w:after="0" w:line="360" w:lineRule="auto"/>
        <w:ind w:firstLine="560" w:firstLineChars="200"/>
        <w:jc w:val="left"/>
        <w:rPr>
          <w:rFonts w:ascii="宋体" w:hAnsi="宋体" w:eastAsia="宋体" w:cs="宋体"/>
          <w:highlight w:val="none"/>
        </w:rPr>
      </w:pPr>
      <w:r>
        <w:rPr>
          <w:rFonts w:hint="eastAsia" w:ascii="仿宋" w:hAnsi="仿宋" w:cs="仿宋"/>
          <w:sz w:val="28"/>
          <w:szCs w:val="28"/>
          <w:highlight w:val="none"/>
        </w:rPr>
        <w:t>12.2 任何行间插字、涂改和增删，必须由供应商的法定代表人或授权代理人签字或盖章或加盖公章后才有效，授权代理人签字或盖章的需在响应文件中提供法人授权委托书，否则签字或盖章无效。</w:t>
      </w:r>
    </w:p>
    <w:p>
      <w:pPr>
        <w:spacing w:line="360" w:lineRule="auto"/>
        <w:ind w:firstLine="321" w:firstLineChars="100"/>
        <w:rPr>
          <w:rFonts w:ascii="楷体" w:hAnsi="楷体" w:eastAsia="楷体" w:cs="楷体"/>
          <w:b/>
          <w:bCs/>
          <w:sz w:val="32"/>
          <w:szCs w:val="32"/>
          <w:highlight w:val="none"/>
        </w:rPr>
      </w:pPr>
      <w:r>
        <w:rPr>
          <w:rFonts w:hint="eastAsia" w:ascii="楷体" w:hAnsi="楷体" w:eastAsia="楷体" w:cs="楷体"/>
          <w:b/>
          <w:bCs/>
          <w:sz w:val="32"/>
          <w:szCs w:val="32"/>
          <w:highlight w:val="none"/>
        </w:rPr>
        <w:t>13.  响应文件密封和标记</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13.1 供应商应将响应文件密封送达，并在封面明显处注明以下内容（密封件格式见附件十四）：</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1) 项目编号、项目名称</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 供应商名称（加盖公章）、地址、邮编、电话、传真</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13.2 每一密封文件在封口处加盖供应商公章或授权代表签字，并注明“于2022年  月  日  时之前不准启封”字样。</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13.3 如果供应商未按上述要求对响应文件密封及加写标记，采购人有权予以拒绝接受。</w:t>
      </w:r>
    </w:p>
    <w:p>
      <w:pPr>
        <w:spacing w:line="360" w:lineRule="auto"/>
        <w:ind w:firstLine="321" w:firstLineChars="100"/>
        <w:rPr>
          <w:rFonts w:ascii="楷体" w:hAnsi="楷体" w:eastAsia="楷体" w:cs="楷体"/>
          <w:b/>
          <w:bCs/>
          <w:sz w:val="32"/>
          <w:szCs w:val="32"/>
          <w:highlight w:val="none"/>
        </w:rPr>
      </w:pPr>
      <w:r>
        <w:rPr>
          <w:rFonts w:hint="eastAsia" w:ascii="楷体" w:hAnsi="楷体" w:eastAsia="楷体" w:cs="楷体"/>
          <w:b/>
          <w:bCs/>
          <w:sz w:val="32"/>
          <w:szCs w:val="32"/>
          <w:highlight w:val="none"/>
        </w:rPr>
        <w:t>14.  磋商保证金</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14.1供应商应提交前附表规定数额的磋商保证金，磋商保证金是响应文件的一个组成部分。</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14.2磋商保证金采用的形式按前附表规定的形式缴纳。</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14.3 未按前述各款要求提交磋商保证金的报价被视为无效报价。</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14.4 磋商保证金采用电汇方式退还。若交款单位与供应商名称不一致，退款时，磋商保证金退至供应商账户。</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14.5未成交供应商的磋商保证金，在成交通知书发出后5个工作日内退还（因供应商自身原因导致无法及时退还的除外）。</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14.6成交供应商的磋商保证金在签订合同后5个工作日内予以退还（因供应商自身原因导致无法及时退还的除外）。</w:t>
      </w:r>
    </w:p>
    <w:p>
      <w:pPr>
        <w:spacing w:line="360" w:lineRule="auto"/>
        <w:ind w:firstLine="321" w:firstLineChars="100"/>
        <w:rPr>
          <w:rFonts w:ascii="楷体" w:hAnsi="楷体" w:eastAsia="楷体" w:cs="楷体"/>
          <w:b/>
          <w:bCs/>
          <w:sz w:val="32"/>
          <w:szCs w:val="32"/>
          <w:highlight w:val="none"/>
        </w:rPr>
      </w:pPr>
      <w:r>
        <w:rPr>
          <w:rFonts w:hint="eastAsia" w:ascii="楷体" w:hAnsi="楷体" w:eastAsia="楷体" w:cs="楷体"/>
          <w:b/>
          <w:bCs/>
          <w:sz w:val="32"/>
          <w:szCs w:val="32"/>
          <w:highlight w:val="none"/>
        </w:rPr>
        <w:t>15.  报价有效期</w:t>
      </w:r>
    </w:p>
    <w:p>
      <w:pPr>
        <w:pStyle w:val="8"/>
        <w:spacing w:after="0" w:line="360" w:lineRule="auto"/>
        <w:ind w:firstLine="562" w:firstLineChars="200"/>
        <w:jc w:val="left"/>
        <w:rPr>
          <w:rFonts w:ascii="仿宋" w:hAnsi="仿宋" w:cs="仿宋"/>
          <w:sz w:val="28"/>
          <w:szCs w:val="28"/>
          <w:highlight w:val="none"/>
        </w:rPr>
      </w:pPr>
      <w:r>
        <w:rPr>
          <w:rFonts w:hint="eastAsia" w:ascii="仿宋" w:hAnsi="仿宋" w:cs="仿宋"/>
          <w:b/>
          <w:bCs/>
          <w:sz w:val="28"/>
          <w:szCs w:val="28"/>
          <w:highlight w:val="none"/>
        </w:rPr>
        <w:t>★</w:t>
      </w:r>
      <w:r>
        <w:rPr>
          <w:rFonts w:hint="eastAsia" w:ascii="仿宋" w:hAnsi="仿宋" w:cs="仿宋"/>
          <w:sz w:val="28"/>
          <w:szCs w:val="28"/>
          <w:highlight w:val="none"/>
        </w:rPr>
        <w:t>15.1 自提交首次响应文件截止之日起，报价有效期为90日。响应文件的有效期比本须知规定的有效期短的报价将被拒绝。</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15.2 特殊情况下，在报价有效期满之前，采购代理可以书面形式要求供应商同意延长报价有效期。供应商可以以书面形式拒绝或接受上述要求。拒绝延长报价有效期的供应商有权收回磋商保证金；同意延长报价有效期的供应商应当相应延长其磋商保证金的有效期，但不得修改响应文件的其他内容。</w:t>
      </w:r>
    </w:p>
    <w:p>
      <w:pPr>
        <w:pStyle w:val="5"/>
        <w:keepNext w:val="0"/>
        <w:keepLines w:val="0"/>
        <w:spacing w:beforeLines="50" w:afterLines="50" w:line="240" w:lineRule="auto"/>
        <w:rPr>
          <w:rFonts w:hint="eastAsia" w:ascii="楷体" w:hAnsi="楷体" w:eastAsia="楷体" w:cs="楷体"/>
          <w:bCs/>
          <w:kern w:val="2"/>
          <w:szCs w:val="32"/>
          <w:highlight w:val="none"/>
        </w:rPr>
      </w:pPr>
      <w:r>
        <w:rPr>
          <w:rFonts w:hint="eastAsia" w:ascii="楷体" w:hAnsi="楷体" w:eastAsia="楷体" w:cs="楷体"/>
          <w:bCs/>
          <w:kern w:val="2"/>
          <w:szCs w:val="32"/>
          <w:highlight w:val="none"/>
        </w:rPr>
        <w:t>四、响应文件提交</w:t>
      </w:r>
    </w:p>
    <w:p>
      <w:pPr>
        <w:spacing w:line="360" w:lineRule="auto"/>
        <w:ind w:firstLine="321" w:firstLineChars="100"/>
        <w:rPr>
          <w:rFonts w:ascii="楷体" w:hAnsi="楷体" w:eastAsia="楷体" w:cs="楷体"/>
          <w:b/>
          <w:bCs/>
          <w:sz w:val="32"/>
          <w:szCs w:val="32"/>
          <w:highlight w:val="none"/>
        </w:rPr>
      </w:pPr>
      <w:r>
        <w:rPr>
          <w:rFonts w:hint="eastAsia" w:ascii="楷体" w:hAnsi="楷体" w:eastAsia="楷体" w:cs="楷体"/>
          <w:b/>
          <w:bCs/>
          <w:sz w:val="32"/>
          <w:szCs w:val="32"/>
          <w:highlight w:val="none"/>
        </w:rPr>
        <w:t>16. 响应文件提交时间和地点</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16.1 供应商代表必须在提交首次响应文件截止时间前将响应文件送达指定地点。如因磋商文件的修改推迟提交首次响应文件截止日期的，则按采购代理另行通知规定的时间提交。</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16.2 采购代理将拒绝接收提交首次响应文件截止时间后送达的响应文件。</w:t>
      </w:r>
    </w:p>
    <w:p>
      <w:pPr>
        <w:spacing w:line="360" w:lineRule="auto"/>
        <w:ind w:firstLine="321" w:firstLineChars="100"/>
        <w:rPr>
          <w:rFonts w:ascii="楷体" w:hAnsi="楷体" w:eastAsia="楷体" w:cs="楷体"/>
          <w:b/>
          <w:bCs/>
          <w:sz w:val="32"/>
          <w:szCs w:val="32"/>
          <w:highlight w:val="none"/>
        </w:rPr>
      </w:pPr>
      <w:r>
        <w:rPr>
          <w:rFonts w:hint="eastAsia" w:ascii="楷体" w:hAnsi="楷体" w:eastAsia="楷体" w:cs="楷体"/>
          <w:b/>
          <w:bCs/>
          <w:sz w:val="32"/>
          <w:szCs w:val="32"/>
          <w:highlight w:val="none"/>
        </w:rPr>
        <w:t>17.  响应文件签收</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17.1 采购代理于提交首次响应文件截止时间前接收合格的响应文件，供应商同时签字确认。</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17.2 响应文件须采用纸质形式，以电报、传真、电子邮件等形式提交的报价不予接受。</w:t>
      </w:r>
    </w:p>
    <w:p>
      <w:pPr>
        <w:pStyle w:val="6"/>
        <w:tabs>
          <w:tab w:val="left" w:pos="1146"/>
        </w:tabs>
        <w:spacing w:line="480" w:lineRule="exact"/>
        <w:ind w:left="260" w:leftChars="93" w:firstLine="980" w:firstLineChars="350"/>
        <w:rPr>
          <w:rFonts w:ascii="宋体" w:hAnsi="宋体" w:eastAsia="宋体" w:cs="宋体"/>
          <w:sz w:val="24"/>
          <w:szCs w:val="20"/>
          <w:highlight w:val="none"/>
        </w:rPr>
      </w:pPr>
      <w:r>
        <w:rPr>
          <w:rFonts w:hint="eastAsia" w:ascii="仿宋" w:hAnsi="仿宋" w:cs="仿宋"/>
          <w:szCs w:val="28"/>
          <w:highlight w:val="none"/>
        </w:rPr>
        <w:t>17.3 对供应商提交的响应文件在报价截止时间后不予退还。</w:t>
      </w:r>
    </w:p>
    <w:p>
      <w:pPr>
        <w:spacing w:line="360" w:lineRule="auto"/>
        <w:ind w:firstLine="321" w:firstLineChars="100"/>
        <w:rPr>
          <w:rFonts w:ascii="楷体" w:hAnsi="楷体" w:eastAsia="楷体" w:cs="楷体"/>
          <w:b/>
          <w:bCs/>
          <w:sz w:val="32"/>
          <w:szCs w:val="32"/>
          <w:highlight w:val="none"/>
        </w:rPr>
      </w:pPr>
      <w:r>
        <w:rPr>
          <w:rFonts w:hint="eastAsia" w:ascii="楷体" w:hAnsi="楷体" w:eastAsia="楷体" w:cs="楷体"/>
          <w:b/>
          <w:bCs/>
          <w:sz w:val="32"/>
          <w:szCs w:val="32"/>
          <w:highlight w:val="none"/>
        </w:rPr>
        <w:t>18.  响应文件修改与撤回</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18.1 供应商在磋商文件要求提交首次响应文件的截止时间前，可以补充、修改或者撤回已提交的响应文件，并书面形式通知采购代理。</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18.2 供应商对响应文件的补充、修改或撤回通知应按本须知规定编制、密封、标记和提交。</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18.3 撤回报价的要求应以书面形式提出，由供应商法定代表人或授权代理人签署，并在提交首次响应文件截止时间前送达采购代理。</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18.4 报价有效期内不得撤回响应文件，磋商会议后撤回报价的行为将被记录在案，其磋商保证金不予退还。</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18.5通过给所有供应商发通知，采购代理可以延长提交首次响应文件的截止时间。采购代理与供应商以前在报价截止期方面的全部权利、责任和义务，将适用于延长后新的截止期。</w:t>
      </w:r>
    </w:p>
    <w:p>
      <w:pPr>
        <w:pStyle w:val="5"/>
        <w:keepNext w:val="0"/>
        <w:keepLines w:val="0"/>
        <w:spacing w:beforeLines="50" w:afterLines="50" w:line="240" w:lineRule="auto"/>
        <w:rPr>
          <w:rFonts w:hint="eastAsia" w:ascii="楷体" w:hAnsi="楷体" w:eastAsia="楷体" w:cs="楷体"/>
          <w:bCs/>
          <w:kern w:val="2"/>
          <w:szCs w:val="32"/>
          <w:highlight w:val="none"/>
        </w:rPr>
      </w:pPr>
      <w:r>
        <w:rPr>
          <w:rFonts w:hint="eastAsia" w:ascii="楷体" w:hAnsi="楷体" w:eastAsia="楷体" w:cs="楷体"/>
          <w:bCs/>
          <w:kern w:val="2"/>
          <w:szCs w:val="32"/>
          <w:highlight w:val="none"/>
        </w:rPr>
        <w:t>五、报价与评审</w:t>
      </w:r>
    </w:p>
    <w:p>
      <w:pPr>
        <w:spacing w:line="360" w:lineRule="auto"/>
        <w:ind w:firstLine="321" w:firstLineChars="100"/>
        <w:rPr>
          <w:rFonts w:ascii="楷体" w:hAnsi="楷体" w:eastAsia="楷体" w:cs="楷体"/>
          <w:b/>
          <w:bCs/>
          <w:sz w:val="32"/>
          <w:szCs w:val="32"/>
          <w:highlight w:val="none"/>
        </w:rPr>
      </w:pPr>
      <w:r>
        <w:rPr>
          <w:rFonts w:hint="eastAsia" w:ascii="楷体" w:hAnsi="楷体" w:eastAsia="楷体" w:cs="楷体"/>
          <w:b/>
          <w:bCs/>
          <w:sz w:val="32"/>
          <w:szCs w:val="32"/>
          <w:highlight w:val="none"/>
        </w:rPr>
        <w:t>19.  报价</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19.1采购人按照磋商文件规定的时间、地点报价。磋商会议由采购代理主持，邀请供应商参加。</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19.2供应商法定代表人或其授权代理人应持法人资格证明及本人身份证或法人授权委托书及本人身份证等证件的原件参加磋商会议，并签名报到，否则视为自动放弃报价资格。</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19.3主持人按下列程序进行报价：</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（1）宣读会场纪律；</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（2）公布在提交首次响应文件截止时间前提交响应文件的供应商名称；</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（3）在采购人监督部门的监督下，由供应商或其推选的代表检查响应文件的密封情况并予以签字确认；</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（4）磋商会议结束，供应商退场。</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19.4供应商授权代表对磋商会议程序有疑义，以及认为采购人、采购代理相关工作人员有需要回避的情形的，应当场提出询问或者回避申请。</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★19.5响应文件有下列情况之一者，采购人不予受理。</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(1) 响应文件未按规定标志、密封；</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 未在密封处加盖供应商公章或法定代表人或授权代表签字或盖章；</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(3) 提交首次响应文件截止时间以后送达的响应文件。</w:t>
      </w:r>
    </w:p>
    <w:p>
      <w:pPr>
        <w:spacing w:line="360" w:lineRule="auto"/>
        <w:ind w:firstLine="321" w:firstLineChars="100"/>
        <w:rPr>
          <w:rFonts w:ascii="楷体" w:hAnsi="楷体" w:eastAsia="楷体" w:cs="楷体"/>
          <w:b/>
          <w:bCs/>
          <w:sz w:val="32"/>
          <w:szCs w:val="32"/>
          <w:highlight w:val="none"/>
        </w:rPr>
      </w:pPr>
      <w:r>
        <w:rPr>
          <w:rFonts w:hint="eastAsia" w:ascii="楷体" w:hAnsi="楷体" w:eastAsia="楷体" w:cs="楷体"/>
          <w:b/>
          <w:bCs/>
          <w:sz w:val="32"/>
          <w:szCs w:val="32"/>
          <w:highlight w:val="none"/>
        </w:rPr>
        <w:t>20. 组建磋商小组</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采购人将根据本项目的特点组建磋商小组，其成员由采购人代表及评审专家3人及以上单数组成，其中评审专家不得少于成员总数的三分之二。磋商小组负责对响应文件进行审查、澄清、</w:t>
      </w:r>
      <w:r>
        <w:rPr>
          <w:rFonts w:hint="eastAsia" w:ascii="仿宋" w:hAnsi="仿宋" w:cs="仿宋"/>
          <w:sz w:val="28"/>
          <w:szCs w:val="28"/>
          <w:lang w:val="en-US" w:eastAsia="zh-CN"/>
        </w:rPr>
        <w:t>评审、</w:t>
      </w:r>
      <w:r>
        <w:rPr>
          <w:rFonts w:hint="eastAsia" w:ascii="仿宋" w:hAnsi="仿宋" w:cs="仿宋"/>
          <w:sz w:val="28"/>
          <w:szCs w:val="28"/>
        </w:rPr>
        <w:t>推荐成交候选供应商。</w:t>
      </w:r>
    </w:p>
    <w:p>
      <w:pPr>
        <w:spacing w:line="360" w:lineRule="auto"/>
        <w:ind w:firstLine="321" w:firstLineChars="100"/>
        <w:rPr>
          <w:rFonts w:ascii="楷体" w:hAnsi="楷体" w:eastAsia="楷体" w:cs="楷体"/>
          <w:b/>
          <w:bCs/>
          <w:sz w:val="32"/>
          <w:szCs w:val="32"/>
          <w:highlight w:val="none"/>
        </w:rPr>
      </w:pPr>
      <w:r>
        <w:rPr>
          <w:rFonts w:hint="eastAsia" w:ascii="楷体" w:hAnsi="楷体" w:eastAsia="楷体" w:cs="楷体"/>
          <w:b/>
          <w:bCs/>
          <w:sz w:val="32"/>
          <w:szCs w:val="32"/>
          <w:highlight w:val="none"/>
        </w:rPr>
        <w:t>21. 评审原则</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21.1 客观性原则：磋商小组将严格按照磋商文件的要求，对供应商的响应文件进行认真评审；磋商小组对响应文件的评审仅依据响应文件本身，而不依据响应文件以外的任何因素。</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21.2 统一性原则：磋商小组将按照统一的评审原则和评审方法，用同一标准进行评审。</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21.3 独立性原则：评审工作在磋商小组内部独立进行，不受外界任何因素的干扰和影响。磋商小组成员对出具的意见承担个人责任。</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21.4 保密性原则：采购代理应当采取必要的措施，保证评审在严格保密的情况下进行。</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21.5 综合性原则：磋商小组将综合分析、评审供应商的各项指标，而不以单项指标的优劣评定出成交供应商。</w:t>
      </w:r>
    </w:p>
    <w:p>
      <w:pPr>
        <w:spacing w:line="360" w:lineRule="auto"/>
        <w:ind w:firstLine="321" w:firstLineChars="100"/>
        <w:rPr>
          <w:rFonts w:ascii="楷体" w:hAnsi="楷体" w:eastAsia="楷体" w:cs="楷体"/>
          <w:b/>
          <w:bCs/>
          <w:sz w:val="32"/>
          <w:szCs w:val="32"/>
          <w:highlight w:val="none"/>
        </w:rPr>
      </w:pPr>
      <w:r>
        <w:rPr>
          <w:rFonts w:hint="eastAsia" w:ascii="楷体" w:hAnsi="楷体" w:eastAsia="楷体" w:cs="楷体"/>
          <w:b/>
          <w:bCs/>
          <w:sz w:val="32"/>
          <w:szCs w:val="32"/>
          <w:highlight w:val="none"/>
        </w:rPr>
        <w:t>22.  初步评审</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22.1响应文件的初审分为资格审查和符合性检查。资格审查由采购人及代理机构在磋商会议后依法对供应商进行审查，依据法律、法规和磋商文件的规定，对响应文件中的资格证明进行审查，以确定供应商是否具备报价资格。符合性检查由磋商小组依据磋商文件的规定，从响应文件的有效性、完整性和对磋商文件的响应程度进行审查，以确定是否对磋商文件的实质性要求作出响应。</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★22.2响应文件出现下列情况之一的，由磋商小组在资格审查后按无效报价处理：</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（1）不具备国家或磋商文件中规定资格要求的；</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（2）资格证明文件不齐全或无效的。</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响应文件出现下列情况之一的，由磋商小组在符合性检查后按无效报价处理：</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(1) 无单位盖章并无法定代表人或法定代表人授权的委托代理人签字或盖章的；</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 未按规定格式填写，内容不全或者关键内容字迹模糊，无法辨认的。</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(3) 供应商提交两份或多份内容不同的响应文件，且未声明哪一个有效，按磋商文件规定提交备选报价方案的除外；</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(4) 磋商小组认定供应商有围标、串通报价情形。</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★22.3在综合评审之前，磋商小组要审查每份响应文件是否实质上响应了磋商文件的要求。</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（1）实质性响应的报价是指报价符合磋商文件的所有条款、条件和规格且没有重大偏离或保留。</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（2）重大偏离不允许在报价后修正，但磋商小组将允许修正报价中不构成重大偏离的地方，这些修正不会对其他实质上响应磋商文件要求的供应商的竞争地位产生不公正的影响。</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（3）如出现下列情形之一的，视为对磋商文件没有做出实质性响应，按照无效报价处理。</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1）在规定的递交首次响应文件截止时间之后递交响应文件的；</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2）未按采购文件规定要求签署、盖章的；</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3）未按规定交纳磋商保证金的；</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4）采购文件未明确说明允许投报进口产品，而投报了进口产品的；</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5）所报产品为政府强制采购节能产品的（《节能产品政府采购品目清单》中以“★”标注的产品品目）而未提供国家节能产品认证证书的；</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6）在首次响应文件中，未响应标注有“★”的条款；</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7）首轮报价、再次报价、最后报价中的任一轮报价超过采购预算或最高限价的；</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8）以他人名义报价或者在响应文件中提供虚假材料的；</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9）法律法规和采购文件规定的其他情形。</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（4） 磋商小组成员会根据磋商文件规定，详细审阅各供应商提交的响应文件，逐项列出响应文件的全部偏差。偏差分为重大偏差和细微偏差。</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重大偏差包括以下内容：</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A、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报价处理。</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B、不满足技术要求中的带*号条款；</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C、不满足采购人的付款方式；</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D、响应文件附有采购人不能接受的条件；</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E、不符合磋商文件中规定的其他实质性要求。</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（5） 磋商小组将拒绝被确定为非实质性响应的响应文件，供应商不能通过修正或撤销响应文件中的不符之处而使其报价成为实质性响应的报价。</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22.4 初步审查中，对明显的文字和计算错误按下述原则处理：</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（1）如果正本与副本或电子文档不一致，以正本为准；响应文件中的报价一览表与响应文件中明细表内容不一致的，以报价一览表为准。</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（2）如果以文字表示的数据与数字表示的有差别，以文字为准。如果大写金额和小写金额不一致的，以大写金额为准；</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（3）单价金额小数点有明显错位的，应以总价为准，并修改单价。</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（4）总价金额与按单价汇总金额不一致的，以单价金额计算结果为准。</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（5）调整后的数据对供应商具有约束力，供应商不同意以上修正，其报价将被拒绝。</w:t>
      </w:r>
    </w:p>
    <w:p>
      <w:pPr>
        <w:spacing w:line="360" w:lineRule="auto"/>
        <w:ind w:firstLine="321" w:firstLineChars="100"/>
        <w:rPr>
          <w:rFonts w:ascii="楷体" w:hAnsi="楷体" w:eastAsia="楷体" w:cs="楷体"/>
          <w:b/>
          <w:bCs/>
          <w:sz w:val="32"/>
          <w:szCs w:val="32"/>
          <w:highlight w:val="none"/>
        </w:rPr>
      </w:pPr>
      <w:r>
        <w:rPr>
          <w:rFonts w:hint="eastAsia" w:ascii="楷体" w:hAnsi="楷体" w:eastAsia="楷体" w:cs="楷体"/>
          <w:b/>
          <w:bCs/>
          <w:sz w:val="32"/>
          <w:szCs w:val="32"/>
          <w:highlight w:val="none"/>
        </w:rPr>
        <w:t>23. 响应文件的澄清</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23.1为有助于对响应文件进行审查，磋商小组有权向供应商询问。磋商小组有权以书面形式要求供应商对其响应文件中含义不明确、同类问题表述不一致或者有明显文字和计算错误的内容作出必要的澄清、说明或者补正。但供应商的澄清、说明或者补正应当采用书面形式，由其法定代表人或授权代理人签字，并不得超出响应文件的范围或改变响应文件的实质性内容。供应商澄清、说明或者补正的内容构成响应文件的组成部分。供应商拒不按照要求对响应文件进行澄清、说明或者补正的，磋商小组可拒绝该报价。</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23.2 供应商对澄清的答复以书面材料为准，但不得对报价内容进行实质性修改。</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23.3 澄清的内容须以书面形式确认，并构成响应文件的组成部分。</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23.4 磋商小组不接受供应商主动提出的澄清。</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23.5磋商小组通过上述评审，确定通过初步评审的合格供应商名单，只有通过初步评审的供应商，才能进行最终报价并进入综合评审。合格供应商不足3家的，不继续评审。</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23.6磋商小组发现磋商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pPr>
        <w:spacing w:line="360" w:lineRule="auto"/>
        <w:ind w:firstLine="321" w:firstLineChars="100"/>
        <w:rPr>
          <w:rFonts w:ascii="楷体" w:hAnsi="楷体" w:eastAsia="楷体" w:cs="楷体"/>
          <w:b/>
          <w:bCs/>
          <w:sz w:val="32"/>
          <w:szCs w:val="32"/>
          <w:highlight w:val="none"/>
        </w:rPr>
      </w:pPr>
      <w:r>
        <w:rPr>
          <w:rFonts w:hint="eastAsia" w:ascii="楷体" w:hAnsi="楷体" w:eastAsia="楷体" w:cs="楷体"/>
          <w:b/>
          <w:bCs/>
          <w:sz w:val="32"/>
          <w:szCs w:val="32"/>
          <w:highlight w:val="none"/>
        </w:rPr>
        <w:t>24.磋商</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24.1 磋商小组所有成员集中与通过初步评审的各单一供应商分别进行磋商，并给予所有合格供应商平等的磋商机会。</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24.2 在磋商过程中，磋商小组可以根据磋商文件和磋商情况实质性变动采购需求中的技术、服务要求以及合同草案条款，但不得变动磋商文件中的其他内容。实质性变动的内容，须经采购人代表确认。</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24.3 对磋商文件作出的实质性变动是磋商文件的有效组成部分，磋商小组应当及时以书面形式同时通知所有参加磋商的供应商。</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24.4 供应商应当按照磋商文件的变动情况和磋商小组的要求重新提交响应文件，并由其法定代表人或授权代表签字。</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24.5 竞争性磋商项目有再次报价的机会。磋商结束后，磋商小组应当要求所有实质性响应的供应商在规定时间内提交最后报价。</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24.6 最后报价是供应商响应文件的有效组成部分，最后报价应由供应商法定代表人或其授权代表签字确认。</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24.7 已提交响应文件的供应商，在提交最后报价之前，可以根据磋商情况退出磋商。退出磋商应以书面方式提交，并由供应商的法定代表人或其授权代表签字确认。退出磋商的供应商的磋商保证金予以退还。</w:t>
      </w:r>
    </w:p>
    <w:p>
      <w:pPr>
        <w:spacing w:line="360" w:lineRule="auto"/>
        <w:ind w:firstLine="321" w:firstLineChars="100"/>
        <w:rPr>
          <w:rFonts w:ascii="楷体" w:hAnsi="楷体" w:eastAsia="楷体" w:cs="楷体"/>
          <w:b/>
          <w:bCs/>
          <w:sz w:val="32"/>
          <w:szCs w:val="32"/>
          <w:highlight w:val="none"/>
        </w:rPr>
      </w:pPr>
      <w:r>
        <w:rPr>
          <w:rFonts w:hint="eastAsia" w:ascii="楷体" w:hAnsi="楷体" w:eastAsia="楷体" w:cs="楷体"/>
          <w:b/>
          <w:bCs/>
          <w:sz w:val="32"/>
          <w:szCs w:val="32"/>
          <w:highlight w:val="none"/>
        </w:rPr>
        <w:t>25.  综合评审</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25.1 磋商小组将根据磋商文件确定的评审标准和方法作进一步的比较和评价。</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highlight w:val="none"/>
        </w:rPr>
        <w:t>25.2评审方法：本项目采用综合评分法，磋商小组将对供应商的报价、技术条款响应性、安装调试方案、服务质量保证措施、培训方案、紧急故障处理预案、售后服务、业绩等综合评分，</w:t>
      </w:r>
      <w:r>
        <w:rPr>
          <w:rFonts w:hint="eastAsia" w:ascii="仿宋" w:hAnsi="仿宋" w:cs="仿宋"/>
          <w:sz w:val="28"/>
          <w:szCs w:val="28"/>
        </w:rPr>
        <w:t>按得分高低</w:t>
      </w:r>
      <w:r>
        <w:rPr>
          <w:rFonts w:hint="eastAsia" w:ascii="仿宋" w:hAnsi="仿宋" w:cs="仿宋"/>
          <w:sz w:val="28"/>
          <w:szCs w:val="28"/>
          <w:lang w:val="en-US" w:eastAsia="zh-CN"/>
        </w:rPr>
        <w:t>推荐</w:t>
      </w:r>
      <w:r>
        <w:rPr>
          <w:rFonts w:hint="eastAsia" w:ascii="仿宋" w:hAnsi="仿宋" w:cs="仿宋"/>
          <w:sz w:val="28"/>
          <w:szCs w:val="28"/>
        </w:rPr>
        <w:t>成交</w:t>
      </w:r>
      <w:r>
        <w:rPr>
          <w:rFonts w:hint="eastAsia" w:ascii="仿宋" w:hAnsi="仿宋" w:cs="仿宋"/>
          <w:sz w:val="28"/>
          <w:szCs w:val="28"/>
          <w:lang w:val="en-US" w:eastAsia="zh-CN"/>
        </w:rPr>
        <w:t>候选</w:t>
      </w:r>
      <w:r>
        <w:rPr>
          <w:rFonts w:hint="eastAsia" w:ascii="仿宋" w:hAnsi="仿宋" w:cs="仿宋"/>
          <w:sz w:val="28"/>
          <w:szCs w:val="28"/>
        </w:rPr>
        <w:t>供应商</w:t>
      </w:r>
      <w:r>
        <w:rPr>
          <w:rFonts w:hint="eastAsia" w:ascii="仿宋" w:hAnsi="仿宋" w:cs="仿宋"/>
          <w:sz w:val="28"/>
          <w:szCs w:val="28"/>
          <w:highlight w:val="none"/>
        </w:rPr>
        <w:t>。</w:t>
      </w:r>
      <w:r>
        <w:rPr>
          <w:rFonts w:hint="eastAsia" w:ascii="仿宋" w:hAnsi="仿宋" w:cs="仿宋"/>
          <w:sz w:val="28"/>
          <w:szCs w:val="28"/>
        </w:rPr>
        <w:t>磋商小组推荐3名成交候选供应商，由采购人依法确定成交供应商。</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25.3使用综合评分法的采购项目，提供相同品牌产品且通过资格审查、符合性审查的不同供应商参加同一合同项下报价的，按一家供应商计算，评审后得分最高的同品牌供应商获得成交供应商推荐资格；评审得分相同的，磋商小组依次按照报价得分高、技术条款响应性得分高、售后服务得分高进行排序，确定排名在前的一个供应商获得成交供应商推荐资格，其他同品牌供应商不作为成交候选供应商。</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25.4如本项目采购内容包括多种产品，即非单一产品采购项目，应在采购清单中注明核心产品，多家供应商提供的核心产品品牌相同的，按前款规定处理。如未标注核心产品的，按产品价格权重高的确认。</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25.5政府采购政策</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25.5.1中小企业优惠办法</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25.5.1.1根据《财政部工业和信息化部关于印发&lt;政府采购促进中小企业发展管理办法&gt;的通知》(财库〔2020〕46号)、《国务院关于印发扎实稳住经济一揽子政策措施的通知》（国发〔2022〕12号）文件的规定，对符合本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的扣除，用扣除后的价格参加评审。具体扣除比例见磋商文件评审办法。</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25.5.1.2根据《财政部工业和信息化部关于印发&lt;政府采购促进中小企业发展管理办法&gt;的通知》(财库〔2020〕46号)文件的规定，上述小微企业应为依据中小企业划分标准确定的小型企业和微型企业，但与大企业的负责人为同一人，或者与大企业存在直接控股、管理关系的除外。</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25.5.1.3供应商提供的货物、工程或者服务符合下列情形，享受上述小微企业价格扣除的优惠政策：</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（1）在货物采购项目中，货物由小微企业制造，即货物由小微企业生产且使用该小微企业商号或者注册商标；</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（2）在工程采购项目中，工程由小微企业承建，即工程施工单位为小微企业；</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（3）在服务采购项目中，服务由小微企业承接，即提供服务的人员为小微企业依照《中华人民共和国劳动合同法》订立劳动合同的从业人员。</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25.5.1.4依据《财政部工业和信息化部关于印发&lt;政府采购促进中小企业发展管理办法&gt;的通知》(财库〔2020〕46号)规定，中型、小型和微型企业响应的须提供《中小企业声明函》（格式见附件）并对声明函的真实性负责；如果联合体各方均为小型、微型企业的，联合体视同为小型、微型企业，但联合体各方均应按磋商文件要求提供《中小企业声明函》。</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25.5.1.5在货物采购项目中，供应商提供的货物既有小微企业制造货物，也有大中型企业制造的，不享受本办法规定的小微企业价格优惠政策。</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25.5.1.6以联合体形式参加政府采购活动，联合体各方均为中小企业的，联合体视同中小企业。其中，联合体各方均为小微企业的，联合体视同小微企业。组成联合体或者接受分包的小微企业与联合体内其他企业、分包企业之间存在直接控股、管理关系的，不享受价格扣除优惠政策。</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25.5.1.7成交供应商享受本办法规定的中小企业扶持政策的，采购人、采购代理机构应当随成交结果公开成交供应商的《中小企业声明函》。供应商提供声明函内容不实的，属于提供虚假材料谋取成交，依照《中华人民共和国政府采购法》等国家有关规定追究相应责任。</w:t>
      </w:r>
    </w:p>
    <w:p>
      <w:pPr>
        <w:pStyle w:val="8"/>
        <w:spacing w:after="0" w:line="360" w:lineRule="auto"/>
        <w:ind w:firstLine="560" w:firstLineChars="200"/>
        <w:jc w:val="left"/>
        <w:rPr>
          <w:rFonts w:ascii="仿宋" w:hAnsi="仿宋" w:cs="仿宋"/>
          <w:sz w:val="28"/>
          <w:szCs w:val="28"/>
          <w:highlight w:val="none"/>
        </w:rPr>
      </w:pPr>
      <w:r>
        <w:rPr>
          <w:rFonts w:ascii="仿宋" w:hAnsi="仿宋" w:cs="仿宋"/>
          <w:sz w:val="28"/>
          <w:szCs w:val="28"/>
          <w:highlight w:val="none"/>
        </w:rPr>
        <w:t xml:space="preserve">25.5.1.8 </w:t>
      </w:r>
      <w:r>
        <w:rPr>
          <w:rFonts w:hint="eastAsia" w:ascii="仿宋" w:hAnsi="仿宋" w:cs="仿宋"/>
          <w:sz w:val="28"/>
          <w:szCs w:val="28"/>
          <w:highlight w:val="none"/>
        </w:rPr>
        <w:t>本项目按照工信部联企业[2011]300号文《关于印发中小企业划型标准规定的通知》的划分标准，</w:t>
      </w:r>
      <w:r>
        <w:rPr>
          <w:rFonts w:hint="eastAsia" w:ascii="仿宋" w:hAnsi="仿宋" w:cs="仿宋"/>
          <w:b/>
          <w:bCs/>
          <w:sz w:val="28"/>
          <w:szCs w:val="28"/>
          <w:highlight w:val="none"/>
        </w:rPr>
        <w:t>行业为工业当中的制造业</w:t>
      </w:r>
      <w:r>
        <w:rPr>
          <w:rFonts w:hint="eastAsia" w:ascii="仿宋" w:hAnsi="仿宋" w:cs="仿宋"/>
          <w:sz w:val="28"/>
          <w:szCs w:val="28"/>
          <w:highlight w:val="none"/>
        </w:rPr>
        <w:t>；</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25.5.2政府采购支持监狱企业发展的政策</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1）根据《财政部司法部&lt;关于政府采购支持监狱企业发展有关问题的通知》（财库[2017]141号）文件规定，对监狱企业生产的产品价格或提供服务的价格给予10%的价格扣除，用扣除后的价格参与评审；监狱企业属于小型、微型企业的，不重复享受政策。</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（2）参加政府采购活动的监狱企业应当在响应文件中提供监狱企业证明复印件，否则不予认定。监狱企业证明须由省级或以上监狱管理局、戒毒管理局（含新疆生产建设兵团）出具。</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25.5.3促进残疾人就业政府采购政策</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1）依据《三部门联合发布关于促进残疾人就业政府采购政策的通知》(财库〔2017〕141号)文件规定，残疾人福利性单位视同小型、微型企业，对残疾人福利性单位的报价给予10%的扣除，用扣除后的评审价格参与价格得分的计算及评审，具体扣除比例见磋商文件评审办法；残疾人福利性单位属于小型、微型企业的，不重复享受政策。</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残疾人福利性单位评审价格的计算：残疾人福利性单位的评审价格=供应商报价×（1—扣除比例）；供应商属于享受政府采购支持政策的“残疾人福利性单位”的，只需提供《残疾人福利性单位声明函》，并对声明的真实性负责。成交供应商为残疾人福利性单位的，采购代理机构将随成交结果同时公告其《残疾人福利性单位声明函》，接受社会监督。</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（3）供应商提供的《残疾人福利性单位声明函》与事实不符的，依照《政府采购法》第七十七条第一款的规定追究法律责任。</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25.5.4优采、强采、节能、环境标志产品：</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1）供应商所报产品属于强制采购的节能产品，不享受鼓励优惠政策；属于强制采购的节能产品需在响应文件中提供国家确定的认证机构出具的、处于有效期之内的所报产品的节能认证证书复印件，未按规定使用强制节能产品的或未提供强制采购节能产品认证证书复印件的，按无效报价处理。</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供应商在响应文件中对所报产品为节能、环境标志品目清单中的产品时，在报价时必须对此类产品单独分项报价（格式详见附件，需提供符合政府采购优惠政策产品明细及报价表，含此类产品的单价、数量及全部节能、环境标志产品价格占总报价的权重），并提供节能、环境标志产品品目清单中由国家确定的认证机构出具的、处于有效期之内的认证证书的证明资料（需提供节能、环境标志产品品目清单中节能、环境标志产品的认证证书复印件（根据财库〔2019〕9号文的规定），未提供财库〔2019〕9号文要求的节能、环境标志产品品目清单中产品认证证书复印件及附件：符合政府采购优惠政策产品明细及报价表的，不给予鼓励优惠政策。节能、环境标志品目清单中的产品仅是构成报价产品的部件、组件或零件的，若未在品目清单中明确需执行优惠政策的，则该报价产品不享受鼓励优惠政策。★其中，所报产品为政府强制采购产品的（《节能产品政府采购品目清单》中以“★”标注的产品品目）而未提供国家节能产品认证证书的，按无效报价处理。</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（3）单一产品（每包）采购时，对于节能、环境标志等属于优先采购的产品，根据政府采购的相关规定给予认证产品5%的评审价格扣除；</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价格扣除公式：评审价格=供应商报价×（1-5%）</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（4）非单一产品（每包）采购时，对于节能、环境标准等属于优先采购的产品，根据政府采购的相关规定给予认证产品5%的评审价格扣除，最终价格扣除按认证产品与包中所有产品总报价的权重进行计算：</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价格扣除公式：评审价格=供应商报价×（1-5%×节能、环境标志等属于优先采购的认证产品价格与包中所有产品总报价的权重）。</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25.5.5执行政府采购政策对报价进行扣除后的评审价格仅用于评审过程的报价得分计算或评审价格的比较，不作为最终的成交价格。</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★25.6 无论在评审过程中或其他任何时侯发现下列情形之一的，报价将被拒绝，若成交，则无效。采购代理有权依法追究供应商的法律责任。</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1) 提供虚假材料谋取成交的；</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 采取不正当手段诋毁、排挤其他供应商的；</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3) 恶意串通报价的；</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4) 其他任何有企图影响采购结果公正性的活动。</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经初审合格的响应文件，磋商小组将根据磋商文件确定的评审方法做进一步评定。</w:t>
      </w:r>
    </w:p>
    <w:p>
      <w:pPr>
        <w:spacing w:line="360" w:lineRule="auto"/>
        <w:ind w:firstLine="321" w:firstLineChars="100"/>
        <w:rPr>
          <w:rFonts w:ascii="楷体" w:hAnsi="楷体" w:eastAsia="楷体" w:cs="楷体"/>
          <w:b/>
          <w:bCs/>
          <w:sz w:val="32"/>
          <w:szCs w:val="32"/>
          <w:highlight w:val="none"/>
        </w:rPr>
      </w:pPr>
      <w:r>
        <w:rPr>
          <w:rFonts w:hint="eastAsia" w:ascii="楷体" w:hAnsi="楷体" w:eastAsia="楷体" w:cs="楷体"/>
          <w:b/>
          <w:bCs/>
          <w:sz w:val="32"/>
          <w:szCs w:val="32"/>
          <w:highlight w:val="none"/>
        </w:rPr>
        <w:t>26.  评审过程保密</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磋商会议之后，直到签订合同止，凡是属于审查、澄清、评价和比较报价的有关资料以及综合排序等情况，均不得向供应商或者其他与评审无关的人员透露。</w:t>
      </w:r>
    </w:p>
    <w:p>
      <w:pPr>
        <w:spacing w:line="360" w:lineRule="auto"/>
        <w:ind w:firstLine="321" w:firstLineChars="100"/>
        <w:rPr>
          <w:rFonts w:ascii="楷体" w:hAnsi="楷体" w:eastAsia="楷体" w:cs="楷体"/>
          <w:b/>
          <w:bCs/>
          <w:sz w:val="32"/>
          <w:szCs w:val="32"/>
          <w:highlight w:val="none"/>
        </w:rPr>
      </w:pPr>
      <w:r>
        <w:rPr>
          <w:rFonts w:hint="eastAsia" w:ascii="楷体" w:hAnsi="楷体" w:eastAsia="楷体" w:cs="楷体"/>
          <w:b/>
          <w:bCs/>
          <w:sz w:val="32"/>
          <w:szCs w:val="32"/>
          <w:highlight w:val="none"/>
        </w:rPr>
        <w:t>27.  供应商瑕疵滞后的处理</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27.1 无论基于何种原因，各项本应作拒绝处理的情形即便未被及时发现而使该供应商进入初审、综合评审或其它后续程序，包括已经签订合同的情形，一旦在任何时间被发现存在上述情形，则采购代理均有权随时视情形决定是否取消该供应商的此前评议结果，或随时视情形决定是否对该报价予以拒绝，并有权决定采取相应的补救或纠正措施。一旦该供应商被拒绝或被取消该供应商的此前评议结果，其现有的位置将被其他供应商依序替代，相关的一切损失均由该供应商承担。</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27.2 若已经超过质疑期限而没有被发现且已经签订了相关的合同，之后才发现存在上述情形，经磋商小组再行审查认为其在技术、必要资质等方面并不存在问题而仅属于商务方面存在瑕疵的问题，且若一旦取消该供应商的此前评议结果或采取类似效果的处理措施将对本次采购更为不利，在此情形下准备考虑维持结果，磋商小组有权要求该存在瑕疵的供应商提供特别担保金用以承担可能产生的赔偿责任，若其拒绝提供该等担保或所实际提供的担保金额不足要求金额，磋商小组有权并且应当决定取消供应商的此前评议结果或采取类似效果的措施。</w:t>
      </w:r>
    </w:p>
    <w:p>
      <w:pPr>
        <w:pStyle w:val="5"/>
        <w:keepNext w:val="0"/>
        <w:keepLines w:val="0"/>
        <w:spacing w:beforeLines="50" w:afterLines="50" w:line="240" w:lineRule="auto"/>
        <w:rPr>
          <w:rFonts w:hint="eastAsia" w:ascii="楷体" w:hAnsi="楷体" w:eastAsia="楷体" w:cs="楷体"/>
          <w:bCs/>
          <w:kern w:val="2"/>
          <w:szCs w:val="32"/>
          <w:highlight w:val="none"/>
        </w:rPr>
      </w:pPr>
      <w:r>
        <w:rPr>
          <w:rFonts w:hint="eastAsia" w:ascii="楷体" w:hAnsi="楷体" w:eastAsia="楷体" w:cs="楷体"/>
          <w:bCs/>
          <w:kern w:val="2"/>
          <w:szCs w:val="32"/>
          <w:highlight w:val="none"/>
        </w:rPr>
        <w:t>六、合同签订</w:t>
      </w:r>
    </w:p>
    <w:p>
      <w:pPr>
        <w:spacing w:line="360" w:lineRule="auto"/>
        <w:ind w:firstLine="321" w:firstLineChars="100"/>
        <w:rPr>
          <w:rFonts w:ascii="楷体" w:hAnsi="楷体" w:eastAsia="楷体" w:cs="楷体"/>
          <w:b/>
          <w:bCs/>
          <w:sz w:val="32"/>
          <w:szCs w:val="32"/>
          <w:highlight w:val="none"/>
        </w:rPr>
      </w:pPr>
      <w:r>
        <w:rPr>
          <w:rFonts w:hint="eastAsia" w:ascii="楷体" w:hAnsi="楷体" w:eastAsia="楷体" w:cs="楷体"/>
          <w:b/>
          <w:bCs/>
          <w:sz w:val="32"/>
          <w:szCs w:val="32"/>
          <w:highlight w:val="none"/>
        </w:rPr>
        <w:t>28.  成交通知</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28.1成交公告将在发布竞争性磋商公告的网站发布。在公告成交结果的同时，采购人或者采购代理机构应当向成交供应商发出成交通知书；对未通过资格审查的供应商，应当告知其未通过的原因；采用综合评分法评审的，还应当告知未成交供应商本人的评审得分与排序。</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28.2成交通知书是合同的一个组成部分。</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28.3成交通知书发出后，采购人改变成交结果，或者成交供应商放弃成交项目的，应当依法承担法律责任。</w:t>
      </w:r>
    </w:p>
    <w:p>
      <w:pPr>
        <w:spacing w:line="360" w:lineRule="auto"/>
        <w:ind w:firstLine="321" w:firstLineChars="100"/>
        <w:rPr>
          <w:rFonts w:ascii="楷体" w:hAnsi="楷体" w:eastAsia="楷体" w:cs="楷体"/>
          <w:b/>
          <w:bCs/>
          <w:sz w:val="32"/>
          <w:szCs w:val="32"/>
          <w:highlight w:val="none"/>
        </w:rPr>
      </w:pPr>
      <w:r>
        <w:rPr>
          <w:rFonts w:hint="eastAsia" w:ascii="楷体" w:hAnsi="楷体" w:eastAsia="楷体" w:cs="楷体"/>
          <w:b/>
          <w:bCs/>
          <w:sz w:val="32"/>
          <w:szCs w:val="32"/>
          <w:highlight w:val="none"/>
        </w:rPr>
        <w:t>29.  签订合同</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29.1 成交通知书发出之日起30日内，按照采购确定的事项签订合同。</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29.2 磋商文件、成交供应商的响应文件以及评审过程中的有关澄清、说明或者补正文件均为合同的组成部分。</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29.4不按约定签订或履行合同，给对方造成损失的，应承担赔偿责任。</w:t>
      </w:r>
    </w:p>
    <w:p>
      <w:pPr>
        <w:spacing w:line="360" w:lineRule="auto"/>
        <w:ind w:firstLine="321" w:firstLineChars="100"/>
        <w:rPr>
          <w:rFonts w:ascii="楷体" w:hAnsi="楷体" w:eastAsia="楷体" w:cs="楷体"/>
          <w:b/>
          <w:bCs/>
          <w:sz w:val="32"/>
          <w:szCs w:val="32"/>
          <w:highlight w:val="none"/>
        </w:rPr>
      </w:pPr>
      <w:r>
        <w:rPr>
          <w:rFonts w:hint="eastAsia" w:ascii="楷体" w:hAnsi="楷体" w:eastAsia="楷体" w:cs="楷体"/>
          <w:b/>
          <w:bCs/>
          <w:sz w:val="32"/>
          <w:szCs w:val="32"/>
          <w:highlight w:val="none"/>
        </w:rPr>
        <w:t>30.  履约保证金(本项目不适用)</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30.1本次采购项目的履约保证金为成交总金额的 %，合同签订后7日内缴纳。</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30.2履约保证金自货物交付验收合格之日15个工作日内退还。</w:t>
      </w:r>
    </w:p>
    <w:p>
      <w:pPr>
        <w:pStyle w:val="5"/>
        <w:keepNext w:val="0"/>
        <w:keepLines w:val="0"/>
        <w:spacing w:beforeLines="50" w:afterLines="50" w:line="240" w:lineRule="auto"/>
        <w:rPr>
          <w:rFonts w:hint="eastAsia" w:ascii="楷体" w:hAnsi="楷体" w:eastAsia="楷体" w:cs="楷体"/>
          <w:bCs/>
          <w:kern w:val="2"/>
          <w:szCs w:val="32"/>
          <w:highlight w:val="none"/>
        </w:rPr>
      </w:pPr>
      <w:r>
        <w:rPr>
          <w:rFonts w:hint="eastAsia" w:ascii="楷体" w:hAnsi="楷体" w:eastAsia="楷体" w:cs="楷体"/>
          <w:bCs/>
          <w:kern w:val="2"/>
          <w:szCs w:val="32"/>
          <w:highlight w:val="none"/>
        </w:rPr>
        <w:t>七、处罚、质疑</w:t>
      </w:r>
    </w:p>
    <w:p>
      <w:pPr>
        <w:spacing w:line="360" w:lineRule="auto"/>
        <w:ind w:firstLine="321" w:firstLineChars="100"/>
        <w:rPr>
          <w:rFonts w:ascii="楷体" w:hAnsi="楷体" w:eastAsia="楷体" w:cs="楷体"/>
          <w:b/>
          <w:bCs/>
          <w:sz w:val="32"/>
          <w:szCs w:val="32"/>
          <w:highlight w:val="none"/>
        </w:rPr>
      </w:pPr>
      <w:r>
        <w:rPr>
          <w:rFonts w:hint="eastAsia" w:ascii="楷体" w:hAnsi="楷体" w:eastAsia="楷体" w:cs="楷体"/>
          <w:b/>
          <w:bCs/>
          <w:sz w:val="32"/>
          <w:szCs w:val="32"/>
          <w:highlight w:val="none"/>
        </w:rPr>
        <w:t>31.  处罚</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发生下列情况之一，供应商的磋商保证金或履约保证金不予退还，并被列入不良行为记录名单，供应商今后参与同类采购项目的机会可能会受到影响：</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1) 报价后在报价有效期内，供应商撤回其报价；</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 成交供应商未按本磋商文件规定签订采购合同；</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3) 成交供应商无正当理由拒绝与采购人订立采购合同的；</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4)成交供应商与采购人订立背离合同实质性内容的其它协议；</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5) 成交供应商将成交项目转让给他人，或者在响应文件中未说明，且未经采购人同意，将成交项目分包给他人的；</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6) 成交供应商不按要求提交履约保证金的；</w:t>
      </w:r>
    </w:p>
    <w:p>
      <w:pPr>
        <w:pStyle w:val="8"/>
        <w:spacing w:after="0" w:line="360" w:lineRule="auto"/>
        <w:ind w:firstLine="560" w:firstLineChars="200"/>
        <w:jc w:val="left"/>
        <w:rPr>
          <w:rFonts w:ascii="宋体" w:hAnsi="宋体" w:eastAsia="宋体" w:cs="宋体"/>
          <w:highlight w:val="none"/>
        </w:rPr>
      </w:pPr>
      <w:r>
        <w:rPr>
          <w:rFonts w:hint="eastAsia" w:ascii="仿宋" w:hAnsi="仿宋" w:cs="仿宋"/>
          <w:sz w:val="28"/>
          <w:szCs w:val="28"/>
          <w:highlight w:val="none"/>
        </w:rPr>
        <w:t>7) 成交供应商未按磋商文件规定和合同约定履行义务的行为。</w:t>
      </w:r>
    </w:p>
    <w:p>
      <w:pPr>
        <w:spacing w:line="360" w:lineRule="auto"/>
        <w:ind w:firstLine="321" w:firstLineChars="100"/>
        <w:rPr>
          <w:rFonts w:ascii="楷体" w:hAnsi="楷体" w:eastAsia="楷体" w:cs="楷体"/>
          <w:b/>
          <w:bCs/>
          <w:sz w:val="32"/>
          <w:szCs w:val="32"/>
          <w:highlight w:val="none"/>
        </w:rPr>
      </w:pPr>
      <w:r>
        <w:rPr>
          <w:rFonts w:hint="eastAsia" w:ascii="楷体" w:hAnsi="楷体" w:eastAsia="楷体" w:cs="楷体"/>
          <w:b/>
          <w:bCs/>
          <w:sz w:val="32"/>
          <w:szCs w:val="32"/>
          <w:highlight w:val="none"/>
        </w:rPr>
        <w:t>32.   质疑</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32.1 供应商对采购活动事项有疑问的，可以向采购人或采购代理提出询问，采购人或采购代理将依法作出答复，但答复的内容不涉及商业秘密；</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32.2供应商认为磋商文件、磋商过程和成交结果使自己的合法权益受到损害的，可以在《中华人民共和国政府采购法》及实施条例规定的时间内以书面形式向采购代理提出质疑，超过期限不予受理。</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32.3质疑文件应包括以下主要内容，并按照“谁主张、谁举证”的原则，附上相关证明材料。否则，采购代理人不予受理：</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（1）供应商的姓名或者名称、地址、邮编、联系人及联系电话；</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（2）质疑项目的名称、编号、包号；</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（3）具体、明确的质疑事项和与质疑事项相关的请求；</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（4）事实依据；</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（5）必要的法律依据（具体条款）；</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（6）提出质疑的日期。</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供应商为自然人的，应当由本人签字；供应商为法人或者其他组织的，应当由法定代表人、主要负责人，或者其授权代表签字或者盖章，并加盖公章。</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32.4供应商不得虚假质疑和恶意质疑，并对质疑内容的真实性承担责任。供应商或者其他利害关系人通过捏造事实、伪造证明材料等方式提出异议或投诉，阻碍采购活动正常进行的，属于严重不良行为，采购代理将提请财政监督部门列入不良行为记录名单，并依法予以处罚。</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32.5 根据中华人民共和国财政部令94号令第十条的规定，供应商需在法定质疑期内一次性提出针对本采购程序环节的质疑。</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32.6以联合体形式参加政府采购活动的，其投诉应当由组成联合体的所有供应商共同提出。</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32.7采购人或采购代理机构在收到供应商的书面质疑后将及时组织调查核实，在7个工作日内作出答复，并以书面或在网站公告形式通知质疑供应商和其他有关供应商，答复的内容不涉及商业秘密。</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32.8质疑供应商对采购代理机构的答复不满意，或采购代理机构未在规定的时间内作出答复的，可以在答复期满后15个工作日内向财政监督部门投诉。</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32.9对于成交结果的质疑，以公布成交结果的日期为准，超过期限不予受理。</w:t>
      </w:r>
    </w:p>
    <w:p>
      <w:pPr>
        <w:pStyle w:val="5"/>
        <w:keepNext w:val="0"/>
        <w:keepLines w:val="0"/>
        <w:spacing w:beforeLines="50" w:afterLines="50" w:line="240" w:lineRule="auto"/>
        <w:rPr>
          <w:rFonts w:hint="eastAsia" w:ascii="楷体" w:hAnsi="楷体" w:eastAsia="楷体" w:cs="楷体"/>
          <w:bCs/>
          <w:kern w:val="2"/>
          <w:szCs w:val="32"/>
          <w:highlight w:val="none"/>
        </w:rPr>
      </w:pPr>
      <w:r>
        <w:rPr>
          <w:rFonts w:hint="eastAsia" w:ascii="楷体" w:hAnsi="楷体" w:eastAsia="楷体" w:cs="楷体"/>
          <w:bCs/>
          <w:kern w:val="2"/>
          <w:szCs w:val="32"/>
          <w:highlight w:val="none"/>
        </w:rPr>
        <w:t>八、保密</w:t>
      </w:r>
    </w:p>
    <w:p>
      <w:pPr>
        <w:spacing w:line="360" w:lineRule="auto"/>
        <w:ind w:firstLine="321" w:firstLineChars="100"/>
        <w:rPr>
          <w:rFonts w:ascii="楷体" w:hAnsi="楷体" w:eastAsia="楷体" w:cs="楷体"/>
          <w:b/>
          <w:bCs/>
          <w:sz w:val="32"/>
          <w:szCs w:val="32"/>
          <w:highlight w:val="none"/>
        </w:rPr>
      </w:pPr>
      <w:r>
        <w:rPr>
          <w:rFonts w:hint="eastAsia" w:ascii="楷体" w:hAnsi="楷体" w:eastAsia="楷体" w:cs="楷体"/>
          <w:b/>
          <w:bCs/>
          <w:sz w:val="32"/>
          <w:szCs w:val="32"/>
          <w:highlight w:val="none"/>
        </w:rPr>
        <w:t>33.  保密</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33.1供应商对所领取的有关文件及资料负有保密的义务，因供应商原因造成资料泄密，供应商承担相应责任。</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33.2在国家机关调查、审查、审计时以及其他符合国家法律的情形下，采购代理机构无须事先征求供应商同意而可以披露关于采购过程、合同文本、签署情况的资料、供应商名称及地址、响应文件的有关信息以及补充条款等内容。</w:t>
      </w:r>
    </w:p>
    <w:p>
      <w:pPr>
        <w:pStyle w:val="5"/>
        <w:keepNext w:val="0"/>
        <w:keepLines w:val="0"/>
        <w:spacing w:beforeLines="50" w:afterLines="50" w:line="240" w:lineRule="auto"/>
        <w:rPr>
          <w:rFonts w:hint="eastAsia" w:ascii="楷体" w:hAnsi="楷体" w:eastAsia="楷体" w:cs="楷体"/>
          <w:bCs/>
          <w:kern w:val="2"/>
          <w:szCs w:val="32"/>
          <w:highlight w:val="none"/>
        </w:rPr>
      </w:pPr>
      <w:r>
        <w:rPr>
          <w:rFonts w:hint="eastAsia" w:ascii="楷体" w:hAnsi="楷体" w:eastAsia="楷体" w:cs="楷体"/>
          <w:bCs/>
          <w:kern w:val="2"/>
          <w:szCs w:val="32"/>
          <w:highlight w:val="none"/>
        </w:rPr>
        <w:t>九、专利权</w:t>
      </w:r>
    </w:p>
    <w:p>
      <w:pPr>
        <w:spacing w:line="360" w:lineRule="auto"/>
        <w:ind w:firstLine="321" w:firstLineChars="100"/>
        <w:rPr>
          <w:rFonts w:ascii="楷体" w:hAnsi="楷体" w:eastAsia="楷体" w:cs="楷体"/>
          <w:b/>
          <w:bCs/>
          <w:sz w:val="32"/>
          <w:szCs w:val="32"/>
          <w:highlight w:val="none"/>
        </w:rPr>
      </w:pPr>
      <w:r>
        <w:rPr>
          <w:rFonts w:hint="eastAsia" w:ascii="楷体" w:hAnsi="楷体" w:eastAsia="楷体" w:cs="楷体"/>
          <w:b/>
          <w:bCs/>
          <w:sz w:val="32"/>
          <w:szCs w:val="32"/>
          <w:highlight w:val="none"/>
        </w:rPr>
        <w:t>34. 专利权</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供应商提供的所有产品应保证用户免受第三方主张的任何权利的义务。“第三方主张的权利”包括产品的所有权、知识产权、债权、担保物权、用益物权等权利。由此而引起的法律纠纷及费用，供应商须全部承担。</w:t>
      </w:r>
    </w:p>
    <w:p>
      <w:pPr>
        <w:pStyle w:val="5"/>
        <w:keepNext w:val="0"/>
        <w:keepLines w:val="0"/>
        <w:spacing w:beforeLines="50" w:afterLines="50" w:line="240" w:lineRule="auto"/>
        <w:rPr>
          <w:rFonts w:hint="eastAsia" w:ascii="楷体" w:hAnsi="楷体" w:eastAsia="楷体" w:cs="楷体"/>
          <w:bCs/>
          <w:kern w:val="2"/>
          <w:szCs w:val="32"/>
          <w:highlight w:val="none"/>
        </w:rPr>
      </w:pPr>
      <w:r>
        <w:rPr>
          <w:rFonts w:hint="eastAsia" w:ascii="楷体" w:hAnsi="楷体" w:eastAsia="楷体" w:cs="楷体"/>
          <w:bCs/>
          <w:kern w:val="2"/>
          <w:szCs w:val="32"/>
          <w:highlight w:val="none"/>
        </w:rPr>
        <w:t>十、解释权</w:t>
      </w:r>
    </w:p>
    <w:p>
      <w:pPr>
        <w:spacing w:line="360" w:lineRule="auto"/>
        <w:ind w:firstLine="321" w:firstLineChars="100"/>
        <w:rPr>
          <w:rFonts w:ascii="楷体" w:hAnsi="楷体" w:eastAsia="楷体" w:cs="楷体"/>
          <w:b/>
          <w:bCs/>
          <w:sz w:val="32"/>
          <w:szCs w:val="32"/>
          <w:highlight w:val="none"/>
        </w:rPr>
      </w:pPr>
      <w:r>
        <w:rPr>
          <w:rFonts w:hint="eastAsia" w:ascii="楷体" w:hAnsi="楷体" w:eastAsia="楷体" w:cs="楷体"/>
          <w:b/>
          <w:bCs/>
          <w:sz w:val="32"/>
          <w:szCs w:val="32"/>
          <w:highlight w:val="none"/>
        </w:rPr>
        <w:t>35.  解释权</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本磋商文件的最终解释权归采购代理，当对一个问题有多种解释时以采购代理的书面解释为准。磋商文件未做须知明示，而又有相关法律、法规规定的，采购代理对此所做解释以相关的法律、法规规定为依据。</w:t>
      </w:r>
    </w:p>
    <w:p>
      <w:pPr>
        <w:pStyle w:val="5"/>
        <w:keepNext w:val="0"/>
        <w:keepLines w:val="0"/>
        <w:spacing w:beforeLines="50" w:afterLines="50" w:line="240" w:lineRule="auto"/>
        <w:rPr>
          <w:rFonts w:hint="eastAsia" w:ascii="楷体" w:hAnsi="楷体" w:eastAsia="楷体" w:cs="楷体"/>
          <w:bCs/>
          <w:kern w:val="2"/>
          <w:szCs w:val="32"/>
          <w:highlight w:val="none"/>
        </w:rPr>
      </w:pPr>
      <w:r>
        <w:rPr>
          <w:rFonts w:hint="eastAsia" w:ascii="楷体" w:hAnsi="楷体" w:eastAsia="楷体" w:cs="楷体"/>
          <w:bCs/>
          <w:kern w:val="2"/>
          <w:szCs w:val="32"/>
          <w:highlight w:val="none"/>
        </w:rPr>
        <w:t>十一、其他</w:t>
      </w:r>
    </w:p>
    <w:p>
      <w:pPr>
        <w:spacing w:line="360" w:lineRule="auto"/>
        <w:ind w:firstLine="321" w:firstLineChars="100"/>
        <w:rPr>
          <w:rFonts w:ascii="楷体" w:hAnsi="楷体" w:eastAsia="楷体" w:cs="楷体"/>
          <w:b/>
          <w:bCs/>
          <w:sz w:val="32"/>
          <w:szCs w:val="32"/>
          <w:highlight w:val="none"/>
        </w:rPr>
      </w:pPr>
      <w:r>
        <w:rPr>
          <w:rFonts w:hint="eastAsia" w:ascii="楷体" w:hAnsi="楷体" w:eastAsia="楷体" w:cs="楷体"/>
          <w:b/>
          <w:bCs/>
          <w:sz w:val="32"/>
          <w:szCs w:val="32"/>
          <w:highlight w:val="none"/>
        </w:rPr>
        <w:t>36.  其他</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36.1供应商所报产品技术参数（或使用功能）必须满足采购人要求。</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36.2 采购人不保证低价成交。</w:t>
      </w:r>
    </w:p>
    <w:p>
      <w:pPr>
        <w:pStyle w:val="9"/>
        <w:tabs>
          <w:tab w:val="left" w:pos="0"/>
        </w:tabs>
        <w:spacing w:line="480" w:lineRule="exact"/>
        <w:ind w:left="0" w:leftChars="0" w:firstLine="0" w:firstLineChars="0"/>
        <w:rPr>
          <w:rFonts w:ascii="宋体" w:hAnsi="宋体" w:eastAsia="宋体" w:cs="宋体"/>
          <w:bCs/>
          <w:color w:val="000000"/>
          <w:highlight w:val="none"/>
        </w:rPr>
      </w:pPr>
      <w:r>
        <w:rPr>
          <w:rFonts w:hint="eastAsia" w:ascii="宋体" w:hAnsi="宋体" w:eastAsia="宋体" w:cs="宋体"/>
          <w:bCs/>
          <w:color w:val="000000"/>
          <w:highlight w:val="none"/>
        </w:rPr>
        <w:br w:type="page"/>
      </w:r>
    </w:p>
    <w:p>
      <w:pPr>
        <w:pStyle w:val="3"/>
        <w:numPr>
          <w:ilvl w:val="0"/>
          <w:numId w:val="5"/>
        </w:numPr>
        <w:spacing w:before="0" w:after="0" w:line="580" w:lineRule="exact"/>
        <w:jc w:val="center"/>
        <w:rPr>
          <w:rFonts w:ascii="宋体" w:hAnsi="宋体" w:eastAsia="宋体" w:cs="宋体"/>
          <w:szCs w:val="44"/>
          <w:highlight w:val="none"/>
        </w:rPr>
      </w:pPr>
      <w:r>
        <w:rPr>
          <w:rFonts w:hint="eastAsia" w:ascii="宋体" w:hAnsi="宋体" w:eastAsia="宋体" w:cs="宋体"/>
          <w:szCs w:val="44"/>
          <w:highlight w:val="none"/>
        </w:rPr>
        <w:t xml:space="preserve"> </w:t>
      </w:r>
      <w:bookmarkStart w:id="19" w:name="_Toc9692"/>
      <w:r>
        <w:rPr>
          <w:rFonts w:hint="eastAsia" w:ascii="宋体" w:hAnsi="宋体" w:eastAsia="宋体" w:cs="宋体"/>
          <w:szCs w:val="44"/>
          <w:highlight w:val="none"/>
        </w:rPr>
        <w:t>评分办法</w:t>
      </w:r>
      <w:bookmarkEnd w:id="19"/>
    </w:p>
    <w:p>
      <w:pPr>
        <w:pStyle w:val="4"/>
        <w:keepNext w:val="0"/>
        <w:keepLines w:val="0"/>
        <w:numPr>
          <w:ilvl w:val="0"/>
          <w:numId w:val="6"/>
        </w:numPr>
        <w:spacing w:beforeLines="50" w:afterLines="50" w:line="240" w:lineRule="auto"/>
        <w:rPr>
          <w:rFonts w:ascii="Arial" w:hAnsi="Arial" w:eastAsia="黑体"/>
          <w:b w:val="0"/>
          <w:kern w:val="2"/>
          <w:sz w:val="36"/>
          <w:szCs w:val="28"/>
          <w:highlight w:val="none"/>
        </w:rPr>
      </w:pPr>
      <w:bookmarkStart w:id="20" w:name="_Toc26963"/>
      <w:bookmarkStart w:id="21" w:name="_Toc19687"/>
      <w:r>
        <w:rPr>
          <w:rFonts w:hint="eastAsia" w:ascii="Arial" w:hAnsi="Arial" w:eastAsia="黑体"/>
          <w:b w:val="0"/>
          <w:kern w:val="2"/>
          <w:sz w:val="36"/>
          <w:szCs w:val="28"/>
          <w:highlight w:val="none"/>
        </w:rPr>
        <w:t>评审方法</w:t>
      </w:r>
      <w:bookmarkEnd w:id="20"/>
      <w:bookmarkEnd w:id="21"/>
    </w:p>
    <w:p>
      <w:pPr>
        <w:pStyle w:val="8"/>
        <w:spacing w:after="0" w:line="480" w:lineRule="auto"/>
        <w:ind w:firstLine="700" w:firstLineChars="250"/>
        <w:jc w:val="left"/>
        <w:rPr>
          <w:rFonts w:ascii="仿宋" w:hAnsi="仿宋" w:cs="仿宋"/>
          <w:sz w:val="28"/>
          <w:szCs w:val="28"/>
          <w:highlight w:val="none"/>
        </w:rPr>
      </w:pPr>
      <w:r>
        <w:rPr>
          <w:rFonts w:hint="eastAsia" w:ascii="仿宋" w:hAnsi="仿宋" w:cs="仿宋"/>
          <w:sz w:val="28"/>
          <w:szCs w:val="28"/>
          <w:highlight w:val="none"/>
        </w:rPr>
        <w:t>1.1 本项目评审方法采用综合评分法。磋商小组将依据各供应商响应文件，对其商务、技术、价格、服务等各项因素进行评价并按评分细则进行打分。每一供应商的最终得分为所有磋商小组成员评分的算术平均值。</w:t>
      </w:r>
    </w:p>
    <w:p>
      <w:pPr>
        <w:pStyle w:val="8"/>
        <w:spacing w:after="0" w:line="480" w:lineRule="auto"/>
        <w:ind w:firstLine="700" w:firstLineChars="250"/>
        <w:jc w:val="left"/>
        <w:rPr>
          <w:rFonts w:ascii="仿宋" w:hAnsi="仿宋" w:cs="仿宋"/>
          <w:sz w:val="28"/>
          <w:szCs w:val="28"/>
          <w:highlight w:val="none"/>
        </w:rPr>
      </w:pPr>
      <w:r>
        <w:rPr>
          <w:rFonts w:hint="eastAsia" w:ascii="仿宋" w:hAnsi="仿宋" w:cs="仿宋"/>
          <w:sz w:val="28"/>
          <w:szCs w:val="28"/>
          <w:highlight w:val="none"/>
        </w:rPr>
        <w:t>1.2 磋商小组按各供应商最终得分由高到低顺序排列。得分相同的，按最后报价由低到高顺序排列。得分且最后报价均相同的，按技术指标优劣顺序排列，</w:t>
      </w:r>
      <w:r>
        <w:rPr>
          <w:rFonts w:hint="eastAsia" w:ascii="仿宋" w:hAnsi="仿宋" w:cs="仿宋"/>
          <w:sz w:val="28"/>
          <w:szCs w:val="28"/>
        </w:rPr>
        <w:t>按采购文件规定的成交候选供应商家数推荐成交候选供应商</w:t>
      </w:r>
      <w:r>
        <w:rPr>
          <w:rFonts w:hint="eastAsia" w:ascii="仿宋" w:hAnsi="仿宋" w:cs="仿宋"/>
          <w:sz w:val="28"/>
          <w:szCs w:val="28"/>
          <w:highlight w:val="none"/>
        </w:rPr>
        <w:t>。</w:t>
      </w:r>
    </w:p>
    <w:p>
      <w:pPr>
        <w:pStyle w:val="4"/>
        <w:keepNext w:val="0"/>
        <w:keepLines w:val="0"/>
        <w:numPr>
          <w:ilvl w:val="0"/>
          <w:numId w:val="6"/>
        </w:numPr>
        <w:spacing w:beforeLines="50" w:afterLines="50" w:line="240" w:lineRule="auto"/>
        <w:rPr>
          <w:rFonts w:ascii="Arial" w:hAnsi="Arial" w:eastAsia="黑体"/>
          <w:b w:val="0"/>
          <w:kern w:val="2"/>
          <w:sz w:val="36"/>
          <w:szCs w:val="28"/>
          <w:highlight w:val="none"/>
        </w:rPr>
      </w:pPr>
      <w:bookmarkStart w:id="22" w:name="_Toc1750"/>
      <w:bookmarkStart w:id="23" w:name="_Toc17688"/>
      <w:r>
        <w:rPr>
          <w:rFonts w:hint="eastAsia" w:ascii="Arial" w:hAnsi="Arial" w:eastAsia="黑体"/>
          <w:b w:val="0"/>
          <w:kern w:val="2"/>
          <w:sz w:val="36"/>
          <w:szCs w:val="28"/>
          <w:highlight w:val="none"/>
        </w:rPr>
        <w:t>评审细则</w:t>
      </w:r>
      <w:bookmarkEnd w:id="22"/>
      <w:bookmarkEnd w:id="23"/>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1557"/>
        <w:gridCol w:w="1054"/>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493" w:type="pct"/>
            <w:vAlign w:val="center"/>
          </w:tcPr>
          <w:p>
            <w:pPr>
              <w:snapToGrid w:val="0"/>
              <w:spacing w:line="300" w:lineRule="auto"/>
              <w:jc w:val="center"/>
              <w:rPr>
                <w:rFonts w:ascii="仿宋" w:hAnsi="仿宋" w:cs="仿宋"/>
                <w:szCs w:val="28"/>
                <w:highlight w:val="none"/>
              </w:rPr>
            </w:pPr>
            <w:r>
              <w:rPr>
                <w:rFonts w:hint="eastAsia" w:ascii="仿宋" w:hAnsi="仿宋" w:cs="仿宋"/>
                <w:szCs w:val="28"/>
                <w:highlight w:val="none"/>
              </w:rPr>
              <w:t>序号</w:t>
            </w:r>
          </w:p>
        </w:tc>
        <w:tc>
          <w:tcPr>
            <w:tcW w:w="820" w:type="pct"/>
            <w:vAlign w:val="center"/>
          </w:tcPr>
          <w:p>
            <w:pPr>
              <w:snapToGrid w:val="0"/>
              <w:spacing w:line="300" w:lineRule="auto"/>
              <w:jc w:val="center"/>
              <w:rPr>
                <w:rFonts w:ascii="仿宋" w:hAnsi="仿宋" w:cs="仿宋"/>
                <w:szCs w:val="28"/>
                <w:highlight w:val="none"/>
              </w:rPr>
            </w:pPr>
            <w:r>
              <w:rPr>
                <w:rFonts w:hint="eastAsia" w:ascii="仿宋" w:hAnsi="仿宋" w:cs="仿宋"/>
                <w:szCs w:val="28"/>
                <w:highlight w:val="none"/>
              </w:rPr>
              <w:t>评分项目</w:t>
            </w:r>
          </w:p>
        </w:tc>
        <w:tc>
          <w:tcPr>
            <w:tcW w:w="555" w:type="pct"/>
            <w:vAlign w:val="center"/>
          </w:tcPr>
          <w:p>
            <w:pPr>
              <w:snapToGrid w:val="0"/>
              <w:spacing w:line="300" w:lineRule="auto"/>
              <w:jc w:val="center"/>
              <w:rPr>
                <w:rFonts w:ascii="仿宋" w:hAnsi="仿宋" w:cs="仿宋"/>
                <w:szCs w:val="28"/>
                <w:highlight w:val="none"/>
              </w:rPr>
            </w:pPr>
            <w:r>
              <w:rPr>
                <w:rFonts w:hint="eastAsia" w:ascii="仿宋" w:hAnsi="仿宋" w:cs="仿宋"/>
                <w:szCs w:val="28"/>
                <w:highlight w:val="none"/>
              </w:rPr>
              <w:t>分值</w:t>
            </w:r>
          </w:p>
        </w:tc>
        <w:tc>
          <w:tcPr>
            <w:tcW w:w="3130" w:type="pct"/>
            <w:vAlign w:val="center"/>
          </w:tcPr>
          <w:p>
            <w:pPr>
              <w:snapToGrid w:val="0"/>
              <w:spacing w:line="300" w:lineRule="auto"/>
              <w:jc w:val="center"/>
              <w:rPr>
                <w:rFonts w:ascii="仿宋" w:hAnsi="仿宋" w:cs="仿宋"/>
                <w:szCs w:val="28"/>
                <w:highlight w:val="none"/>
              </w:rPr>
            </w:pPr>
            <w:r>
              <w:rPr>
                <w:rFonts w:hint="eastAsia" w:ascii="仿宋" w:hAnsi="仿宋" w:cs="仿宋"/>
                <w:szCs w:val="28"/>
                <w:highlight w:val="none"/>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vAlign w:val="center"/>
          </w:tcPr>
          <w:p>
            <w:pPr>
              <w:numPr>
                <w:ilvl w:val="0"/>
                <w:numId w:val="7"/>
              </w:numPr>
              <w:snapToGrid w:val="0"/>
              <w:spacing w:line="300" w:lineRule="auto"/>
              <w:jc w:val="right"/>
              <w:rPr>
                <w:rFonts w:ascii="仿宋" w:hAnsi="仿宋" w:cs="仿宋"/>
                <w:szCs w:val="28"/>
                <w:highlight w:val="none"/>
              </w:rPr>
            </w:pPr>
          </w:p>
        </w:tc>
        <w:tc>
          <w:tcPr>
            <w:tcW w:w="820" w:type="pct"/>
            <w:vAlign w:val="center"/>
          </w:tcPr>
          <w:p>
            <w:pPr>
              <w:snapToGrid w:val="0"/>
              <w:spacing w:line="300" w:lineRule="auto"/>
              <w:jc w:val="center"/>
              <w:rPr>
                <w:rFonts w:ascii="仿宋" w:hAnsi="仿宋" w:cs="仿宋"/>
                <w:szCs w:val="28"/>
                <w:highlight w:val="none"/>
              </w:rPr>
            </w:pPr>
            <w:r>
              <w:rPr>
                <w:rFonts w:hint="eastAsia" w:ascii="仿宋" w:hAnsi="仿宋" w:cs="仿宋"/>
                <w:szCs w:val="28"/>
                <w:highlight w:val="none"/>
              </w:rPr>
              <w:t>报价部分</w:t>
            </w:r>
          </w:p>
        </w:tc>
        <w:tc>
          <w:tcPr>
            <w:tcW w:w="555" w:type="pct"/>
            <w:vAlign w:val="center"/>
          </w:tcPr>
          <w:p>
            <w:pPr>
              <w:snapToGrid w:val="0"/>
              <w:spacing w:line="300" w:lineRule="auto"/>
              <w:jc w:val="center"/>
              <w:rPr>
                <w:rFonts w:ascii="仿宋" w:hAnsi="仿宋" w:cs="仿宋"/>
                <w:szCs w:val="28"/>
                <w:highlight w:val="none"/>
              </w:rPr>
            </w:pPr>
            <w:r>
              <w:rPr>
                <w:rFonts w:hint="eastAsia" w:ascii="仿宋" w:hAnsi="仿宋" w:cs="仿宋"/>
                <w:szCs w:val="28"/>
                <w:highlight w:val="none"/>
              </w:rPr>
              <w:t>30分</w:t>
            </w:r>
          </w:p>
        </w:tc>
        <w:tc>
          <w:tcPr>
            <w:tcW w:w="3130" w:type="pct"/>
            <w:vAlign w:val="center"/>
          </w:tcPr>
          <w:p>
            <w:pPr>
              <w:snapToGrid w:val="0"/>
              <w:spacing w:line="300" w:lineRule="auto"/>
              <w:rPr>
                <w:rFonts w:ascii="仿宋" w:hAnsi="仿宋" w:cs="仿宋"/>
                <w:szCs w:val="28"/>
                <w:highlight w:val="none"/>
              </w:rPr>
            </w:pPr>
            <w:r>
              <w:rPr>
                <w:rFonts w:hint="eastAsia" w:ascii="仿宋" w:hAnsi="仿宋" w:cs="仿宋"/>
                <w:szCs w:val="28"/>
                <w:highlight w:val="none"/>
              </w:rPr>
              <w:t>价格分采用低价优先法计算，即满足磋商文件要求且报价最低的最终报价为评审基准价，其价格分为满分。其他供应商的价格分统一按照下列公式计算：报价得分=（评审基准值/最终报价）×报价权重（30%）×100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93" w:type="pct"/>
            <w:vAlign w:val="center"/>
          </w:tcPr>
          <w:p>
            <w:pPr>
              <w:numPr>
                <w:ilvl w:val="0"/>
                <w:numId w:val="7"/>
              </w:numPr>
              <w:snapToGrid w:val="0"/>
              <w:spacing w:line="300" w:lineRule="auto"/>
              <w:jc w:val="right"/>
              <w:rPr>
                <w:rFonts w:ascii="仿宋" w:hAnsi="仿宋" w:cs="仿宋"/>
                <w:szCs w:val="28"/>
                <w:highlight w:val="none"/>
              </w:rPr>
            </w:pPr>
          </w:p>
        </w:tc>
        <w:tc>
          <w:tcPr>
            <w:tcW w:w="820" w:type="pct"/>
            <w:vAlign w:val="center"/>
          </w:tcPr>
          <w:p>
            <w:pPr>
              <w:snapToGrid w:val="0"/>
              <w:spacing w:line="300" w:lineRule="auto"/>
              <w:jc w:val="center"/>
              <w:rPr>
                <w:rFonts w:ascii="仿宋" w:hAnsi="仿宋" w:cs="仿宋"/>
                <w:szCs w:val="28"/>
                <w:highlight w:val="none"/>
              </w:rPr>
            </w:pPr>
            <w:r>
              <w:rPr>
                <w:rFonts w:hint="eastAsia" w:ascii="仿宋" w:hAnsi="仿宋" w:cs="仿宋"/>
                <w:szCs w:val="28"/>
                <w:highlight w:val="none"/>
              </w:rPr>
              <w:t>技术条款</w:t>
            </w:r>
          </w:p>
          <w:p>
            <w:pPr>
              <w:snapToGrid w:val="0"/>
              <w:spacing w:line="300" w:lineRule="auto"/>
              <w:jc w:val="center"/>
              <w:rPr>
                <w:rFonts w:ascii="仿宋" w:hAnsi="仿宋" w:cs="仿宋"/>
                <w:szCs w:val="28"/>
                <w:highlight w:val="none"/>
              </w:rPr>
            </w:pPr>
            <w:r>
              <w:rPr>
                <w:rFonts w:hint="eastAsia" w:ascii="仿宋" w:hAnsi="仿宋" w:cs="仿宋"/>
                <w:szCs w:val="28"/>
                <w:highlight w:val="none"/>
              </w:rPr>
              <w:t>响应情况</w:t>
            </w:r>
          </w:p>
        </w:tc>
        <w:tc>
          <w:tcPr>
            <w:tcW w:w="555" w:type="pct"/>
            <w:vAlign w:val="center"/>
          </w:tcPr>
          <w:p>
            <w:pPr>
              <w:snapToGrid w:val="0"/>
              <w:spacing w:line="300" w:lineRule="auto"/>
              <w:jc w:val="center"/>
              <w:rPr>
                <w:rFonts w:ascii="仿宋" w:hAnsi="仿宋" w:cs="仿宋"/>
                <w:szCs w:val="28"/>
                <w:highlight w:val="none"/>
              </w:rPr>
            </w:pPr>
            <w:r>
              <w:rPr>
                <w:rFonts w:hint="default" w:ascii="仿宋" w:hAnsi="仿宋" w:cs="仿宋"/>
                <w:szCs w:val="28"/>
                <w:highlight w:val="none"/>
                <w:lang w:val="en-US"/>
              </w:rPr>
              <w:t>40</w:t>
            </w:r>
            <w:r>
              <w:rPr>
                <w:rFonts w:hint="eastAsia" w:ascii="仿宋" w:hAnsi="仿宋" w:cs="仿宋"/>
                <w:szCs w:val="28"/>
                <w:highlight w:val="none"/>
              </w:rPr>
              <w:t>分</w:t>
            </w:r>
          </w:p>
        </w:tc>
        <w:tc>
          <w:tcPr>
            <w:tcW w:w="3130" w:type="pct"/>
            <w:vAlign w:val="center"/>
          </w:tcPr>
          <w:p>
            <w:pPr>
              <w:snapToGrid w:val="0"/>
              <w:spacing w:line="300" w:lineRule="auto"/>
              <w:rPr>
                <w:rFonts w:ascii="仿宋" w:hAnsi="仿宋" w:cs="仿宋"/>
                <w:szCs w:val="28"/>
                <w:highlight w:val="none"/>
              </w:rPr>
            </w:pPr>
            <w:r>
              <w:rPr>
                <w:rFonts w:hint="eastAsia" w:ascii="仿宋" w:hAnsi="仿宋" w:cs="仿宋"/>
                <w:szCs w:val="28"/>
                <w:highlight w:val="none"/>
              </w:rPr>
              <w:t>对响应文件进行技术条款响应性评审：技术参数中标记“#”为重要技术参数，每出现1条未实质性响应或负偏离的，扣</w:t>
            </w:r>
            <w:r>
              <w:rPr>
                <w:rFonts w:hint="default" w:ascii="仿宋" w:hAnsi="仿宋" w:cs="仿宋"/>
                <w:szCs w:val="28"/>
                <w:highlight w:val="none"/>
                <w:lang w:val="en-US"/>
              </w:rPr>
              <w:t>3</w:t>
            </w:r>
            <w:r>
              <w:rPr>
                <w:rFonts w:hint="eastAsia" w:ascii="仿宋" w:hAnsi="仿宋" w:cs="仿宋"/>
                <w:szCs w:val="28"/>
                <w:highlight w:val="none"/>
              </w:rPr>
              <w:t>分；技术参数中每出现1条普通技术规格指标未实质性响应或负偏离的，扣</w:t>
            </w:r>
            <w:r>
              <w:rPr>
                <w:rFonts w:hint="default" w:ascii="仿宋" w:hAnsi="仿宋" w:cs="仿宋"/>
                <w:szCs w:val="28"/>
                <w:highlight w:val="none"/>
                <w:lang w:val="en-US"/>
              </w:rPr>
              <w:t>2</w:t>
            </w:r>
            <w:r>
              <w:rPr>
                <w:rFonts w:hint="eastAsia" w:ascii="仿宋" w:hAnsi="仿宋" w:cs="仿宋"/>
                <w:szCs w:val="28"/>
                <w:highlight w:val="none"/>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93" w:type="pct"/>
            <w:vAlign w:val="center"/>
          </w:tcPr>
          <w:p>
            <w:pPr>
              <w:numPr>
                <w:ilvl w:val="0"/>
                <w:numId w:val="7"/>
              </w:numPr>
              <w:snapToGrid w:val="0"/>
              <w:spacing w:line="300" w:lineRule="auto"/>
              <w:jc w:val="right"/>
              <w:rPr>
                <w:rFonts w:ascii="仿宋" w:hAnsi="仿宋" w:cs="仿宋"/>
                <w:szCs w:val="28"/>
                <w:highlight w:val="none"/>
              </w:rPr>
            </w:pPr>
          </w:p>
        </w:tc>
        <w:tc>
          <w:tcPr>
            <w:tcW w:w="820" w:type="pct"/>
            <w:vAlign w:val="center"/>
          </w:tcPr>
          <w:p>
            <w:pPr>
              <w:snapToGrid w:val="0"/>
              <w:spacing w:line="300" w:lineRule="auto"/>
              <w:jc w:val="center"/>
              <w:rPr>
                <w:rFonts w:ascii="仿宋" w:hAnsi="仿宋" w:cs="仿宋"/>
                <w:szCs w:val="28"/>
                <w:highlight w:val="none"/>
              </w:rPr>
            </w:pPr>
            <w:r>
              <w:rPr>
                <w:rFonts w:hint="eastAsia" w:ascii="仿宋" w:hAnsi="仿宋" w:cs="仿宋"/>
                <w:szCs w:val="28"/>
                <w:highlight w:val="none"/>
              </w:rPr>
              <w:t>安装调试方案</w:t>
            </w:r>
          </w:p>
        </w:tc>
        <w:tc>
          <w:tcPr>
            <w:tcW w:w="555" w:type="pct"/>
            <w:vAlign w:val="center"/>
          </w:tcPr>
          <w:p>
            <w:pPr>
              <w:snapToGrid w:val="0"/>
              <w:spacing w:line="300" w:lineRule="auto"/>
              <w:jc w:val="center"/>
              <w:rPr>
                <w:rFonts w:ascii="仿宋" w:hAnsi="仿宋" w:cs="仿宋"/>
                <w:szCs w:val="28"/>
                <w:highlight w:val="none"/>
              </w:rPr>
            </w:pPr>
            <w:r>
              <w:rPr>
                <w:rFonts w:hint="default" w:ascii="仿宋" w:hAnsi="仿宋" w:cs="仿宋"/>
                <w:szCs w:val="28"/>
                <w:highlight w:val="none"/>
                <w:lang w:val="en-US"/>
              </w:rPr>
              <w:t>3</w:t>
            </w:r>
            <w:r>
              <w:rPr>
                <w:rFonts w:hint="eastAsia" w:ascii="仿宋" w:hAnsi="仿宋" w:cs="仿宋"/>
                <w:szCs w:val="28"/>
                <w:highlight w:val="none"/>
              </w:rPr>
              <w:t>分</w:t>
            </w:r>
          </w:p>
        </w:tc>
        <w:tc>
          <w:tcPr>
            <w:tcW w:w="3130" w:type="pct"/>
            <w:vAlign w:val="center"/>
          </w:tcPr>
          <w:p>
            <w:pPr>
              <w:snapToGrid w:val="0"/>
              <w:spacing w:line="300" w:lineRule="auto"/>
              <w:jc w:val="left"/>
              <w:rPr>
                <w:rFonts w:ascii="仿宋" w:hAnsi="仿宋" w:cs="仿宋"/>
                <w:szCs w:val="28"/>
                <w:highlight w:val="none"/>
              </w:rPr>
            </w:pPr>
            <w:r>
              <w:rPr>
                <w:rFonts w:hint="eastAsia" w:ascii="仿宋" w:hAnsi="仿宋" w:cs="仿宋"/>
                <w:szCs w:val="28"/>
                <w:highlight w:val="none"/>
              </w:rPr>
              <w:t>根据响应文件中提供的安装调试方案进行评审，方案描述清晰、详细、设备到货时间具体、进度计划满足项目要求、保障措施健全、有针对性，得</w:t>
            </w:r>
            <w:r>
              <w:rPr>
                <w:rFonts w:hint="default" w:ascii="仿宋" w:hAnsi="仿宋" w:cs="仿宋"/>
                <w:szCs w:val="28"/>
                <w:highlight w:val="none"/>
                <w:lang w:val="en-US"/>
              </w:rPr>
              <w:t>3</w:t>
            </w:r>
            <w:r>
              <w:rPr>
                <w:rFonts w:hint="eastAsia" w:ascii="仿宋" w:hAnsi="仿宋" w:cs="仿宋"/>
                <w:szCs w:val="28"/>
                <w:highlight w:val="none"/>
              </w:rPr>
              <w:t>分，每出现一处瑕疵或缺欠，扣</w:t>
            </w:r>
            <w:r>
              <w:rPr>
                <w:rFonts w:ascii="仿宋" w:hAnsi="仿宋" w:cs="仿宋"/>
                <w:szCs w:val="28"/>
                <w:highlight w:val="none"/>
              </w:rPr>
              <w:t>0.</w:t>
            </w:r>
            <w:r>
              <w:rPr>
                <w:rFonts w:hint="eastAsia" w:ascii="仿宋" w:hAnsi="仿宋" w:cs="仿宋"/>
                <w:szCs w:val="28"/>
                <w:highlight w:val="none"/>
              </w:rPr>
              <w:t>5分，若此条缺项不得分。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vAlign w:val="center"/>
          </w:tcPr>
          <w:p>
            <w:pPr>
              <w:numPr>
                <w:ilvl w:val="0"/>
                <w:numId w:val="7"/>
              </w:numPr>
              <w:snapToGrid w:val="0"/>
              <w:spacing w:line="300" w:lineRule="auto"/>
              <w:jc w:val="right"/>
              <w:rPr>
                <w:rFonts w:ascii="仿宋" w:hAnsi="仿宋" w:cs="仿宋"/>
                <w:szCs w:val="28"/>
                <w:highlight w:val="none"/>
              </w:rPr>
            </w:pPr>
          </w:p>
        </w:tc>
        <w:tc>
          <w:tcPr>
            <w:tcW w:w="820" w:type="pct"/>
            <w:vAlign w:val="center"/>
          </w:tcPr>
          <w:p>
            <w:pPr>
              <w:snapToGrid w:val="0"/>
              <w:spacing w:line="300" w:lineRule="auto"/>
              <w:jc w:val="center"/>
              <w:rPr>
                <w:rFonts w:ascii="仿宋" w:hAnsi="仿宋" w:cs="仿宋"/>
                <w:szCs w:val="28"/>
                <w:highlight w:val="none"/>
              </w:rPr>
            </w:pPr>
            <w:r>
              <w:rPr>
                <w:rFonts w:hint="eastAsia" w:ascii="仿宋" w:hAnsi="仿宋" w:cs="仿宋"/>
                <w:szCs w:val="28"/>
                <w:highlight w:val="none"/>
              </w:rPr>
              <w:t>按期交货</w:t>
            </w:r>
          </w:p>
          <w:p>
            <w:pPr>
              <w:snapToGrid w:val="0"/>
              <w:spacing w:line="300" w:lineRule="auto"/>
              <w:jc w:val="center"/>
              <w:rPr>
                <w:rFonts w:ascii="仿宋" w:hAnsi="仿宋" w:cs="仿宋"/>
                <w:szCs w:val="28"/>
                <w:highlight w:val="none"/>
              </w:rPr>
            </w:pPr>
            <w:r>
              <w:rPr>
                <w:rFonts w:hint="eastAsia" w:ascii="仿宋" w:hAnsi="仿宋" w:cs="仿宋"/>
                <w:szCs w:val="28"/>
                <w:highlight w:val="none"/>
              </w:rPr>
              <w:t>的保证措施</w:t>
            </w:r>
          </w:p>
        </w:tc>
        <w:tc>
          <w:tcPr>
            <w:tcW w:w="555" w:type="pct"/>
            <w:vAlign w:val="center"/>
          </w:tcPr>
          <w:p>
            <w:pPr>
              <w:snapToGrid w:val="0"/>
              <w:spacing w:line="300" w:lineRule="auto"/>
              <w:jc w:val="center"/>
              <w:rPr>
                <w:rFonts w:ascii="仿宋" w:hAnsi="仿宋" w:cs="仿宋"/>
                <w:szCs w:val="28"/>
                <w:highlight w:val="none"/>
              </w:rPr>
            </w:pPr>
            <w:r>
              <w:rPr>
                <w:rFonts w:hint="default" w:ascii="仿宋" w:hAnsi="仿宋" w:cs="仿宋"/>
                <w:szCs w:val="28"/>
                <w:highlight w:val="none"/>
                <w:lang w:val="en-US"/>
              </w:rPr>
              <w:t>2</w:t>
            </w:r>
            <w:r>
              <w:rPr>
                <w:rFonts w:hint="eastAsia" w:ascii="仿宋" w:hAnsi="仿宋" w:cs="仿宋"/>
                <w:szCs w:val="28"/>
                <w:highlight w:val="none"/>
              </w:rPr>
              <w:t>分</w:t>
            </w:r>
          </w:p>
        </w:tc>
        <w:tc>
          <w:tcPr>
            <w:tcW w:w="3130" w:type="pct"/>
            <w:vAlign w:val="center"/>
          </w:tcPr>
          <w:p>
            <w:pPr>
              <w:snapToGrid w:val="0"/>
              <w:spacing w:line="300" w:lineRule="auto"/>
              <w:jc w:val="left"/>
              <w:rPr>
                <w:rFonts w:ascii="仿宋" w:hAnsi="仿宋" w:cs="仿宋"/>
                <w:szCs w:val="28"/>
                <w:highlight w:val="none"/>
              </w:rPr>
            </w:pPr>
            <w:r>
              <w:rPr>
                <w:rFonts w:hint="eastAsia" w:ascii="仿宋" w:hAnsi="仿宋" w:cs="仿宋"/>
                <w:szCs w:val="28"/>
                <w:highlight w:val="none"/>
              </w:rPr>
              <w:t>由评委根据供应商提供的按期交货的保证措施情况进行评审，描述清晰、详细、保证措施完善，得</w:t>
            </w:r>
            <w:r>
              <w:rPr>
                <w:rFonts w:hint="default" w:ascii="仿宋" w:hAnsi="仿宋" w:cs="仿宋"/>
                <w:szCs w:val="28"/>
                <w:highlight w:val="none"/>
                <w:lang w:val="en-US"/>
              </w:rPr>
              <w:t>2</w:t>
            </w:r>
            <w:r>
              <w:rPr>
                <w:rFonts w:hint="eastAsia" w:ascii="仿宋" w:hAnsi="仿宋" w:cs="仿宋"/>
                <w:szCs w:val="28"/>
                <w:highlight w:val="none"/>
              </w:rPr>
              <w:t>分；每出现一处瑕疵或缺欠，扣</w:t>
            </w:r>
            <w:r>
              <w:rPr>
                <w:rFonts w:hint="default" w:ascii="仿宋" w:hAnsi="仿宋" w:cs="仿宋"/>
                <w:szCs w:val="28"/>
                <w:highlight w:val="none"/>
                <w:lang w:val="en-US"/>
              </w:rPr>
              <w:t>0.5</w:t>
            </w:r>
            <w:r>
              <w:rPr>
                <w:rFonts w:hint="eastAsia" w:ascii="仿宋" w:hAnsi="仿宋" w:cs="仿宋"/>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vAlign w:val="center"/>
          </w:tcPr>
          <w:p>
            <w:pPr>
              <w:numPr>
                <w:ilvl w:val="0"/>
                <w:numId w:val="7"/>
              </w:numPr>
              <w:snapToGrid w:val="0"/>
              <w:spacing w:line="300" w:lineRule="auto"/>
              <w:jc w:val="right"/>
              <w:rPr>
                <w:rFonts w:ascii="仿宋" w:hAnsi="仿宋" w:cs="仿宋"/>
                <w:szCs w:val="28"/>
                <w:highlight w:val="none"/>
              </w:rPr>
            </w:pPr>
          </w:p>
        </w:tc>
        <w:tc>
          <w:tcPr>
            <w:tcW w:w="820" w:type="pct"/>
            <w:vAlign w:val="center"/>
          </w:tcPr>
          <w:p>
            <w:pPr>
              <w:snapToGrid w:val="0"/>
              <w:spacing w:line="300" w:lineRule="auto"/>
              <w:jc w:val="center"/>
              <w:rPr>
                <w:rFonts w:ascii="仿宋" w:hAnsi="仿宋" w:cs="仿宋"/>
                <w:szCs w:val="28"/>
                <w:highlight w:val="none"/>
              </w:rPr>
            </w:pPr>
            <w:r>
              <w:rPr>
                <w:rFonts w:hint="eastAsia" w:ascii="仿宋" w:hAnsi="仿宋" w:cs="仿宋"/>
                <w:szCs w:val="28"/>
                <w:highlight w:val="none"/>
              </w:rPr>
              <w:t>培训方案</w:t>
            </w:r>
          </w:p>
        </w:tc>
        <w:tc>
          <w:tcPr>
            <w:tcW w:w="555" w:type="pct"/>
            <w:vAlign w:val="center"/>
          </w:tcPr>
          <w:p>
            <w:pPr>
              <w:snapToGrid w:val="0"/>
              <w:spacing w:line="300" w:lineRule="auto"/>
              <w:jc w:val="center"/>
              <w:rPr>
                <w:rFonts w:ascii="仿宋" w:hAnsi="仿宋" w:cs="仿宋"/>
                <w:szCs w:val="28"/>
                <w:highlight w:val="none"/>
              </w:rPr>
            </w:pPr>
            <w:r>
              <w:rPr>
                <w:rFonts w:hint="default" w:ascii="仿宋" w:hAnsi="仿宋" w:cs="仿宋"/>
                <w:szCs w:val="28"/>
                <w:highlight w:val="none"/>
                <w:lang w:val="en-US"/>
              </w:rPr>
              <w:t>2</w:t>
            </w:r>
            <w:r>
              <w:rPr>
                <w:rFonts w:hint="eastAsia" w:ascii="仿宋" w:hAnsi="仿宋" w:cs="仿宋"/>
                <w:szCs w:val="28"/>
                <w:highlight w:val="none"/>
              </w:rPr>
              <w:t>分</w:t>
            </w:r>
          </w:p>
        </w:tc>
        <w:tc>
          <w:tcPr>
            <w:tcW w:w="3130" w:type="pct"/>
            <w:vAlign w:val="center"/>
          </w:tcPr>
          <w:p>
            <w:pPr>
              <w:snapToGrid w:val="0"/>
              <w:spacing w:line="300" w:lineRule="auto"/>
              <w:jc w:val="left"/>
              <w:rPr>
                <w:rFonts w:ascii="仿宋" w:hAnsi="仿宋" w:cs="仿宋"/>
                <w:szCs w:val="28"/>
                <w:highlight w:val="none"/>
              </w:rPr>
            </w:pPr>
            <w:r>
              <w:rPr>
                <w:rFonts w:hint="eastAsia" w:ascii="仿宋" w:hAnsi="仿宋" w:cs="仿宋"/>
                <w:szCs w:val="28"/>
                <w:highlight w:val="none"/>
              </w:rPr>
              <w:t>根据响应文件中提供的培训方案进行评审，培训方案、计划描述清晰、目标明确、可使操作人员能够独立操作并掌握基本的技能、培训方式多样化、培训内容翔实、完善，得</w:t>
            </w:r>
            <w:r>
              <w:rPr>
                <w:rFonts w:hint="default" w:ascii="仿宋" w:hAnsi="仿宋" w:cs="仿宋"/>
                <w:szCs w:val="28"/>
                <w:highlight w:val="none"/>
                <w:lang w:val="en-US"/>
              </w:rPr>
              <w:t>2</w:t>
            </w:r>
            <w:r>
              <w:rPr>
                <w:rFonts w:hint="eastAsia" w:ascii="仿宋" w:hAnsi="仿宋" w:cs="仿宋"/>
                <w:szCs w:val="28"/>
                <w:highlight w:val="none"/>
              </w:rPr>
              <w:t>分，每出现一处瑕疵或缺欠，扣</w:t>
            </w:r>
            <w:r>
              <w:rPr>
                <w:rFonts w:hint="default" w:ascii="仿宋" w:hAnsi="仿宋" w:cs="仿宋"/>
                <w:szCs w:val="28"/>
                <w:highlight w:val="none"/>
                <w:lang w:val="en-US"/>
              </w:rPr>
              <w:t>0.5</w:t>
            </w:r>
            <w:r>
              <w:rPr>
                <w:rFonts w:hint="eastAsia" w:ascii="仿宋" w:hAnsi="仿宋" w:cs="仿宋"/>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vAlign w:val="center"/>
          </w:tcPr>
          <w:p>
            <w:pPr>
              <w:numPr>
                <w:ilvl w:val="0"/>
                <w:numId w:val="7"/>
              </w:numPr>
              <w:snapToGrid w:val="0"/>
              <w:spacing w:line="300" w:lineRule="auto"/>
              <w:jc w:val="right"/>
              <w:rPr>
                <w:rFonts w:ascii="仿宋" w:hAnsi="仿宋" w:cs="仿宋"/>
                <w:szCs w:val="28"/>
                <w:highlight w:val="none"/>
              </w:rPr>
            </w:pPr>
          </w:p>
        </w:tc>
        <w:tc>
          <w:tcPr>
            <w:tcW w:w="820" w:type="pct"/>
            <w:vAlign w:val="center"/>
          </w:tcPr>
          <w:p>
            <w:pPr>
              <w:snapToGrid w:val="0"/>
              <w:spacing w:line="300" w:lineRule="auto"/>
              <w:jc w:val="center"/>
              <w:rPr>
                <w:rFonts w:ascii="仿宋" w:hAnsi="仿宋" w:cs="仿宋"/>
                <w:szCs w:val="28"/>
                <w:highlight w:val="none"/>
              </w:rPr>
            </w:pPr>
            <w:r>
              <w:rPr>
                <w:rFonts w:hint="eastAsia"/>
                <w:lang w:val="en-US"/>
              </w:rPr>
              <w:t>售后服务方案</w:t>
            </w:r>
          </w:p>
        </w:tc>
        <w:tc>
          <w:tcPr>
            <w:tcW w:w="555" w:type="pct"/>
            <w:vAlign w:val="center"/>
          </w:tcPr>
          <w:p>
            <w:pPr>
              <w:snapToGrid w:val="0"/>
              <w:spacing w:line="300" w:lineRule="auto"/>
              <w:jc w:val="center"/>
              <w:rPr>
                <w:rFonts w:ascii="仿宋" w:hAnsi="仿宋" w:cs="仿宋"/>
                <w:szCs w:val="28"/>
                <w:highlight w:val="none"/>
              </w:rPr>
            </w:pPr>
            <w:r>
              <w:rPr>
                <w:rFonts w:hint="default" w:ascii="仿宋" w:hAnsi="仿宋" w:cs="仿宋"/>
                <w:szCs w:val="28"/>
                <w:highlight w:val="none"/>
                <w:lang w:val="en-US"/>
              </w:rPr>
              <w:t>2</w:t>
            </w:r>
            <w:r>
              <w:rPr>
                <w:rFonts w:hint="eastAsia" w:ascii="仿宋" w:hAnsi="仿宋" w:cs="仿宋"/>
                <w:szCs w:val="28"/>
                <w:highlight w:val="none"/>
              </w:rPr>
              <w:t>分</w:t>
            </w:r>
          </w:p>
        </w:tc>
        <w:tc>
          <w:tcPr>
            <w:tcW w:w="3130" w:type="pct"/>
            <w:vAlign w:val="center"/>
          </w:tcPr>
          <w:p>
            <w:pPr>
              <w:snapToGrid w:val="0"/>
              <w:spacing w:line="300" w:lineRule="auto"/>
              <w:jc w:val="left"/>
              <w:rPr>
                <w:rFonts w:hint="eastAsia" w:ascii="仿宋" w:hAnsi="仿宋" w:eastAsia="仿宋" w:cs="仿宋"/>
                <w:szCs w:val="28"/>
                <w:highlight w:val="none"/>
                <w:lang w:eastAsia="zh-CN"/>
              </w:rPr>
            </w:pPr>
            <w:r>
              <w:rPr>
                <w:rFonts w:hint="eastAsia"/>
                <w:lang w:val="en-US"/>
              </w:rPr>
              <w:t>根据响应文件中提供的售后服务方案进行评审，维修服务人员配备合理，有明确的岗位职责划分，符合售后服务的需求，具有对维修响应时间、处理办法及解决问题的服务方案</w:t>
            </w:r>
            <w:r>
              <w:rPr>
                <w:rFonts w:hint="eastAsia"/>
                <w:lang w:val="en-US" w:eastAsia="zh-CN"/>
              </w:rPr>
              <w:t>，</w:t>
            </w:r>
            <w:r>
              <w:rPr>
                <w:rFonts w:hint="eastAsia" w:ascii="仿宋" w:hAnsi="仿宋" w:cs="仿宋"/>
                <w:szCs w:val="28"/>
                <w:highlight w:val="none"/>
              </w:rPr>
              <w:t>紧急故障处理措施</w:t>
            </w:r>
            <w:r>
              <w:rPr>
                <w:rFonts w:hint="eastAsia"/>
                <w:lang w:val="en-US"/>
              </w:rPr>
              <w:t>，保证设备出现故障能够及时响应、快速恢复正常使用，定期回访设置合理，得</w:t>
            </w:r>
            <w:r>
              <w:rPr>
                <w:rFonts w:hint="default"/>
                <w:lang w:val="en-US"/>
              </w:rPr>
              <w:t>2</w:t>
            </w:r>
            <w:r>
              <w:rPr>
                <w:rFonts w:hint="eastAsia"/>
                <w:lang w:val="en-US"/>
              </w:rPr>
              <w:t>分，每出现一处瑕疵或缺欠，</w:t>
            </w:r>
            <w:r>
              <w:rPr>
                <w:rFonts w:hint="default"/>
                <w:lang w:val="en-US"/>
              </w:rPr>
              <w:t>0.5</w:t>
            </w:r>
            <w:r>
              <w:rPr>
                <w:rFonts w:hint="eastAsia"/>
                <w:lang w:val="en-US"/>
              </w:rPr>
              <w:t>分，若此条缺项不得分</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vAlign w:val="center"/>
          </w:tcPr>
          <w:p>
            <w:pPr>
              <w:numPr>
                <w:ilvl w:val="0"/>
                <w:numId w:val="7"/>
              </w:numPr>
              <w:snapToGrid w:val="0"/>
              <w:spacing w:line="300" w:lineRule="auto"/>
              <w:jc w:val="right"/>
              <w:rPr>
                <w:rFonts w:ascii="仿宋" w:hAnsi="仿宋" w:cs="仿宋"/>
                <w:szCs w:val="28"/>
                <w:highlight w:val="none"/>
              </w:rPr>
            </w:pPr>
          </w:p>
        </w:tc>
        <w:tc>
          <w:tcPr>
            <w:tcW w:w="820" w:type="pct"/>
            <w:vAlign w:val="center"/>
          </w:tcPr>
          <w:p>
            <w:pPr>
              <w:snapToGrid w:val="0"/>
              <w:spacing w:line="300" w:lineRule="auto"/>
              <w:jc w:val="center"/>
              <w:rPr>
                <w:rFonts w:hint="default" w:ascii="仿宋" w:hAnsi="仿宋" w:cs="仿宋"/>
                <w:szCs w:val="28"/>
                <w:highlight w:val="none"/>
                <w:lang w:val="en-US"/>
              </w:rPr>
            </w:pPr>
            <w:r>
              <w:rPr>
                <w:rFonts w:hint="eastAsia"/>
                <w:lang w:val="en-US" w:eastAsia="zh-CN"/>
              </w:rPr>
              <w:t>耗材价格</w:t>
            </w:r>
          </w:p>
        </w:tc>
        <w:tc>
          <w:tcPr>
            <w:tcW w:w="555" w:type="pct"/>
            <w:vAlign w:val="center"/>
          </w:tcPr>
          <w:p>
            <w:pPr>
              <w:snapToGrid w:val="0"/>
              <w:spacing w:line="300" w:lineRule="auto"/>
              <w:jc w:val="center"/>
              <w:rPr>
                <w:rFonts w:ascii="仿宋" w:hAnsi="仿宋" w:cs="仿宋"/>
                <w:szCs w:val="28"/>
                <w:highlight w:val="none"/>
              </w:rPr>
            </w:pPr>
            <w:r>
              <w:rPr>
                <w:rFonts w:hint="default" w:ascii="仿宋" w:hAnsi="仿宋" w:cs="仿宋"/>
                <w:szCs w:val="28"/>
                <w:highlight w:val="none"/>
                <w:lang w:val="en-US"/>
              </w:rPr>
              <w:t>6</w:t>
            </w:r>
            <w:r>
              <w:rPr>
                <w:rFonts w:hint="eastAsia" w:ascii="仿宋" w:hAnsi="仿宋" w:cs="仿宋"/>
                <w:szCs w:val="28"/>
                <w:highlight w:val="none"/>
              </w:rPr>
              <w:t>分</w:t>
            </w:r>
          </w:p>
        </w:tc>
        <w:tc>
          <w:tcPr>
            <w:tcW w:w="3130" w:type="pct"/>
            <w:vAlign w:val="center"/>
          </w:tcPr>
          <w:p>
            <w:pPr>
              <w:snapToGrid w:val="0"/>
              <w:spacing w:line="300" w:lineRule="auto"/>
              <w:jc w:val="left"/>
              <w:rPr>
                <w:rFonts w:hint="default" w:eastAsia="仿宋"/>
                <w:lang w:val="en-US" w:eastAsia="zh-CN"/>
              </w:rPr>
            </w:pPr>
            <w:r>
              <w:rPr>
                <w:rFonts w:hint="eastAsia"/>
                <w:lang w:val="en-US" w:eastAsia="zh-CN"/>
              </w:rPr>
              <w:t>耗材报价（一次性使用钻头）</w:t>
            </w:r>
            <w:r>
              <w:rPr>
                <w:rFonts w:hint="eastAsia" w:ascii="仿宋" w:hAnsi="仿宋" w:cs="仿宋"/>
                <w:szCs w:val="28"/>
                <w:highlight w:val="none"/>
              </w:rPr>
              <w:t>采用低价优先法计算，即</w:t>
            </w:r>
            <w:r>
              <w:rPr>
                <w:rFonts w:hint="eastAsia"/>
                <w:lang w:val="en-US" w:eastAsia="zh-CN"/>
              </w:rPr>
              <w:t>耗材报价</w:t>
            </w:r>
            <w:r>
              <w:rPr>
                <w:rFonts w:hint="eastAsia" w:ascii="仿宋" w:hAnsi="仿宋" w:cs="仿宋"/>
                <w:szCs w:val="28"/>
                <w:highlight w:val="none"/>
              </w:rPr>
              <w:t>满足磋商文件要求且报价最低的为评审基准价，其</w:t>
            </w:r>
            <w:r>
              <w:rPr>
                <w:rFonts w:hint="eastAsia"/>
                <w:lang w:val="en-US" w:eastAsia="zh-CN"/>
              </w:rPr>
              <w:t>耗材报价得</w:t>
            </w:r>
            <w:r>
              <w:rPr>
                <w:rFonts w:hint="eastAsia" w:ascii="仿宋" w:hAnsi="仿宋" w:cs="仿宋"/>
                <w:szCs w:val="28"/>
                <w:highlight w:val="none"/>
              </w:rPr>
              <w:t>分为满分。其他供应商的</w:t>
            </w:r>
            <w:r>
              <w:rPr>
                <w:rFonts w:hint="eastAsia"/>
                <w:lang w:val="en-US" w:eastAsia="zh-CN"/>
              </w:rPr>
              <w:t>耗材报价</w:t>
            </w:r>
            <w:r>
              <w:rPr>
                <w:rFonts w:hint="eastAsia" w:ascii="仿宋" w:hAnsi="仿宋" w:cs="仿宋"/>
                <w:szCs w:val="28"/>
                <w:highlight w:val="none"/>
              </w:rPr>
              <w:t>分统一按照下列公式计算：</w:t>
            </w:r>
            <w:r>
              <w:rPr>
                <w:rFonts w:hint="eastAsia"/>
                <w:lang w:val="en-US" w:eastAsia="zh-CN"/>
              </w:rPr>
              <w:t>耗材报价</w:t>
            </w:r>
            <w:r>
              <w:rPr>
                <w:rFonts w:hint="eastAsia" w:ascii="仿宋" w:hAnsi="仿宋" w:cs="仿宋"/>
                <w:szCs w:val="28"/>
                <w:highlight w:val="none"/>
              </w:rPr>
              <w:t>得分=（评审基准值/最终报价）×报价权重（</w:t>
            </w:r>
            <w:r>
              <w:rPr>
                <w:rFonts w:hint="default" w:ascii="仿宋" w:hAnsi="仿宋" w:cs="仿宋"/>
                <w:szCs w:val="28"/>
                <w:highlight w:val="none"/>
                <w:lang w:val="en-US"/>
              </w:rPr>
              <w:t>6</w:t>
            </w:r>
            <w:bookmarkStart w:id="99" w:name="_GoBack"/>
            <w:bookmarkEnd w:id="99"/>
            <w:r>
              <w:rPr>
                <w:rFonts w:hint="eastAsia" w:ascii="仿宋" w:hAnsi="仿宋" w:cs="仿宋"/>
                <w:szCs w:val="2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vAlign w:val="center"/>
          </w:tcPr>
          <w:p>
            <w:pPr>
              <w:numPr>
                <w:ilvl w:val="0"/>
                <w:numId w:val="7"/>
              </w:numPr>
              <w:snapToGrid w:val="0"/>
              <w:spacing w:line="300" w:lineRule="auto"/>
              <w:jc w:val="right"/>
              <w:rPr>
                <w:rFonts w:ascii="仿宋" w:hAnsi="仿宋" w:cs="仿宋"/>
                <w:szCs w:val="28"/>
                <w:highlight w:val="none"/>
              </w:rPr>
            </w:pPr>
          </w:p>
        </w:tc>
        <w:tc>
          <w:tcPr>
            <w:tcW w:w="820" w:type="pct"/>
            <w:vAlign w:val="center"/>
          </w:tcPr>
          <w:p>
            <w:pPr>
              <w:snapToGrid w:val="0"/>
              <w:spacing w:line="300" w:lineRule="auto"/>
              <w:jc w:val="left"/>
              <w:rPr>
                <w:rFonts w:ascii="仿宋" w:hAnsi="仿宋" w:cs="仿宋"/>
                <w:szCs w:val="28"/>
                <w:highlight w:val="none"/>
              </w:rPr>
            </w:pPr>
            <w:r>
              <w:rPr>
                <w:rFonts w:hint="eastAsia" w:ascii="仿宋" w:hAnsi="仿宋" w:cs="仿宋"/>
                <w:szCs w:val="28"/>
                <w:highlight w:val="none"/>
              </w:rPr>
              <w:t>质保期</w:t>
            </w:r>
          </w:p>
        </w:tc>
        <w:tc>
          <w:tcPr>
            <w:tcW w:w="555" w:type="pct"/>
            <w:vAlign w:val="center"/>
          </w:tcPr>
          <w:p>
            <w:pPr>
              <w:snapToGrid w:val="0"/>
              <w:spacing w:line="300" w:lineRule="auto"/>
              <w:jc w:val="center"/>
              <w:rPr>
                <w:rFonts w:ascii="仿宋" w:hAnsi="仿宋" w:cs="仿宋"/>
                <w:szCs w:val="28"/>
                <w:highlight w:val="none"/>
              </w:rPr>
            </w:pPr>
            <w:r>
              <w:rPr>
                <w:rFonts w:ascii="仿宋" w:hAnsi="仿宋" w:cs="仿宋"/>
                <w:szCs w:val="28"/>
                <w:highlight w:val="none"/>
              </w:rPr>
              <w:t>6</w:t>
            </w:r>
            <w:r>
              <w:rPr>
                <w:rFonts w:hint="eastAsia" w:ascii="仿宋" w:hAnsi="仿宋" w:cs="仿宋"/>
                <w:szCs w:val="28"/>
                <w:highlight w:val="none"/>
              </w:rPr>
              <w:t>分</w:t>
            </w:r>
          </w:p>
        </w:tc>
        <w:tc>
          <w:tcPr>
            <w:tcW w:w="3130" w:type="pct"/>
            <w:vAlign w:val="center"/>
          </w:tcPr>
          <w:p>
            <w:pPr>
              <w:snapToGrid w:val="0"/>
              <w:spacing w:line="300" w:lineRule="auto"/>
              <w:jc w:val="left"/>
              <w:rPr>
                <w:rFonts w:ascii="仿宋" w:hAnsi="仿宋" w:cs="仿宋"/>
                <w:szCs w:val="28"/>
                <w:highlight w:val="none"/>
              </w:rPr>
            </w:pPr>
            <w:r>
              <w:rPr>
                <w:rFonts w:hint="eastAsia" w:ascii="仿宋" w:hAnsi="仿宋" w:cs="仿宋"/>
                <w:szCs w:val="28"/>
                <w:highlight w:val="none"/>
              </w:rPr>
              <w:t>质保期在满足磋商文件最低要求情况下，质保每增加一年的2分，本项最多得</w:t>
            </w:r>
            <w:r>
              <w:rPr>
                <w:rFonts w:ascii="仿宋" w:hAnsi="仿宋" w:cs="仿宋"/>
                <w:szCs w:val="28"/>
                <w:highlight w:val="none"/>
              </w:rPr>
              <w:t>6</w:t>
            </w:r>
            <w:r>
              <w:rPr>
                <w:rFonts w:hint="eastAsia" w:ascii="仿宋" w:hAnsi="仿宋" w:cs="仿宋"/>
                <w:szCs w:val="28"/>
                <w:highlight w:val="none"/>
              </w:rPr>
              <w:t>分；（提供原厂质保函，否则不得分）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vAlign w:val="center"/>
          </w:tcPr>
          <w:p>
            <w:pPr>
              <w:numPr>
                <w:ilvl w:val="0"/>
                <w:numId w:val="7"/>
              </w:numPr>
              <w:snapToGrid w:val="0"/>
              <w:spacing w:line="300" w:lineRule="auto"/>
              <w:jc w:val="right"/>
              <w:rPr>
                <w:rFonts w:ascii="仿宋" w:hAnsi="仿宋" w:cs="仿宋"/>
                <w:szCs w:val="28"/>
                <w:highlight w:val="none"/>
              </w:rPr>
            </w:pPr>
          </w:p>
        </w:tc>
        <w:tc>
          <w:tcPr>
            <w:tcW w:w="820" w:type="pct"/>
            <w:vAlign w:val="center"/>
          </w:tcPr>
          <w:p>
            <w:pPr>
              <w:snapToGrid w:val="0"/>
              <w:spacing w:line="300" w:lineRule="auto"/>
              <w:jc w:val="center"/>
              <w:rPr>
                <w:rFonts w:ascii="仿宋" w:hAnsi="仿宋" w:cs="仿宋"/>
                <w:szCs w:val="28"/>
                <w:highlight w:val="none"/>
              </w:rPr>
            </w:pPr>
            <w:r>
              <w:rPr>
                <w:rFonts w:hint="eastAsia" w:ascii="仿宋" w:hAnsi="仿宋" w:cs="仿宋"/>
                <w:szCs w:val="28"/>
                <w:highlight w:val="none"/>
              </w:rPr>
              <w:t>业绩</w:t>
            </w:r>
          </w:p>
        </w:tc>
        <w:tc>
          <w:tcPr>
            <w:tcW w:w="555" w:type="pct"/>
            <w:vAlign w:val="center"/>
          </w:tcPr>
          <w:p>
            <w:pPr>
              <w:snapToGrid w:val="0"/>
              <w:spacing w:line="300" w:lineRule="auto"/>
              <w:jc w:val="center"/>
              <w:rPr>
                <w:rFonts w:ascii="仿宋" w:hAnsi="仿宋" w:cs="仿宋"/>
                <w:szCs w:val="28"/>
                <w:highlight w:val="none"/>
              </w:rPr>
            </w:pPr>
            <w:r>
              <w:rPr>
                <w:rFonts w:hint="eastAsia" w:ascii="仿宋" w:hAnsi="仿宋" w:cs="仿宋"/>
                <w:szCs w:val="28"/>
                <w:highlight w:val="none"/>
              </w:rPr>
              <w:t>3分</w:t>
            </w:r>
          </w:p>
        </w:tc>
        <w:tc>
          <w:tcPr>
            <w:tcW w:w="3130" w:type="pct"/>
            <w:vAlign w:val="center"/>
          </w:tcPr>
          <w:p>
            <w:pPr>
              <w:snapToGrid w:val="0"/>
              <w:spacing w:line="300" w:lineRule="auto"/>
              <w:jc w:val="left"/>
              <w:rPr>
                <w:rFonts w:ascii="仿宋" w:hAnsi="仿宋" w:cs="仿宋"/>
                <w:szCs w:val="28"/>
                <w:highlight w:val="none"/>
              </w:rPr>
            </w:pPr>
            <w:r>
              <w:rPr>
                <w:rFonts w:hint="eastAsia" w:ascii="仿宋" w:hAnsi="仿宋" w:cs="仿宋"/>
                <w:szCs w:val="28"/>
                <w:highlight w:val="none"/>
              </w:rPr>
              <w:t>近三年（20</w:t>
            </w:r>
            <w:r>
              <w:rPr>
                <w:rFonts w:ascii="仿宋" w:hAnsi="仿宋" w:cs="仿宋"/>
                <w:szCs w:val="28"/>
                <w:highlight w:val="none"/>
              </w:rPr>
              <w:t>20</w:t>
            </w:r>
            <w:r>
              <w:rPr>
                <w:rFonts w:hint="eastAsia" w:ascii="仿宋" w:hAnsi="仿宋" w:cs="仿宋"/>
                <w:szCs w:val="28"/>
                <w:highlight w:val="none"/>
              </w:rPr>
              <w:t>年</w:t>
            </w:r>
            <w:r>
              <w:rPr>
                <w:rFonts w:hint="default" w:ascii="仿宋" w:hAnsi="仿宋" w:cs="仿宋"/>
                <w:szCs w:val="28"/>
                <w:highlight w:val="none"/>
                <w:lang w:val="en-US"/>
              </w:rPr>
              <w:t>6</w:t>
            </w:r>
            <w:r>
              <w:rPr>
                <w:rFonts w:hint="eastAsia" w:ascii="仿宋" w:hAnsi="仿宋" w:cs="仿宋"/>
                <w:szCs w:val="28"/>
                <w:highlight w:val="none"/>
              </w:rPr>
              <w:t>月1日至今）所投产品的业绩，每个项目得1分，最多得3分，没有业绩此项不得分。(合同以签订时间为准)</w:t>
            </w:r>
          </w:p>
          <w:p>
            <w:pPr>
              <w:snapToGrid w:val="0"/>
              <w:spacing w:line="300" w:lineRule="auto"/>
              <w:jc w:val="left"/>
              <w:rPr>
                <w:rFonts w:ascii="仿宋" w:hAnsi="仿宋" w:cs="仿宋"/>
                <w:szCs w:val="28"/>
                <w:highlight w:val="none"/>
              </w:rPr>
            </w:pPr>
            <w:r>
              <w:rPr>
                <w:rFonts w:hint="eastAsia" w:ascii="仿宋" w:hAnsi="仿宋" w:cs="仿宋"/>
                <w:szCs w:val="28"/>
                <w:highlight w:val="none"/>
              </w:rPr>
              <w:t>注：在响应文件中提供合同复印件,含报价产品明细页、签字或盖章页，未提供或提供不全的不得分。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vAlign w:val="center"/>
          </w:tcPr>
          <w:p>
            <w:pPr>
              <w:numPr>
                <w:ilvl w:val="0"/>
                <w:numId w:val="7"/>
              </w:numPr>
              <w:snapToGrid w:val="0"/>
              <w:spacing w:line="300" w:lineRule="auto"/>
              <w:jc w:val="right"/>
              <w:rPr>
                <w:rFonts w:ascii="仿宋" w:hAnsi="仿宋" w:cs="仿宋"/>
                <w:szCs w:val="28"/>
                <w:highlight w:val="none"/>
              </w:rPr>
            </w:pPr>
          </w:p>
        </w:tc>
        <w:tc>
          <w:tcPr>
            <w:tcW w:w="820" w:type="pct"/>
            <w:vAlign w:val="center"/>
          </w:tcPr>
          <w:p>
            <w:pPr>
              <w:snapToGrid w:val="0"/>
              <w:spacing w:line="300" w:lineRule="auto"/>
              <w:jc w:val="center"/>
              <w:rPr>
                <w:rFonts w:ascii="仿宋" w:hAnsi="仿宋" w:cs="仿宋"/>
                <w:szCs w:val="28"/>
                <w:highlight w:val="none"/>
              </w:rPr>
            </w:pPr>
            <w:r>
              <w:rPr>
                <w:rFonts w:hint="eastAsia" w:ascii="仿宋" w:hAnsi="仿宋" w:cs="仿宋"/>
                <w:szCs w:val="28"/>
                <w:highlight w:val="none"/>
              </w:rPr>
              <w:t>优惠条款</w:t>
            </w:r>
          </w:p>
        </w:tc>
        <w:tc>
          <w:tcPr>
            <w:tcW w:w="555" w:type="pct"/>
            <w:vAlign w:val="center"/>
          </w:tcPr>
          <w:p>
            <w:pPr>
              <w:snapToGrid w:val="0"/>
              <w:spacing w:line="300" w:lineRule="auto"/>
              <w:jc w:val="center"/>
              <w:rPr>
                <w:rFonts w:ascii="仿宋" w:hAnsi="仿宋" w:cs="仿宋"/>
                <w:szCs w:val="28"/>
                <w:highlight w:val="none"/>
              </w:rPr>
            </w:pPr>
            <w:r>
              <w:rPr>
                <w:rFonts w:hint="eastAsia" w:ascii="仿宋" w:hAnsi="仿宋" w:cs="仿宋"/>
                <w:szCs w:val="28"/>
                <w:highlight w:val="none"/>
              </w:rPr>
              <w:t>6分</w:t>
            </w:r>
          </w:p>
        </w:tc>
        <w:tc>
          <w:tcPr>
            <w:tcW w:w="3130" w:type="pct"/>
            <w:vAlign w:val="center"/>
          </w:tcPr>
          <w:p>
            <w:pPr>
              <w:snapToGrid w:val="0"/>
              <w:spacing w:line="300" w:lineRule="auto"/>
              <w:jc w:val="left"/>
              <w:rPr>
                <w:rFonts w:ascii="仿宋" w:hAnsi="仿宋" w:cs="仿宋"/>
                <w:szCs w:val="28"/>
                <w:highlight w:val="none"/>
              </w:rPr>
            </w:pPr>
            <w:r>
              <w:rPr>
                <w:rFonts w:hint="eastAsia" w:ascii="仿宋" w:hAnsi="仿宋" w:cs="仿宋"/>
                <w:szCs w:val="28"/>
                <w:highlight w:val="none"/>
              </w:rPr>
              <w:t>由磋商小组认可的实质性优惠条款，每提供一条得2分，最高得6分，无不得分。</w:t>
            </w:r>
          </w:p>
        </w:tc>
      </w:tr>
    </w:tbl>
    <w:p>
      <w:pPr>
        <w:pStyle w:val="21"/>
        <w:rPr>
          <w:highlight w:val="none"/>
        </w:rPr>
      </w:pPr>
    </w:p>
    <w:p>
      <w:pPr>
        <w:pStyle w:val="4"/>
        <w:keepNext w:val="0"/>
        <w:keepLines w:val="0"/>
        <w:numPr>
          <w:ilvl w:val="0"/>
          <w:numId w:val="6"/>
        </w:numPr>
        <w:spacing w:beforeLines="50" w:afterLines="50" w:line="240" w:lineRule="auto"/>
        <w:rPr>
          <w:rFonts w:ascii="Arial" w:hAnsi="Arial" w:eastAsia="黑体"/>
          <w:b w:val="0"/>
          <w:kern w:val="2"/>
          <w:sz w:val="36"/>
          <w:szCs w:val="28"/>
          <w:highlight w:val="none"/>
        </w:rPr>
      </w:pPr>
      <w:bookmarkStart w:id="24" w:name="_Toc3782"/>
      <w:bookmarkStart w:id="25" w:name="_Toc21077"/>
      <w:r>
        <w:rPr>
          <w:rFonts w:hint="eastAsia" w:ascii="Arial" w:hAnsi="Arial" w:eastAsia="黑体"/>
          <w:b w:val="0"/>
          <w:kern w:val="2"/>
          <w:sz w:val="36"/>
          <w:szCs w:val="28"/>
          <w:highlight w:val="none"/>
        </w:rPr>
        <w:t>评审执行的政府采购政策</w:t>
      </w:r>
      <w:bookmarkEnd w:id="24"/>
      <w:bookmarkEnd w:id="25"/>
    </w:p>
    <w:p>
      <w:pPr>
        <w:numPr>
          <w:ilvl w:val="0"/>
          <w:numId w:val="8"/>
        </w:numPr>
        <w:snapToGrid w:val="0"/>
        <w:spacing w:line="360" w:lineRule="auto"/>
        <w:ind w:firstLine="643" w:firstLineChars="200"/>
        <w:rPr>
          <w:rFonts w:ascii="Calibri" w:hAnsi="Calibri" w:eastAsia="楷体"/>
          <w:b/>
          <w:sz w:val="32"/>
          <w:szCs w:val="28"/>
          <w:highlight w:val="none"/>
        </w:rPr>
      </w:pPr>
      <w:bookmarkStart w:id="26" w:name="_Toc855"/>
      <w:bookmarkStart w:id="27" w:name="_Toc7010"/>
      <w:bookmarkStart w:id="28" w:name="_Toc7284"/>
      <w:r>
        <w:rPr>
          <w:rFonts w:hint="eastAsia" w:ascii="Calibri" w:hAnsi="Calibri" w:eastAsia="楷体"/>
          <w:b/>
          <w:sz w:val="32"/>
          <w:szCs w:val="28"/>
          <w:highlight w:val="none"/>
        </w:rPr>
        <w:t>中小微型企业政府采购政策</w:t>
      </w:r>
      <w:bookmarkEnd w:id="26"/>
      <w:bookmarkEnd w:id="27"/>
      <w:bookmarkEnd w:id="28"/>
    </w:p>
    <w:p>
      <w:pPr>
        <w:adjustRightInd w:val="0"/>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1、为了发挥政府采购的政策功能，促进符合国家经济和社会发展政策目标，产品、服务、信誉较好的中小企业发展，按照《政府采购促进中小企业发展管理办法》、《国务院关于印发扎实稳住经济一揽子政策措施的通知》（国发〔2022〕12号）文件的规定，对符合规定的小型和微型企业的价格给予10%的扣除，用扣除后的价格参与评审。评审价格仅为评定价格，不作为最终的成交价格。</w:t>
      </w:r>
    </w:p>
    <w:p>
      <w:pPr>
        <w:adjustRightInd w:val="0"/>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2、接受大中型企业与小微企业组成联合体或者允许大中型企业向一家或者多家小微企业分包的采购项目，对于联合协议或者分包意向协议约定小微企业的合同份额占到合同总金额30%以上的，则在评审过程中评审价格可给予联合体4%的价格扣除。如果联合体各方均为小型、微型企业的，联合体视同为小型、微型企业，但联合体各方均应按磋商文件要求提供中小企业声明函。</w:t>
      </w:r>
    </w:p>
    <w:p>
      <w:pPr>
        <w:adjustRightInd w:val="0"/>
        <w:snapToGrid w:val="0"/>
        <w:spacing w:line="360" w:lineRule="auto"/>
        <w:ind w:firstLine="560" w:firstLineChars="200"/>
        <w:rPr>
          <w:rFonts w:ascii="宋体" w:hAnsi="宋体" w:eastAsia="宋体" w:cs="宋体"/>
          <w:sz w:val="24"/>
          <w:highlight w:val="none"/>
        </w:rPr>
      </w:pPr>
      <w:r>
        <w:rPr>
          <w:rFonts w:hint="eastAsia" w:ascii="仿宋" w:hAnsi="仿宋" w:cs="仿宋"/>
          <w:szCs w:val="28"/>
          <w:highlight w:val="none"/>
        </w:rPr>
        <w:t>3、评审价格的计算：评审价格=最终报价×（1-扣除幅度）。</w:t>
      </w:r>
    </w:p>
    <w:p>
      <w:pPr>
        <w:numPr>
          <w:ilvl w:val="0"/>
          <w:numId w:val="8"/>
        </w:numPr>
        <w:snapToGrid w:val="0"/>
        <w:spacing w:line="360" w:lineRule="auto"/>
        <w:ind w:firstLine="643" w:firstLineChars="200"/>
        <w:rPr>
          <w:rFonts w:ascii="Calibri" w:hAnsi="Calibri" w:eastAsia="楷体"/>
          <w:b/>
          <w:sz w:val="32"/>
          <w:szCs w:val="28"/>
          <w:highlight w:val="none"/>
        </w:rPr>
      </w:pPr>
      <w:bookmarkStart w:id="29" w:name="_Toc14175"/>
      <w:bookmarkStart w:id="30" w:name="_Toc19809"/>
      <w:bookmarkStart w:id="31" w:name="_Toc6941"/>
      <w:r>
        <w:rPr>
          <w:rFonts w:hint="eastAsia" w:ascii="Calibri" w:hAnsi="Calibri" w:eastAsia="楷体"/>
          <w:b/>
          <w:sz w:val="32"/>
          <w:szCs w:val="28"/>
          <w:highlight w:val="none"/>
        </w:rPr>
        <w:t>监狱企业政府采购政策</w:t>
      </w:r>
      <w:bookmarkEnd w:id="29"/>
      <w:bookmarkEnd w:id="30"/>
      <w:bookmarkEnd w:id="31"/>
    </w:p>
    <w:p>
      <w:pPr>
        <w:adjustRightInd w:val="0"/>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对监狱企业的价格给予[10%×（监狱企业产品合计报价/总报价）]的扣除，用扣除后的价格参与评审；参加政府采购活动的监狱企业应当在响应文件中提供监狱企业证明，否则不予认定。</w:t>
      </w:r>
    </w:p>
    <w:p>
      <w:pPr>
        <w:numPr>
          <w:ilvl w:val="0"/>
          <w:numId w:val="8"/>
        </w:numPr>
        <w:snapToGrid w:val="0"/>
        <w:spacing w:line="360" w:lineRule="auto"/>
        <w:ind w:firstLine="643" w:firstLineChars="200"/>
        <w:rPr>
          <w:rFonts w:ascii="Calibri" w:hAnsi="Calibri" w:eastAsia="楷体"/>
          <w:b/>
          <w:sz w:val="32"/>
          <w:szCs w:val="28"/>
          <w:highlight w:val="none"/>
        </w:rPr>
      </w:pPr>
      <w:bookmarkStart w:id="32" w:name="_Toc25000"/>
      <w:bookmarkStart w:id="33" w:name="_Toc1135"/>
      <w:bookmarkStart w:id="34" w:name="_Toc30230"/>
      <w:r>
        <w:rPr>
          <w:rFonts w:hint="eastAsia" w:ascii="Calibri" w:hAnsi="Calibri" w:eastAsia="楷体"/>
          <w:b/>
          <w:sz w:val="32"/>
          <w:szCs w:val="28"/>
          <w:highlight w:val="none"/>
        </w:rPr>
        <w:t>残疾人福利性单位政府采购政策</w:t>
      </w:r>
      <w:bookmarkEnd w:id="32"/>
      <w:bookmarkEnd w:id="33"/>
      <w:bookmarkEnd w:id="34"/>
    </w:p>
    <w:p>
      <w:pPr>
        <w:adjustRightInd w:val="0"/>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对残疾人福利性单位的价格给予[10%×（残疾人福利性单位产品合计报价/总报价）]的扣除，用扣除后的价格参与评审。符合条件的残疾人福利性单位在参加政府采购活动时，应当提供财库〔2017〕141号规定的《残疾人福利性单位声明函》，并对声明的真实性负责。未提供的，评审时不享受残疾人福利性单位政府采购政策。</w:t>
      </w:r>
    </w:p>
    <w:p>
      <w:pPr>
        <w:numPr>
          <w:ilvl w:val="0"/>
          <w:numId w:val="8"/>
        </w:numPr>
        <w:snapToGrid w:val="0"/>
        <w:spacing w:line="360" w:lineRule="auto"/>
        <w:ind w:firstLine="643" w:firstLineChars="200"/>
        <w:rPr>
          <w:rFonts w:ascii="Calibri" w:hAnsi="Calibri" w:eastAsia="楷体"/>
          <w:b/>
          <w:sz w:val="32"/>
          <w:szCs w:val="28"/>
          <w:highlight w:val="none"/>
        </w:rPr>
      </w:pPr>
      <w:r>
        <w:rPr>
          <w:rFonts w:hint="eastAsia" w:ascii="Calibri" w:hAnsi="Calibri" w:eastAsia="楷体"/>
          <w:b/>
          <w:sz w:val="32"/>
          <w:szCs w:val="28"/>
          <w:highlight w:val="none"/>
        </w:rPr>
        <w:t>优采、强采、节能、环境标志产品</w:t>
      </w:r>
    </w:p>
    <w:p>
      <w:pPr>
        <w:adjustRightInd w:val="0"/>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如供应商提供的产品属于《环境标志产品政府采购品目清单》（《财政部生态环境部关于印发环境标志产品政府采购品目清单的通知》（财库〔2019〕18号））、《节能产品政府采购品目清单》（财政部发展改革委《关于印发节能产品政府采购品目清单的通知》（财库〔2019〕19 号）范围的环保、节能产品，应在响应文件中附经市场监管总局公布的认证机构出具的有效附国家节能产品认证证书或中国环境标志产品认证证书，并在报价表中注明。其中，所报产品为政府强制采购产品的（《节能产品政府采购品目清单》中以“★”标注的产品品目）而未提供国家节能产品认证证书的，按无效报价处理。</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单一产品（每包）采购时，对于节能、环境标志等属于优先采购的产品，根据政府采购的相关规定给予认证产品5%的评审价格扣除；</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价格扣除公式：评审价格=供应商报价×（1-5%）</w:t>
      </w:r>
    </w:p>
    <w:p>
      <w:pPr>
        <w:pStyle w:val="8"/>
        <w:spacing w:after="0" w:line="360" w:lineRule="auto"/>
        <w:ind w:firstLine="560" w:firstLineChars="200"/>
        <w:jc w:val="left"/>
        <w:rPr>
          <w:rFonts w:ascii="仿宋" w:hAnsi="仿宋" w:cs="仿宋"/>
          <w:sz w:val="28"/>
          <w:szCs w:val="28"/>
          <w:highlight w:val="none"/>
        </w:rPr>
      </w:pPr>
      <w:r>
        <w:rPr>
          <w:rFonts w:hint="eastAsia" w:ascii="仿宋" w:hAnsi="仿宋" w:cs="仿宋"/>
          <w:sz w:val="28"/>
          <w:szCs w:val="28"/>
          <w:highlight w:val="none"/>
        </w:rPr>
        <w:t>非单一产品（每包）采购时，对于节能、环境标准等属于优先采购的产品，根据政府采购的相关规定给予认证产品5%的评审价格扣除，最终价格扣除按认证产品与包中所有产品总报价的权重进行计算：</w:t>
      </w:r>
    </w:p>
    <w:p>
      <w:pPr>
        <w:adjustRightInd w:val="0"/>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价格扣除公式：评审价格=供应商报价×（1-5%×节能、环境标志等属于优先采购的认证产品价格与包中所有产品总报价的权重）。</w:t>
      </w:r>
    </w:p>
    <w:p>
      <w:pPr>
        <w:pStyle w:val="3"/>
        <w:spacing w:before="0" w:after="0" w:line="580" w:lineRule="exact"/>
        <w:jc w:val="center"/>
        <w:rPr>
          <w:rFonts w:ascii="宋体" w:hAnsi="宋体" w:eastAsia="宋体" w:cs="宋体"/>
          <w:sz w:val="36"/>
          <w:szCs w:val="36"/>
          <w:highlight w:val="none"/>
        </w:rPr>
      </w:pPr>
      <w:r>
        <w:rPr>
          <w:rFonts w:hint="eastAsia" w:ascii="宋体" w:hAnsi="宋体" w:eastAsia="宋体" w:cs="宋体"/>
          <w:sz w:val="36"/>
          <w:szCs w:val="36"/>
          <w:highlight w:val="none"/>
        </w:rPr>
        <w:br w:type="page"/>
      </w:r>
      <w:bookmarkStart w:id="35" w:name="_Toc19711"/>
      <w:r>
        <w:rPr>
          <w:rFonts w:hint="eastAsia" w:ascii="仿宋" w:hAnsi="仿宋" w:cs="仿宋"/>
          <w:szCs w:val="24"/>
          <w:highlight w:val="none"/>
        </w:rPr>
        <w:t>第四章  采购要求</w:t>
      </w:r>
      <w:bookmarkEnd w:id="35"/>
    </w:p>
    <w:p>
      <w:pPr>
        <w:spacing w:line="480" w:lineRule="exact"/>
        <w:rPr>
          <w:rFonts w:ascii="仿宋" w:hAnsi="仿宋" w:cs="仿宋"/>
          <w:b/>
          <w:bCs/>
          <w:color w:val="000000"/>
          <w:sz w:val="30"/>
          <w:szCs w:val="30"/>
          <w:highlight w:val="none"/>
        </w:rPr>
      </w:pPr>
    </w:p>
    <w:p>
      <w:pPr>
        <w:spacing w:line="480" w:lineRule="exact"/>
        <w:rPr>
          <w:rFonts w:ascii="仿宋" w:hAnsi="仿宋" w:cs="仿宋"/>
          <w:b/>
          <w:bCs/>
          <w:color w:val="000000"/>
          <w:sz w:val="30"/>
          <w:szCs w:val="30"/>
          <w:highlight w:val="none"/>
        </w:rPr>
      </w:pPr>
      <w:r>
        <w:rPr>
          <w:rFonts w:hint="eastAsia" w:ascii="仿宋" w:hAnsi="仿宋" w:cs="仿宋"/>
          <w:b/>
          <w:bCs/>
          <w:color w:val="000000"/>
          <w:sz w:val="30"/>
          <w:szCs w:val="30"/>
          <w:highlight w:val="none"/>
        </w:rPr>
        <w:t>一、采购项目内容、数量：</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3622"/>
        <w:gridCol w:w="934"/>
        <w:gridCol w:w="4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78" w:type="pct"/>
            <w:noWrap/>
            <w:vAlign w:val="center"/>
          </w:tcPr>
          <w:p>
            <w:pPr>
              <w:pStyle w:val="22"/>
              <w:spacing w:line="240" w:lineRule="auto"/>
              <w:ind w:firstLine="0" w:firstLineChars="0"/>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序号</w:t>
            </w:r>
          </w:p>
        </w:tc>
        <w:tc>
          <w:tcPr>
            <w:tcW w:w="1907" w:type="pct"/>
            <w:noWrap/>
            <w:vAlign w:val="center"/>
          </w:tcPr>
          <w:p>
            <w:pPr>
              <w:pStyle w:val="22"/>
              <w:spacing w:line="240" w:lineRule="auto"/>
              <w:ind w:firstLine="0" w:firstLineChars="0"/>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采购内容</w:t>
            </w:r>
          </w:p>
        </w:tc>
        <w:tc>
          <w:tcPr>
            <w:tcW w:w="491" w:type="pct"/>
            <w:noWrap/>
            <w:vAlign w:val="center"/>
          </w:tcPr>
          <w:p>
            <w:pPr>
              <w:pStyle w:val="22"/>
              <w:spacing w:line="240" w:lineRule="auto"/>
              <w:ind w:firstLine="0" w:firstLineChars="0"/>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数量</w:t>
            </w:r>
          </w:p>
        </w:tc>
        <w:tc>
          <w:tcPr>
            <w:tcW w:w="2121" w:type="pct"/>
            <w:noWrap/>
            <w:vAlign w:val="center"/>
          </w:tcPr>
          <w:p>
            <w:pPr>
              <w:pStyle w:val="22"/>
              <w:spacing w:line="240" w:lineRule="auto"/>
              <w:ind w:firstLine="0" w:firstLineChars="0"/>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78" w:type="pct"/>
            <w:noWrap/>
            <w:vAlign w:val="center"/>
          </w:tcPr>
          <w:p>
            <w:pPr>
              <w:numPr>
                <w:ilvl w:val="0"/>
                <w:numId w:val="9"/>
              </w:numPr>
              <w:spacing w:line="360" w:lineRule="auto"/>
              <w:jc w:val="center"/>
              <w:rPr>
                <w:rFonts w:ascii="仿宋" w:hAnsi="仿宋" w:cs="仿宋"/>
                <w:color w:val="000000"/>
                <w:szCs w:val="28"/>
                <w:highlight w:val="none"/>
              </w:rPr>
            </w:pPr>
          </w:p>
        </w:tc>
        <w:tc>
          <w:tcPr>
            <w:tcW w:w="1907" w:type="pct"/>
            <w:noWrap/>
            <w:vAlign w:val="center"/>
          </w:tcPr>
          <w:p>
            <w:pPr>
              <w:jc w:val="left"/>
              <w:rPr>
                <w:rFonts w:ascii="仿宋" w:hAnsi="仿宋" w:cs="仿宋"/>
                <w:szCs w:val="28"/>
                <w:highlight w:val="none"/>
              </w:rPr>
            </w:pPr>
            <w:r>
              <w:rPr>
                <w:rFonts w:hint="eastAsia" w:ascii="宋体" w:hAnsi="宋体"/>
                <w:b/>
                <w:bCs/>
                <w:color w:val="000000"/>
                <w:sz w:val="24"/>
                <w:highlight w:val="none"/>
              </w:rPr>
              <w:t>手术动力系统</w:t>
            </w:r>
          </w:p>
        </w:tc>
        <w:tc>
          <w:tcPr>
            <w:tcW w:w="491" w:type="pct"/>
            <w:noWrap/>
            <w:vAlign w:val="center"/>
          </w:tcPr>
          <w:p>
            <w:pPr>
              <w:jc w:val="center"/>
              <w:rPr>
                <w:rFonts w:ascii="仿宋" w:hAnsi="仿宋" w:cs="仿宋"/>
                <w:szCs w:val="28"/>
                <w:highlight w:val="none"/>
              </w:rPr>
            </w:pPr>
            <w:r>
              <w:rPr>
                <w:rFonts w:hint="default" w:ascii="仿宋" w:hAnsi="仿宋" w:cs="仿宋"/>
                <w:szCs w:val="28"/>
                <w:highlight w:val="none"/>
                <w:lang w:val="en-US"/>
              </w:rPr>
              <w:t>1</w:t>
            </w:r>
            <w:r>
              <w:rPr>
                <w:rFonts w:hint="eastAsia" w:ascii="仿宋" w:hAnsi="仿宋" w:cs="仿宋"/>
                <w:szCs w:val="28"/>
                <w:highlight w:val="none"/>
              </w:rPr>
              <w:t>套</w:t>
            </w:r>
          </w:p>
        </w:tc>
        <w:tc>
          <w:tcPr>
            <w:tcW w:w="2121" w:type="pct"/>
            <w:noWrap/>
            <w:vAlign w:val="center"/>
          </w:tcPr>
          <w:p>
            <w:pPr>
              <w:jc w:val="center"/>
              <w:rPr>
                <w:rFonts w:ascii="仿宋" w:hAnsi="仿宋" w:cs="仿宋"/>
                <w:color w:val="000000"/>
                <w:szCs w:val="28"/>
                <w:highlight w:val="none"/>
              </w:rPr>
            </w:pPr>
            <w:r>
              <w:rPr>
                <w:rFonts w:hint="eastAsia" w:ascii="宋体" w:hAnsi="宋体"/>
                <w:b/>
                <w:bCs/>
                <w:color w:val="000000"/>
                <w:sz w:val="24"/>
                <w:highlight w:val="none"/>
              </w:rPr>
              <w:t>可采进口</w:t>
            </w:r>
          </w:p>
        </w:tc>
      </w:tr>
    </w:tbl>
    <w:p>
      <w:pPr>
        <w:spacing w:line="480" w:lineRule="exact"/>
        <w:rPr>
          <w:rFonts w:ascii="仿宋" w:hAnsi="仿宋" w:cs="仿宋"/>
          <w:b/>
          <w:bCs/>
          <w:color w:val="000000"/>
          <w:sz w:val="30"/>
          <w:szCs w:val="30"/>
          <w:highlight w:val="none"/>
        </w:rPr>
      </w:pPr>
      <w:r>
        <w:rPr>
          <w:rFonts w:hint="eastAsia" w:ascii="仿宋" w:hAnsi="仿宋" w:cs="仿宋"/>
          <w:b/>
          <w:bCs/>
          <w:color w:val="000000"/>
          <w:sz w:val="30"/>
          <w:szCs w:val="30"/>
          <w:highlight w:val="none"/>
        </w:rPr>
        <w:t>二、采购设备技术参数要求：</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1. 主机部分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100"/>
        <w:jc w:val="left"/>
        <w:textAlignment w:val="auto"/>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1.1电源：输入100-240V±10%，频率50/60HZ</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1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zh-CN"/>
        </w:rPr>
        <w:t>1.</w:t>
      </w:r>
      <w:r>
        <w:rPr>
          <w:rFonts w:hint="eastAsia" w:ascii="仿宋" w:hAnsi="仿宋" w:eastAsia="仿宋" w:cs="仿宋"/>
          <w:color w:val="000000"/>
          <w:sz w:val="28"/>
          <w:szCs w:val="28"/>
          <w:highlight w:val="none"/>
          <w:lang w:val="en-US" w:eastAsia="zh-CN"/>
        </w:rPr>
        <w:t>2高速耳钻。</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1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1.3可连接鼻咽喉吸切器。</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100"/>
        <w:jc w:val="left"/>
        <w:textAlignment w:val="auto"/>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1.</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lang w:val="zh-CN"/>
        </w:rPr>
        <w:t>可通过按键控制转速、转向，指示灯显示转速、转向、注水量等数据。</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100"/>
        <w:jc w:val="left"/>
        <w:textAlignment w:val="auto"/>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1.</w:t>
      </w: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lang w:val="zh-CN"/>
        </w:rPr>
        <w:t>能自动识别手柄的种类。</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100"/>
        <w:jc w:val="left"/>
        <w:textAlignment w:val="auto"/>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1.</w:t>
      </w: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lang w:val="zh-CN"/>
        </w:rPr>
        <w:t>脚踏开关：可无级变速，</w:t>
      </w:r>
      <w:r>
        <w:rPr>
          <w:rFonts w:hint="eastAsia" w:ascii="仿宋" w:hAnsi="仿宋" w:eastAsia="仿宋" w:cs="仿宋"/>
          <w:color w:val="000000"/>
          <w:sz w:val="28"/>
          <w:szCs w:val="28"/>
          <w:highlight w:val="none"/>
          <w:lang w:val="en-US" w:eastAsia="zh-CN"/>
        </w:rPr>
        <w:t>多功能，</w:t>
      </w:r>
      <w:r>
        <w:rPr>
          <w:rFonts w:hint="eastAsia" w:ascii="仿宋" w:hAnsi="仿宋" w:eastAsia="仿宋" w:cs="仿宋"/>
          <w:color w:val="000000"/>
          <w:sz w:val="28"/>
          <w:szCs w:val="28"/>
          <w:highlight w:val="none"/>
          <w:lang w:val="zh-CN"/>
        </w:rPr>
        <w:t>可任意控制手柄转速、</w:t>
      </w:r>
      <w:r>
        <w:rPr>
          <w:rFonts w:hint="eastAsia" w:ascii="仿宋" w:hAnsi="仿宋" w:eastAsia="仿宋" w:cs="仿宋"/>
          <w:color w:val="000000"/>
          <w:sz w:val="28"/>
          <w:szCs w:val="28"/>
          <w:highlight w:val="none"/>
          <w:lang w:val="en-US" w:eastAsia="zh-CN"/>
        </w:rPr>
        <w:t>切换刀头开口角度</w:t>
      </w:r>
      <w:r>
        <w:rPr>
          <w:rFonts w:hint="eastAsia" w:ascii="仿宋" w:hAnsi="仿宋" w:eastAsia="仿宋" w:cs="仿宋"/>
          <w:color w:val="000000"/>
          <w:sz w:val="28"/>
          <w:szCs w:val="28"/>
          <w:highlight w:val="none"/>
          <w:lang w:val="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100"/>
        <w:jc w:val="left"/>
        <w:textAlignment w:val="auto"/>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1.</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lang w:val="zh-CN"/>
        </w:rPr>
        <w:t>注水泵：内置式,≥10挡水量控制可调，由主机脚踏开关控制同步冲水。</w:t>
      </w:r>
    </w:p>
    <w:p>
      <w:pPr>
        <w:pStyle w:val="20"/>
        <w:keepNext w:val="0"/>
        <w:keepLines w:val="0"/>
        <w:pageBreakBefore w:val="0"/>
        <w:kinsoku/>
        <w:wordWrap/>
        <w:overflowPunct/>
        <w:topLinePunct w:val="0"/>
        <w:bidi w:val="0"/>
        <w:adjustRightInd w:val="0"/>
        <w:snapToGrid w:val="0"/>
        <w:spacing w:line="360" w:lineRule="auto"/>
        <w:ind w:leftChars="100" w:firstLine="0"/>
        <w:textAlignment w:val="auto"/>
        <w:rPr>
          <w:rFonts w:hint="eastAsia" w:ascii="仿宋" w:hAnsi="仿宋" w:eastAsia="仿宋" w:cs="仿宋"/>
          <w:sz w:val="28"/>
          <w:szCs w:val="28"/>
          <w:highlight w:val="none"/>
          <w:lang w:val="en-US" w:eastAsia="zh-CN"/>
        </w:rPr>
      </w:pPr>
      <w:r>
        <w:rPr>
          <w:rFonts w:hint="eastAsia" w:ascii="仿宋" w:hAnsi="仿宋" w:eastAsia="仿宋" w:cs="仿宋"/>
          <w:color w:val="000000"/>
          <w:sz w:val="28"/>
          <w:szCs w:val="28"/>
          <w:highlight w:val="none"/>
          <w:lang w:val="en-US" w:eastAsia="zh-CN"/>
        </w:rPr>
        <w:t>1.8具有故障自检系统。</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2. 耳科手柄</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100"/>
        <w:jc w:val="left"/>
        <w:textAlignment w:val="auto"/>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rPr>
        <w:t>2.1</w:t>
      </w:r>
      <w:r>
        <w:rPr>
          <w:rFonts w:hint="eastAsia" w:ascii="仿宋" w:hAnsi="仿宋" w:eastAsia="仿宋" w:cs="仿宋"/>
          <w:color w:val="000000"/>
          <w:sz w:val="28"/>
          <w:szCs w:val="28"/>
          <w:highlight w:val="none"/>
          <w:lang w:val="zh-CN"/>
        </w:rPr>
        <w:t>马达不发烫：长时间高速运转时不发烫；</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100"/>
        <w:jc w:val="left"/>
        <w:textAlignment w:val="auto"/>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2.2附件满足不同手术及术者要求：直附件、弯附件。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100"/>
        <w:jc w:val="left"/>
        <w:textAlignment w:val="auto"/>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2.3最高转速≥59000RPM。</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1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2.4切割、磨削过程中手柄及钻头稳定不抖动、不跳钻。</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100"/>
        <w:jc w:val="left"/>
        <w:textAlignment w:val="auto"/>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2.</w:t>
      </w: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lang w:val="zh-CN"/>
        </w:rPr>
        <w:t>马达长度≤12cm，直径最大处≤1.6cm，重量≤</w:t>
      </w:r>
      <w:r>
        <w:rPr>
          <w:rFonts w:hint="eastAsia" w:ascii="仿宋" w:hAnsi="仿宋" w:eastAsia="仿宋" w:cs="仿宋"/>
          <w:color w:val="000000"/>
          <w:sz w:val="28"/>
          <w:szCs w:val="28"/>
          <w:highlight w:val="none"/>
          <w:lang w:val="en-US" w:eastAsia="zh-CN"/>
        </w:rPr>
        <w:t>200</w:t>
      </w:r>
      <w:r>
        <w:rPr>
          <w:rFonts w:hint="eastAsia" w:ascii="仿宋" w:hAnsi="仿宋" w:eastAsia="仿宋" w:cs="仿宋"/>
          <w:color w:val="000000"/>
          <w:sz w:val="28"/>
          <w:szCs w:val="28"/>
          <w:highlight w:val="none"/>
          <w:lang w:val="zh-CN"/>
        </w:rPr>
        <w:t>克， 便于操作。</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100"/>
        <w:jc w:val="left"/>
        <w:textAlignment w:val="auto"/>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2.</w:t>
      </w: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lang w:val="zh-CN"/>
        </w:rPr>
        <w:t>噪音≤50分贝，有利于保护病人的残存听力。</w:t>
      </w:r>
    </w:p>
    <w:p>
      <w:pPr>
        <w:keepNext w:val="0"/>
        <w:keepLines w:val="0"/>
        <w:pageBreakBefore w:val="0"/>
        <w:widowControl w:val="0"/>
        <w:kinsoku/>
        <w:wordWrap/>
        <w:overflowPunct/>
        <w:topLinePunct w:val="0"/>
        <w:bidi w:val="0"/>
        <w:adjustRightInd w:val="0"/>
        <w:snapToGrid w:val="0"/>
        <w:spacing w:line="360" w:lineRule="auto"/>
        <w:ind w:leftChars="1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转速准确性:当设定额定负载扭矩20N.mm，转速设定在3000RPM-3万RPM之间时，转速误差应≤10%</w:t>
      </w:r>
    </w:p>
    <w:p>
      <w:pPr>
        <w:keepNext w:val="0"/>
        <w:keepLines w:val="0"/>
        <w:pageBreakBefore w:val="0"/>
        <w:widowControl w:val="0"/>
        <w:kinsoku/>
        <w:wordWrap/>
        <w:overflowPunct/>
        <w:topLinePunct w:val="0"/>
        <w:bidi w:val="0"/>
        <w:adjustRightInd w:val="0"/>
        <w:snapToGrid w:val="0"/>
        <w:spacing w:line="360" w:lineRule="auto"/>
        <w:ind w:leftChars="100"/>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rPr>
        <w:t>2.</w:t>
      </w: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rPr>
        <w:t>高速转动稳定性: 转速设定在3000RPM-3万RPM之间时,手柄输出的径向圆跳动应≤0.005mm，确保手术的安全性。</w:t>
      </w:r>
      <w:r>
        <w:rPr>
          <w:rFonts w:hint="eastAsia" w:ascii="仿宋" w:hAnsi="仿宋" w:eastAsia="仿宋" w:cs="仿宋"/>
          <w:color w:val="000000"/>
          <w:sz w:val="28"/>
          <w:szCs w:val="28"/>
          <w:highlight w:val="none"/>
          <w:lang w:eastAsia="zh-CN"/>
        </w:rPr>
        <w:t>（需提供</w:t>
      </w:r>
      <w:r>
        <w:rPr>
          <w:rFonts w:hint="eastAsia" w:ascii="仿宋" w:hAnsi="仿宋" w:eastAsia="仿宋" w:cs="仿宋"/>
          <w:color w:val="000000"/>
          <w:sz w:val="28"/>
          <w:szCs w:val="28"/>
          <w:highlight w:val="none"/>
          <w:lang w:val="en-US" w:eastAsia="zh-CN"/>
        </w:rPr>
        <w:t>证明材料</w:t>
      </w:r>
      <w:r>
        <w:rPr>
          <w:rFonts w:hint="eastAsia" w:ascii="仿宋" w:hAnsi="仿宋" w:eastAsia="仿宋" w:cs="仿宋"/>
          <w:color w:val="000000"/>
          <w:sz w:val="28"/>
          <w:szCs w:val="28"/>
          <w:highlight w:val="none"/>
          <w:lang w:eastAsia="zh-CN"/>
        </w:rPr>
        <w:t>）</w:t>
      </w:r>
    </w:p>
    <w:p>
      <w:pPr>
        <w:keepNext w:val="0"/>
        <w:keepLines w:val="0"/>
        <w:pageBreakBefore w:val="0"/>
        <w:kinsoku/>
        <w:wordWrap/>
        <w:overflowPunct/>
        <w:topLinePunct w:val="0"/>
        <w:bidi w:val="0"/>
        <w:adjustRightInd w:val="0"/>
        <w:snapToGrid w:val="0"/>
        <w:spacing w:line="360" w:lineRule="auto"/>
        <w:textAlignment w:val="auto"/>
        <w:rPr>
          <w:rFonts w:hint="eastAsia" w:ascii="仿宋" w:hAnsi="仿宋" w:eastAsia="仿宋" w:cs="仿宋"/>
          <w:b/>
          <w:sz w:val="28"/>
          <w:szCs w:val="28"/>
          <w:highlight w:val="none"/>
          <w:lang w:eastAsia="zh-CN"/>
        </w:rPr>
      </w:pPr>
      <w:r>
        <w:rPr>
          <w:rFonts w:hint="default" w:ascii="仿宋" w:hAnsi="仿宋" w:cs="仿宋"/>
          <w:b/>
          <w:sz w:val="28"/>
          <w:szCs w:val="28"/>
          <w:highlight w:val="none"/>
          <w:lang w:val="en-US"/>
        </w:rPr>
        <w:t xml:space="preserve">3. </w:t>
      </w:r>
      <w:r>
        <w:rPr>
          <w:rFonts w:hint="eastAsia" w:ascii="仿宋" w:hAnsi="仿宋" w:eastAsia="仿宋" w:cs="仿宋"/>
          <w:b/>
          <w:sz w:val="28"/>
          <w:szCs w:val="28"/>
          <w:highlight w:val="none"/>
        </w:rPr>
        <w:t>配置要求</w:t>
      </w:r>
      <w:r>
        <w:rPr>
          <w:rFonts w:hint="eastAsia" w:ascii="仿宋" w:hAnsi="仿宋" w:eastAsia="仿宋" w:cs="仿宋"/>
          <w:b/>
          <w:sz w:val="28"/>
          <w:szCs w:val="28"/>
          <w:highlight w:val="none"/>
          <w:lang w:eastAsia="zh-CN"/>
        </w:rPr>
        <w:t>（包含但不限于）</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100"/>
        <w:jc w:val="left"/>
        <w:textAlignment w:val="auto"/>
        <w:rPr>
          <w:rFonts w:hint="eastAsia" w:ascii="仿宋" w:hAnsi="仿宋" w:eastAsia="仿宋" w:cs="仿宋"/>
          <w:color w:val="000000"/>
          <w:sz w:val="28"/>
          <w:szCs w:val="28"/>
          <w:highlight w:val="none"/>
          <w:lang w:val="zh-CN"/>
        </w:rPr>
      </w:pPr>
      <w:r>
        <w:rPr>
          <w:rFonts w:hint="default" w:ascii="仿宋" w:hAnsi="仿宋" w:cs="仿宋"/>
          <w:color w:val="000000"/>
          <w:sz w:val="28"/>
          <w:szCs w:val="28"/>
          <w:highlight w:val="none"/>
          <w:lang w:val="en-US"/>
        </w:rPr>
        <w:t>3.</w:t>
      </w:r>
      <w:r>
        <w:rPr>
          <w:rFonts w:hint="eastAsia" w:ascii="仿宋" w:hAnsi="仿宋" w:eastAsia="仿宋" w:cs="仿宋"/>
          <w:color w:val="000000"/>
          <w:sz w:val="28"/>
          <w:szCs w:val="28"/>
          <w:highlight w:val="none"/>
          <w:lang w:val="zh-CN"/>
        </w:rPr>
        <w:t>1</w:t>
      </w:r>
      <w:r>
        <w:rPr>
          <w:rFonts w:hint="default" w:ascii="仿宋" w:hAnsi="仿宋" w:cs="仿宋"/>
          <w:color w:val="000000"/>
          <w:sz w:val="28"/>
          <w:szCs w:val="28"/>
          <w:highlight w:val="none"/>
          <w:lang w:val="en-US"/>
        </w:rPr>
        <w:t xml:space="preserve"> </w:t>
      </w:r>
      <w:r>
        <w:rPr>
          <w:rFonts w:hint="eastAsia" w:ascii="仿宋" w:hAnsi="仿宋" w:eastAsia="仿宋" w:cs="仿宋"/>
          <w:color w:val="000000"/>
          <w:sz w:val="28"/>
          <w:szCs w:val="28"/>
          <w:highlight w:val="none"/>
          <w:lang w:val="zh-CN"/>
        </w:rPr>
        <w:t>主机1台</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100"/>
        <w:jc w:val="left"/>
        <w:textAlignment w:val="auto"/>
        <w:rPr>
          <w:rFonts w:hint="eastAsia" w:ascii="仿宋" w:hAnsi="仿宋" w:eastAsia="仿宋" w:cs="仿宋"/>
          <w:color w:val="000000"/>
          <w:sz w:val="28"/>
          <w:szCs w:val="28"/>
          <w:highlight w:val="none"/>
          <w:lang w:val="zh-CN"/>
        </w:rPr>
      </w:pPr>
      <w:r>
        <w:rPr>
          <w:rFonts w:hint="default" w:ascii="仿宋" w:hAnsi="仿宋" w:cs="仿宋"/>
          <w:color w:val="000000"/>
          <w:sz w:val="28"/>
          <w:szCs w:val="28"/>
          <w:highlight w:val="none"/>
          <w:lang w:val="en-US"/>
        </w:rPr>
        <w:t>3.</w:t>
      </w:r>
      <w:r>
        <w:rPr>
          <w:rFonts w:hint="eastAsia" w:ascii="仿宋" w:hAnsi="仿宋" w:eastAsia="仿宋" w:cs="仿宋"/>
          <w:color w:val="000000"/>
          <w:sz w:val="28"/>
          <w:szCs w:val="28"/>
          <w:highlight w:val="none"/>
          <w:lang w:val="zh-CN"/>
        </w:rPr>
        <w:t>2</w:t>
      </w:r>
      <w:r>
        <w:rPr>
          <w:rFonts w:hint="default" w:ascii="仿宋" w:hAnsi="仿宋" w:cs="仿宋"/>
          <w:color w:val="000000"/>
          <w:sz w:val="28"/>
          <w:szCs w:val="28"/>
          <w:highlight w:val="none"/>
          <w:lang w:val="en-US"/>
        </w:rPr>
        <w:t xml:space="preserve"> </w:t>
      </w:r>
      <w:r>
        <w:rPr>
          <w:rFonts w:hint="eastAsia" w:ascii="仿宋" w:hAnsi="仿宋" w:eastAsia="仿宋" w:cs="仿宋"/>
          <w:color w:val="000000"/>
          <w:sz w:val="28"/>
          <w:szCs w:val="28"/>
          <w:highlight w:val="none"/>
          <w:lang w:val="zh-CN"/>
        </w:rPr>
        <w:t>脚踏1个</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100"/>
        <w:jc w:val="left"/>
        <w:textAlignment w:val="auto"/>
        <w:rPr>
          <w:rFonts w:hint="eastAsia" w:ascii="仿宋" w:hAnsi="仿宋" w:eastAsia="仿宋" w:cs="仿宋"/>
          <w:color w:val="000000"/>
          <w:sz w:val="28"/>
          <w:szCs w:val="28"/>
          <w:highlight w:val="none"/>
          <w:lang w:val="zh-CN"/>
        </w:rPr>
      </w:pPr>
      <w:r>
        <w:rPr>
          <w:rFonts w:hint="default" w:ascii="仿宋" w:hAnsi="仿宋" w:cs="仿宋"/>
          <w:color w:val="000000"/>
          <w:sz w:val="28"/>
          <w:szCs w:val="28"/>
          <w:highlight w:val="none"/>
          <w:lang w:val="en-US"/>
        </w:rPr>
        <w:t>3.</w:t>
      </w:r>
      <w:r>
        <w:rPr>
          <w:rFonts w:hint="eastAsia" w:ascii="仿宋" w:hAnsi="仿宋" w:eastAsia="仿宋" w:cs="仿宋"/>
          <w:color w:val="000000"/>
          <w:sz w:val="28"/>
          <w:szCs w:val="28"/>
          <w:highlight w:val="none"/>
          <w:lang w:val="zh-CN"/>
        </w:rPr>
        <w:t>3</w:t>
      </w:r>
      <w:r>
        <w:rPr>
          <w:rFonts w:hint="default" w:ascii="仿宋" w:hAnsi="仿宋" w:cs="仿宋"/>
          <w:color w:val="000000"/>
          <w:sz w:val="28"/>
          <w:szCs w:val="28"/>
          <w:highlight w:val="none"/>
          <w:lang w:val="en-US"/>
        </w:rPr>
        <w:t xml:space="preserve"> </w:t>
      </w:r>
      <w:r>
        <w:rPr>
          <w:rFonts w:hint="eastAsia" w:ascii="仿宋" w:hAnsi="仿宋" w:eastAsia="仿宋" w:cs="仿宋"/>
          <w:color w:val="000000"/>
          <w:sz w:val="28"/>
          <w:szCs w:val="28"/>
          <w:highlight w:val="none"/>
          <w:lang w:val="zh-CN"/>
        </w:rPr>
        <w:t>耳科手柄</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lang w:val="zh-CN"/>
        </w:rPr>
        <w:t>个</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100"/>
        <w:jc w:val="left"/>
        <w:textAlignment w:val="auto"/>
        <w:rPr>
          <w:rFonts w:hint="eastAsia" w:ascii="仿宋" w:hAnsi="仿宋" w:eastAsia="仿宋" w:cs="仿宋"/>
          <w:color w:val="000000"/>
          <w:sz w:val="28"/>
          <w:szCs w:val="28"/>
          <w:highlight w:val="none"/>
          <w:lang w:val="en-US" w:eastAsia="zh-CN"/>
        </w:rPr>
      </w:pPr>
      <w:r>
        <w:rPr>
          <w:rFonts w:hint="default" w:ascii="仿宋" w:hAnsi="仿宋" w:cs="仿宋"/>
          <w:color w:val="000000"/>
          <w:sz w:val="28"/>
          <w:szCs w:val="28"/>
          <w:highlight w:val="none"/>
          <w:lang w:val="en-US"/>
        </w:rPr>
        <w:t>3.</w:t>
      </w:r>
      <w:r>
        <w:rPr>
          <w:rFonts w:hint="eastAsia" w:ascii="仿宋" w:hAnsi="仿宋" w:eastAsia="仿宋" w:cs="仿宋"/>
          <w:color w:val="000000"/>
          <w:sz w:val="28"/>
          <w:szCs w:val="28"/>
          <w:highlight w:val="none"/>
          <w:lang w:val="zh-CN"/>
        </w:rPr>
        <w:t>4</w:t>
      </w:r>
      <w:r>
        <w:rPr>
          <w:rFonts w:hint="default" w:ascii="仿宋" w:hAnsi="仿宋" w:cs="仿宋"/>
          <w:color w:val="000000"/>
          <w:sz w:val="28"/>
          <w:szCs w:val="28"/>
          <w:highlight w:val="none"/>
          <w:lang w:val="en-US"/>
        </w:rPr>
        <w:t xml:space="preserve"> </w:t>
      </w:r>
      <w:r>
        <w:rPr>
          <w:rFonts w:hint="eastAsia" w:ascii="仿宋" w:hAnsi="仿宋" w:eastAsia="仿宋" w:cs="仿宋"/>
          <w:color w:val="000000"/>
          <w:sz w:val="28"/>
          <w:szCs w:val="28"/>
          <w:highlight w:val="none"/>
          <w:lang w:val="zh-CN"/>
        </w:rPr>
        <w:t>直附件2个，</w:t>
      </w:r>
      <w:r>
        <w:rPr>
          <w:rFonts w:hint="eastAsia" w:ascii="仿宋" w:hAnsi="仿宋" w:eastAsia="仿宋" w:cs="仿宋"/>
          <w:color w:val="000000"/>
          <w:sz w:val="28"/>
          <w:szCs w:val="28"/>
          <w:highlight w:val="none"/>
          <w:lang w:val="en-US" w:eastAsia="zh-CN"/>
        </w:rPr>
        <w:t>按医院要求配置</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100"/>
        <w:jc w:val="left"/>
        <w:textAlignment w:val="auto"/>
        <w:rPr>
          <w:rFonts w:hint="eastAsia" w:ascii="仿宋" w:hAnsi="仿宋" w:eastAsia="仿宋" w:cs="仿宋"/>
          <w:color w:val="000000"/>
          <w:sz w:val="28"/>
          <w:szCs w:val="28"/>
          <w:highlight w:val="none"/>
          <w:lang w:val="zh-CN"/>
        </w:rPr>
      </w:pPr>
      <w:r>
        <w:rPr>
          <w:rFonts w:hint="default" w:ascii="仿宋" w:hAnsi="仿宋" w:cs="仿宋"/>
          <w:color w:val="000000"/>
          <w:sz w:val="28"/>
          <w:szCs w:val="28"/>
          <w:highlight w:val="none"/>
          <w:lang w:val="en-US"/>
        </w:rPr>
        <w:t>3.</w:t>
      </w:r>
      <w:r>
        <w:rPr>
          <w:rFonts w:hint="eastAsia" w:ascii="仿宋" w:hAnsi="仿宋" w:eastAsia="仿宋" w:cs="仿宋"/>
          <w:color w:val="000000"/>
          <w:sz w:val="28"/>
          <w:szCs w:val="28"/>
          <w:highlight w:val="none"/>
          <w:lang w:val="zh-CN"/>
        </w:rPr>
        <w:t>5</w:t>
      </w:r>
      <w:r>
        <w:rPr>
          <w:rFonts w:hint="default" w:ascii="仿宋" w:hAnsi="仿宋" w:cs="仿宋"/>
          <w:color w:val="000000"/>
          <w:sz w:val="28"/>
          <w:szCs w:val="28"/>
          <w:highlight w:val="none"/>
          <w:lang w:val="en-US"/>
        </w:rPr>
        <w:t xml:space="preserve"> </w:t>
      </w:r>
      <w:r>
        <w:rPr>
          <w:rFonts w:hint="eastAsia" w:ascii="仿宋" w:hAnsi="仿宋" w:eastAsia="仿宋" w:cs="仿宋"/>
          <w:color w:val="000000"/>
          <w:sz w:val="28"/>
          <w:szCs w:val="28"/>
          <w:highlight w:val="none"/>
          <w:lang w:val="zh-CN"/>
        </w:rPr>
        <w:t>弯附件2个，</w:t>
      </w:r>
      <w:r>
        <w:rPr>
          <w:rFonts w:hint="eastAsia" w:ascii="仿宋" w:hAnsi="仿宋" w:eastAsia="仿宋" w:cs="仿宋"/>
          <w:color w:val="000000"/>
          <w:sz w:val="28"/>
          <w:szCs w:val="28"/>
          <w:highlight w:val="none"/>
          <w:lang w:val="en-US" w:eastAsia="zh-CN"/>
        </w:rPr>
        <w:t>按医院要求配置</w:t>
      </w:r>
    </w:p>
    <w:p>
      <w:pPr>
        <w:keepNext w:val="0"/>
        <w:keepLines w:val="0"/>
        <w:pageBreakBefore w:val="0"/>
        <w:kinsoku/>
        <w:wordWrap/>
        <w:overflowPunct/>
        <w:topLinePunct w:val="0"/>
        <w:bidi w:val="0"/>
        <w:adjustRightInd w:val="0"/>
        <w:snapToGrid w:val="0"/>
        <w:spacing w:line="360" w:lineRule="auto"/>
        <w:textAlignment w:val="auto"/>
        <w:rPr>
          <w:rFonts w:hint="default" w:ascii="仿宋" w:hAnsi="仿宋" w:cs="仿宋"/>
          <w:b/>
          <w:sz w:val="28"/>
          <w:szCs w:val="28"/>
          <w:highlight w:val="none"/>
          <w:lang w:val="en-US" w:eastAsia="zh-CN"/>
        </w:rPr>
      </w:pPr>
      <w:r>
        <w:rPr>
          <w:rFonts w:hint="default" w:ascii="仿宋" w:hAnsi="仿宋" w:cs="仿宋"/>
          <w:b/>
          <w:sz w:val="28"/>
          <w:szCs w:val="28"/>
          <w:highlight w:val="none"/>
          <w:lang w:val="en-US" w:eastAsia="zh-CN"/>
        </w:rPr>
        <w:t>4.</w:t>
      </w:r>
      <w:r>
        <w:rPr>
          <w:rFonts w:hint="eastAsia" w:ascii="仿宋" w:hAnsi="仿宋" w:cs="仿宋"/>
          <w:b/>
          <w:sz w:val="28"/>
          <w:szCs w:val="28"/>
          <w:highlight w:val="none"/>
          <w:lang w:val="en-US" w:eastAsia="zh-CN"/>
        </w:rPr>
        <w:t>耗材要求</w:t>
      </w:r>
    </w:p>
    <w:p>
      <w:pPr>
        <w:keepNext w:val="0"/>
        <w:keepLines w:val="0"/>
        <w:pageBreakBefore w:val="0"/>
        <w:numPr>
          <w:ilvl w:val="0"/>
          <w:numId w:val="0"/>
        </w:numPr>
        <w:kinsoku/>
        <w:wordWrap/>
        <w:overflowPunct/>
        <w:topLinePunct w:val="0"/>
        <w:bidi w:val="0"/>
        <w:adjustRightInd w:val="0"/>
        <w:snapToGrid w:val="0"/>
        <w:spacing w:line="360" w:lineRule="auto"/>
        <w:ind w:left="400" w:leftChars="0"/>
        <w:textAlignment w:val="auto"/>
        <w:rPr>
          <w:rFonts w:hint="eastAsia" w:ascii="仿宋" w:hAnsi="仿宋" w:eastAsia="仿宋" w:cs="仿宋"/>
          <w:color w:val="000000"/>
          <w:kern w:val="0"/>
          <w:sz w:val="28"/>
          <w:szCs w:val="28"/>
          <w:highlight w:val="none"/>
          <w:lang w:val="en-US" w:eastAsia="zh-CN"/>
        </w:rPr>
      </w:pPr>
      <w:r>
        <w:rPr>
          <w:rFonts w:hint="default" w:ascii="仿宋" w:hAnsi="仿宋" w:cs="仿宋"/>
          <w:szCs w:val="28"/>
          <w:highlight w:val="none"/>
          <w:lang w:val="en-US"/>
        </w:rPr>
        <w:t>*</w:t>
      </w:r>
      <w:r>
        <w:rPr>
          <w:rFonts w:hint="eastAsia" w:ascii="仿宋" w:hAnsi="仿宋" w:eastAsia="仿宋" w:cs="仿宋"/>
          <w:color w:val="000000"/>
          <w:kern w:val="0"/>
          <w:sz w:val="28"/>
          <w:szCs w:val="28"/>
          <w:highlight w:val="none"/>
          <w:lang w:eastAsia="zh-CN"/>
        </w:rPr>
        <w:t>一次性使用钻头</w:t>
      </w:r>
      <w:r>
        <w:rPr>
          <w:rFonts w:hint="eastAsia" w:ascii="仿宋" w:hAnsi="仿宋" w:eastAsia="仿宋" w:cs="仿宋"/>
          <w:color w:val="000000"/>
          <w:kern w:val="0"/>
          <w:sz w:val="28"/>
          <w:szCs w:val="28"/>
          <w:highlight w:val="none"/>
          <w:lang w:val="en-US" w:eastAsia="zh-CN"/>
        </w:rPr>
        <w:t>限价870元，耗材报价长期有效，且成交供应商必须承诺后期耗材的长期供应。</w:t>
      </w:r>
    </w:p>
    <w:p>
      <w:pPr>
        <w:spacing w:line="440" w:lineRule="exact"/>
        <w:rPr>
          <w:rFonts w:ascii="仿宋" w:hAnsi="仿宋" w:cs="仿宋"/>
          <w:b/>
          <w:bCs/>
          <w:color w:val="0D0D0D"/>
          <w:sz w:val="30"/>
          <w:szCs w:val="30"/>
          <w:highlight w:val="none"/>
        </w:rPr>
      </w:pPr>
      <w:r>
        <w:rPr>
          <w:rFonts w:hint="eastAsia" w:ascii="仿宋" w:hAnsi="仿宋" w:cs="仿宋"/>
          <w:b/>
          <w:bCs/>
          <w:color w:val="0D0D0D"/>
          <w:sz w:val="30"/>
          <w:szCs w:val="30"/>
          <w:highlight w:val="none"/>
        </w:rPr>
        <w:t>三、其他说明</w:t>
      </w:r>
    </w:p>
    <w:p>
      <w:pPr>
        <w:pStyle w:val="8"/>
        <w:spacing w:after="0" w:line="560" w:lineRule="exact"/>
        <w:ind w:firstLine="560" w:firstLineChars="200"/>
        <w:jc w:val="left"/>
        <w:rPr>
          <w:rFonts w:ascii="仿宋" w:hAnsi="仿宋" w:cs="仿宋"/>
          <w:sz w:val="28"/>
          <w:szCs w:val="28"/>
          <w:highlight w:val="none"/>
        </w:rPr>
      </w:pPr>
      <w:r>
        <w:rPr>
          <w:rFonts w:hint="eastAsia" w:ascii="仿宋" w:hAnsi="仿宋" w:cs="仿宋"/>
          <w:sz w:val="28"/>
          <w:szCs w:val="28"/>
          <w:highlight w:val="none"/>
        </w:rPr>
        <w:t>1、供应商所报包中的货物必须整包响应，不可分拆报价，若有自己不生产的部分，供应商可以作为代理商代理其它制造商报价。</w:t>
      </w:r>
    </w:p>
    <w:p>
      <w:pPr>
        <w:pStyle w:val="8"/>
        <w:spacing w:after="0" w:line="560" w:lineRule="exact"/>
        <w:ind w:firstLine="560" w:firstLineChars="200"/>
        <w:jc w:val="left"/>
        <w:rPr>
          <w:rFonts w:ascii="仿宋" w:hAnsi="仿宋" w:cs="仿宋"/>
          <w:sz w:val="28"/>
          <w:szCs w:val="28"/>
          <w:highlight w:val="none"/>
        </w:rPr>
      </w:pPr>
      <w:r>
        <w:rPr>
          <w:rFonts w:hint="eastAsia" w:ascii="仿宋" w:hAnsi="仿宋" w:cs="仿宋"/>
          <w:sz w:val="28"/>
          <w:szCs w:val="28"/>
          <w:highlight w:val="none"/>
        </w:rPr>
        <w:t>2、技术规格说明</w:t>
      </w:r>
    </w:p>
    <w:p>
      <w:pPr>
        <w:pStyle w:val="8"/>
        <w:spacing w:after="0" w:line="560" w:lineRule="exact"/>
        <w:ind w:firstLine="560" w:firstLineChars="200"/>
        <w:jc w:val="left"/>
        <w:rPr>
          <w:rFonts w:ascii="仿宋" w:hAnsi="仿宋" w:cs="仿宋"/>
          <w:sz w:val="28"/>
          <w:szCs w:val="28"/>
          <w:highlight w:val="none"/>
        </w:rPr>
      </w:pPr>
      <w:r>
        <w:rPr>
          <w:rFonts w:hint="eastAsia" w:ascii="仿宋" w:hAnsi="仿宋" w:cs="仿宋"/>
          <w:sz w:val="28"/>
          <w:szCs w:val="28"/>
          <w:highlight w:val="none"/>
        </w:rPr>
        <w:t>2.1供应商应按磋商文件中的技术规格及要求进行准确报价。本技术规格所提出的要求是对本次预采购货物及伴随服务的基本技术要求，并未涉及所有技术细节，也未充分引述有关标准、规范的全部条款。供应商应保证其提供的货物及伴随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但当中国国家标准的有关强制性规定严于本技术规格的规定时，供应商应及时向采购人提出，以取得采购人的确认，如果供应商没有提出，则在成交后采购人仍有权在合同价格不变的前提下要求成交供应商按中国国家标准的有关强制性规定执行）。</w:t>
      </w:r>
    </w:p>
    <w:p>
      <w:pPr>
        <w:pStyle w:val="8"/>
        <w:spacing w:after="0" w:line="560" w:lineRule="exact"/>
        <w:ind w:firstLine="560" w:firstLineChars="200"/>
        <w:jc w:val="left"/>
        <w:rPr>
          <w:rFonts w:ascii="仿宋" w:hAnsi="仿宋" w:cs="仿宋"/>
          <w:sz w:val="28"/>
          <w:szCs w:val="28"/>
          <w:highlight w:val="none"/>
        </w:rPr>
      </w:pPr>
      <w:r>
        <w:rPr>
          <w:rFonts w:hint="eastAsia" w:ascii="仿宋" w:hAnsi="仿宋" w:cs="仿宋"/>
          <w:sz w:val="28"/>
          <w:szCs w:val="28"/>
          <w:highlight w:val="none"/>
        </w:rPr>
        <w:t>2.2本技术规格中提及的工艺、材料、设备的标准以及参照品牌或型号（若有时）仅起说明作用，并没有任何限制性。供应商在报价中可以选用替代工艺、材料、标准、品牌或型号，但这些替代要实质上满足、等同或优于本技术规格的要求。</w:t>
      </w:r>
    </w:p>
    <w:p>
      <w:pPr>
        <w:pStyle w:val="8"/>
        <w:spacing w:after="0" w:line="560" w:lineRule="exact"/>
        <w:ind w:firstLine="560" w:firstLineChars="200"/>
        <w:jc w:val="left"/>
        <w:rPr>
          <w:rFonts w:ascii="仿宋" w:hAnsi="仿宋" w:cs="仿宋"/>
          <w:sz w:val="28"/>
          <w:szCs w:val="28"/>
          <w:highlight w:val="none"/>
        </w:rPr>
      </w:pPr>
    </w:p>
    <w:p>
      <w:pPr>
        <w:pStyle w:val="3"/>
        <w:spacing w:before="0" w:after="0" w:line="580" w:lineRule="exact"/>
        <w:jc w:val="center"/>
        <w:rPr>
          <w:rFonts w:ascii="宋体" w:hAnsi="宋体" w:eastAsia="宋体" w:cs="宋体"/>
          <w:sz w:val="36"/>
          <w:szCs w:val="36"/>
          <w:highlight w:val="none"/>
        </w:rPr>
      </w:pPr>
      <w:r>
        <w:rPr>
          <w:rFonts w:hint="eastAsia" w:ascii="宋体" w:hAnsi="宋体" w:eastAsia="宋体" w:cs="宋体"/>
          <w:sz w:val="36"/>
          <w:szCs w:val="36"/>
          <w:highlight w:val="none"/>
        </w:rPr>
        <w:br w:type="page"/>
      </w:r>
      <w:bookmarkStart w:id="36" w:name="_Toc27110"/>
      <w:r>
        <w:rPr>
          <w:rFonts w:hint="eastAsia" w:ascii="Calibri" w:hAnsi="Calibri" w:eastAsia="宋体"/>
          <w:szCs w:val="24"/>
          <w:highlight w:val="none"/>
        </w:rPr>
        <w:t>第五章  合同格式（参考）</w:t>
      </w:r>
      <w:bookmarkEnd w:id="36"/>
    </w:p>
    <w:p>
      <w:pPr>
        <w:ind w:right="-123" w:rightChars="-44"/>
        <w:jc w:val="center"/>
        <w:rPr>
          <w:rFonts w:ascii="华文中宋" w:hAnsi="华文中宋" w:eastAsia="华文中宋" w:cs="华文中宋"/>
          <w:szCs w:val="28"/>
          <w:highlight w:val="none"/>
        </w:rPr>
      </w:pPr>
      <w:r>
        <w:rPr>
          <w:rFonts w:hint="eastAsia" w:ascii="华文中宋" w:hAnsi="华文中宋" w:eastAsia="华文中宋" w:cs="华文中宋"/>
          <w:szCs w:val="28"/>
          <w:highlight w:val="none"/>
        </w:rPr>
        <w:t>合同编号：</w:t>
      </w:r>
    </w:p>
    <w:p>
      <w:pPr>
        <w:ind w:right="2800" w:rightChars="1000"/>
        <w:jc w:val="right"/>
        <w:rPr>
          <w:rFonts w:ascii="宋体" w:hAnsi="宋体" w:eastAsia="宋体" w:cs="宋体"/>
          <w:szCs w:val="28"/>
          <w:highlight w:val="none"/>
        </w:rPr>
      </w:pPr>
    </w:p>
    <w:p>
      <w:pPr>
        <w:ind w:right="2800" w:rightChars="1000"/>
        <w:jc w:val="right"/>
        <w:rPr>
          <w:rFonts w:ascii="宋体" w:hAnsi="宋体" w:eastAsia="宋体" w:cs="宋体"/>
          <w:szCs w:val="28"/>
          <w:highlight w:val="none"/>
        </w:rPr>
      </w:pPr>
    </w:p>
    <w:p>
      <w:pPr>
        <w:jc w:val="center"/>
        <w:rPr>
          <w:rFonts w:ascii="华文中宋" w:hAnsi="华文中宋" w:eastAsia="华文中宋" w:cs="华文中宋"/>
          <w:kern w:val="0"/>
          <w:sz w:val="64"/>
          <w:szCs w:val="64"/>
          <w:highlight w:val="none"/>
        </w:rPr>
      </w:pPr>
      <w:r>
        <w:rPr>
          <w:rFonts w:hint="eastAsia" w:ascii="华文中宋" w:hAnsi="华文中宋" w:eastAsia="华文中宋" w:cs="华文中宋"/>
          <w:spacing w:val="64"/>
          <w:kern w:val="0"/>
          <w:sz w:val="64"/>
          <w:szCs w:val="64"/>
          <w:highlight w:val="none"/>
          <w:fitText w:val="4480" w:id="1176980068"/>
        </w:rPr>
        <w:t>政府采购合</w:t>
      </w:r>
      <w:r>
        <w:rPr>
          <w:rFonts w:hint="eastAsia" w:ascii="华文中宋" w:hAnsi="华文中宋" w:eastAsia="华文中宋" w:cs="华文中宋"/>
          <w:spacing w:val="0"/>
          <w:kern w:val="0"/>
          <w:sz w:val="64"/>
          <w:szCs w:val="64"/>
          <w:highlight w:val="none"/>
          <w:fitText w:val="4480" w:id="1176980068"/>
        </w:rPr>
        <w:t>同</w:t>
      </w:r>
    </w:p>
    <w:p>
      <w:pPr>
        <w:ind w:firstLine="560" w:firstLineChars="200"/>
        <w:rPr>
          <w:rFonts w:ascii="宋体" w:hAnsi="宋体" w:eastAsia="宋体" w:cs="宋体"/>
          <w:szCs w:val="28"/>
          <w:highlight w:val="none"/>
        </w:rPr>
      </w:pPr>
    </w:p>
    <w:p>
      <w:pPr>
        <w:ind w:firstLine="560" w:firstLineChars="200"/>
        <w:rPr>
          <w:rFonts w:ascii="宋体" w:hAnsi="宋体" w:eastAsia="宋体" w:cs="宋体"/>
          <w:szCs w:val="28"/>
          <w:highlight w:val="none"/>
        </w:rPr>
      </w:pPr>
    </w:p>
    <w:p>
      <w:pPr>
        <w:ind w:firstLine="560" w:firstLineChars="200"/>
        <w:rPr>
          <w:rFonts w:ascii="宋体" w:hAnsi="宋体" w:eastAsia="宋体" w:cs="宋体"/>
          <w:szCs w:val="28"/>
          <w:highlight w:val="none"/>
        </w:rPr>
      </w:pPr>
    </w:p>
    <w:p>
      <w:pPr>
        <w:ind w:firstLine="640" w:firstLineChars="200"/>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项目名称：</w:t>
      </w:r>
    </w:p>
    <w:p>
      <w:pPr>
        <w:ind w:firstLine="640" w:firstLineChars="200"/>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采购编号：</w:t>
      </w:r>
    </w:p>
    <w:p>
      <w:pPr>
        <w:ind w:firstLine="640" w:firstLineChars="200"/>
        <w:rPr>
          <w:rFonts w:ascii="宋体" w:hAnsi="宋体" w:eastAsia="宋体" w:cs="宋体"/>
          <w:sz w:val="32"/>
          <w:szCs w:val="32"/>
          <w:highlight w:val="none"/>
        </w:rPr>
      </w:pPr>
    </w:p>
    <w:p>
      <w:pPr>
        <w:ind w:firstLine="640" w:firstLineChars="200"/>
        <w:rPr>
          <w:rFonts w:ascii="宋体" w:hAnsi="宋体" w:eastAsia="宋体" w:cs="宋体"/>
          <w:sz w:val="32"/>
          <w:szCs w:val="32"/>
          <w:highlight w:val="none"/>
        </w:rPr>
      </w:pPr>
    </w:p>
    <w:p>
      <w:pPr>
        <w:ind w:firstLine="640" w:firstLineChars="200"/>
        <w:rPr>
          <w:rFonts w:ascii="宋体" w:hAnsi="宋体" w:eastAsia="宋体" w:cs="宋体"/>
          <w:sz w:val="32"/>
          <w:szCs w:val="32"/>
          <w:highlight w:val="none"/>
        </w:rPr>
      </w:pPr>
    </w:p>
    <w:p>
      <w:pPr>
        <w:ind w:firstLine="640" w:firstLineChars="200"/>
        <w:rPr>
          <w:rFonts w:ascii="宋体" w:hAnsi="宋体" w:eastAsia="宋体" w:cs="宋体"/>
          <w:sz w:val="32"/>
          <w:szCs w:val="32"/>
          <w:highlight w:val="none"/>
        </w:rPr>
      </w:pPr>
    </w:p>
    <w:p>
      <w:pPr>
        <w:ind w:firstLine="640" w:firstLineChars="200"/>
        <w:rPr>
          <w:rFonts w:ascii="宋体" w:hAnsi="宋体" w:eastAsia="宋体" w:cs="宋体"/>
          <w:sz w:val="32"/>
          <w:szCs w:val="32"/>
          <w:highlight w:val="none"/>
        </w:rPr>
      </w:pPr>
    </w:p>
    <w:p>
      <w:pPr>
        <w:ind w:firstLine="640" w:firstLineChars="200"/>
        <w:rPr>
          <w:rFonts w:ascii="宋体" w:hAnsi="宋体" w:eastAsia="宋体" w:cs="宋体"/>
          <w:sz w:val="32"/>
          <w:szCs w:val="32"/>
          <w:highlight w:val="none"/>
        </w:rPr>
      </w:pPr>
    </w:p>
    <w:p>
      <w:pPr>
        <w:ind w:firstLine="640" w:firstLineChars="200"/>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甲方：</w:t>
      </w:r>
    </w:p>
    <w:p>
      <w:pPr>
        <w:ind w:firstLine="640" w:firstLineChars="200"/>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乙方：</w:t>
      </w:r>
    </w:p>
    <w:p>
      <w:pPr>
        <w:rPr>
          <w:rFonts w:ascii="宋体" w:hAnsi="宋体" w:eastAsia="宋体" w:cs="宋体"/>
          <w:highlight w:val="none"/>
        </w:rPr>
      </w:pPr>
    </w:p>
    <w:p>
      <w:pPr>
        <w:pStyle w:val="21"/>
        <w:rPr>
          <w:rFonts w:ascii="宋体" w:hAnsi="宋体" w:eastAsia="宋体" w:cs="宋体"/>
          <w:highlight w:val="none"/>
        </w:rPr>
      </w:pPr>
    </w:p>
    <w:p>
      <w:pPr>
        <w:pStyle w:val="8"/>
        <w:rPr>
          <w:rFonts w:ascii="宋体" w:hAnsi="宋体" w:eastAsia="宋体" w:cs="宋体"/>
          <w:highlight w:val="none"/>
        </w:rPr>
      </w:pPr>
    </w:p>
    <w:p>
      <w:pPr>
        <w:rPr>
          <w:rFonts w:ascii="宋体" w:hAnsi="宋体" w:eastAsia="宋体" w:cs="宋体"/>
          <w:highlight w:val="none"/>
        </w:rPr>
      </w:pPr>
    </w:p>
    <w:p>
      <w:pPr>
        <w:pStyle w:val="21"/>
        <w:rPr>
          <w:rFonts w:ascii="宋体" w:hAnsi="宋体" w:eastAsia="宋体" w:cs="宋体"/>
          <w:highlight w:val="none"/>
        </w:rPr>
      </w:pPr>
    </w:p>
    <w:p>
      <w:pPr>
        <w:snapToGrid w:val="0"/>
        <w:spacing w:line="360" w:lineRule="auto"/>
        <w:ind w:firstLine="560" w:firstLineChars="200"/>
        <w:jc w:val="left"/>
        <w:rPr>
          <w:rFonts w:ascii="仿宋" w:hAnsi="仿宋" w:cs="仿宋"/>
          <w:szCs w:val="28"/>
          <w:highlight w:val="none"/>
        </w:rPr>
      </w:pPr>
      <w:r>
        <w:rPr>
          <w:rFonts w:hint="eastAsia" w:ascii="仿宋" w:hAnsi="仿宋" w:cs="仿宋"/>
          <w:szCs w:val="28"/>
          <w:highlight w:val="none"/>
        </w:rPr>
        <w:t>____________________（甲方）所需_______________________(货物名称)经同诚工程咨询集团股份有限公司以__________________（采购编号）磋商文件在国内以竞争性磋商方式进行采购。经磋商小组确______________（乙方）为成交人。甲、乙双方根据《中华人民共和国政府采购法》、《中华人民共和国民法典》和其他法律、法规的规定，并按照公正、平等、自愿、诚实信用的原则，同意按照以下条款和条件，签署本合同。</w:t>
      </w:r>
    </w:p>
    <w:p>
      <w:pPr>
        <w:snapToGrid w:val="0"/>
        <w:spacing w:beforeLines="50" w:afterLines="50" w:line="480" w:lineRule="exact"/>
        <w:rPr>
          <w:rFonts w:ascii="Arial" w:hAnsi="Arial" w:eastAsia="黑体"/>
          <w:sz w:val="36"/>
          <w:szCs w:val="28"/>
          <w:highlight w:val="none"/>
        </w:rPr>
      </w:pPr>
      <w:bookmarkStart w:id="37" w:name="_Toc14605"/>
      <w:bookmarkStart w:id="38" w:name="_Toc6202"/>
      <w:r>
        <w:rPr>
          <w:rFonts w:hint="eastAsia" w:ascii="Arial" w:hAnsi="Arial" w:eastAsia="黑体"/>
          <w:sz w:val="36"/>
          <w:szCs w:val="28"/>
          <w:highlight w:val="none"/>
        </w:rPr>
        <w:t>一、合同文件</w:t>
      </w:r>
      <w:bookmarkEnd w:id="37"/>
      <w:bookmarkEnd w:id="38"/>
    </w:p>
    <w:p>
      <w:pPr>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本合同所附下列文件是构成本合同不可分割的部分：</w:t>
      </w:r>
    </w:p>
    <w:p>
      <w:pPr>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（一）本项目磋商文件</w:t>
      </w:r>
    </w:p>
    <w:p>
      <w:pPr>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（二）成交人响应文件</w:t>
      </w:r>
    </w:p>
    <w:p>
      <w:pPr>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（三）合同格式及合同条款</w:t>
      </w:r>
    </w:p>
    <w:p>
      <w:pPr>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（四）成交人在评审过程中做出的有关澄清、说明或者补正文件</w:t>
      </w:r>
    </w:p>
    <w:p>
      <w:pPr>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（五）成交通知书</w:t>
      </w:r>
    </w:p>
    <w:p>
      <w:pPr>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（六）本合同附件（合同补充条款或说明）</w:t>
      </w:r>
    </w:p>
    <w:p>
      <w:pPr>
        <w:snapToGrid w:val="0"/>
        <w:spacing w:beforeLines="50" w:afterLines="50" w:line="480" w:lineRule="exact"/>
        <w:rPr>
          <w:rFonts w:ascii="Arial" w:hAnsi="Arial" w:eastAsia="黑体"/>
          <w:sz w:val="36"/>
          <w:szCs w:val="28"/>
          <w:highlight w:val="none"/>
        </w:rPr>
      </w:pPr>
      <w:bookmarkStart w:id="39" w:name="_Toc22929"/>
      <w:bookmarkStart w:id="40" w:name="_Toc32520"/>
      <w:r>
        <w:rPr>
          <w:rFonts w:hint="eastAsia" w:ascii="Arial" w:hAnsi="Arial" w:eastAsia="黑体"/>
          <w:sz w:val="36"/>
          <w:szCs w:val="28"/>
          <w:highlight w:val="none"/>
        </w:rPr>
        <w:t>二、合同的范围和条件</w:t>
      </w:r>
      <w:bookmarkEnd w:id="39"/>
      <w:bookmarkEnd w:id="40"/>
    </w:p>
    <w:p>
      <w:pPr>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本合同的范围和条件应与上述合同文件的规定相一致。</w:t>
      </w:r>
    </w:p>
    <w:p>
      <w:pPr>
        <w:snapToGrid w:val="0"/>
        <w:spacing w:beforeLines="50" w:afterLines="50" w:line="480" w:lineRule="exact"/>
        <w:rPr>
          <w:rFonts w:ascii="Arial" w:hAnsi="Arial" w:eastAsia="黑体"/>
          <w:sz w:val="36"/>
          <w:szCs w:val="28"/>
          <w:highlight w:val="none"/>
        </w:rPr>
      </w:pPr>
      <w:bookmarkStart w:id="41" w:name="_Toc23763"/>
      <w:bookmarkStart w:id="42" w:name="_Toc25344"/>
      <w:r>
        <w:rPr>
          <w:rFonts w:hint="eastAsia" w:ascii="Arial" w:hAnsi="Arial" w:eastAsia="黑体"/>
          <w:sz w:val="36"/>
          <w:szCs w:val="28"/>
          <w:highlight w:val="none"/>
        </w:rPr>
        <w:t>三、货物、数量及规格</w:t>
      </w:r>
      <w:bookmarkEnd w:id="41"/>
      <w:bookmarkEnd w:id="42"/>
    </w:p>
    <w:p>
      <w:pPr>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本合同所提供的货物、数量及规格详见合同货物清单（附件一）（同响应文件中报价明细表，下同）。</w:t>
      </w:r>
    </w:p>
    <w:p>
      <w:pPr>
        <w:snapToGrid w:val="0"/>
        <w:spacing w:beforeLines="50" w:afterLines="50" w:line="480" w:lineRule="exact"/>
        <w:rPr>
          <w:rFonts w:ascii="Arial" w:hAnsi="Arial" w:eastAsia="黑体"/>
          <w:sz w:val="36"/>
          <w:szCs w:val="28"/>
          <w:highlight w:val="none"/>
        </w:rPr>
      </w:pPr>
      <w:bookmarkStart w:id="43" w:name="_Toc8807"/>
      <w:bookmarkStart w:id="44" w:name="_Toc272"/>
      <w:r>
        <w:rPr>
          <w:rFonts w:hint="eastAsia" w:ascii="Arial" w:hAnsi="Arial" w:eastAsia="黑体"/>
          <w:sz w:val="36"/>
          <w:szCs w:val="28"/>
          <w:highlight w:val="none"/>
        </w:rPr>
        <w:t>四、合同金额</w:t>
      </w:r>
      <w:bookmarkEnd w:id="43"/>
      <w:bookmarkEnd w:id="44"/>
    </w:p>
    <w:p>
      <w:pPr>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根据上述合同文件要求，合同金额为人民币______________元，大写：________________________。（分项价格详见合同货物清单，详见附件一）。</w:t>
      </w:r>
    </w:p>
    <w:p>
      <w:pPr>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乙方开户单位：</w:t>
      </w:r>
    </w:p>
    <w:p>
      <w:pPr>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开户银行：</w:t>
      </w:r>
    </w:p>
    <w:p>
      <w:pPr>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账号：</w:t>
      </w:r>
    </w:p>
    <w:p>
      <w:pPr>
        <w:snapToGrid w:val="0"/>
        <w:spacing w:beforeLines="50" w:afterLines="50" w:line="480" w:lineRule="exact"/>
        <w:rPr>
          <w:rFonts w:ascii="Arial" w:hAnsi="Arial" w:eastAsia="黑体"/>
          <w:sz w:val="36"/>
          <w:szCs w:val="28"/>
          <w:highlight w:val="none"/>
        </w:rPr>
      </w:pPr>
      <w:bookmarkStart w:id="45" w:name="_Toc13328"/>
      <w:bookmarkStart w:id="46" w:name="_Toc17889"/>
      <w:r>
        <w:rPr>
          <w:rFonts w:hint="eastAsia" w:ascii="Arial" w:hAnsi="Arial" w:eastAsia="黑体"/>
          <w:sz w:val="36"/>
          <w:szCs w:val="28"/>
          <w:highlight w:val="none"/>
        </w:rPr>
        <w:t>五、付款途径</w:t>
      </w:r>
      <w:bookmarkEnd w:id="45"/>
      <w:bookmarkEnd w:id="46"/>
    </w:p>
    <w:p>
      <w:pPr>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□国库集中支付（预算内资金：人民币_______元，预算外资金：人民币_______元）</w:t>
      </w:r>
    </w:p>
    <w:p>
      <w:pPr>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□甲方支付（人民币元，大写：）</w:t>
      </w:r>
    </w:p>
    <w:p>
      <w:pPr>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□国库（预算内资金：人民币_______元，预算外资金：人民币_______元）与甲方（人民币_______元）共同支付</w:t>
      </w:r>
    </w:p>
    <w:p>
      <w:pPr>
        <w:snapToGrid w:val="0"/>
        <w:spacing w:beforeLines="50" w:afterLines="50" w:line="480" w:lineRule="exact"/>
        <w:rPr>
          <w:rFonts w:ascii="Arial" w:hAnsi="Arial" w:eastAsia="黑体"/>
          <w:sz w:val="36"/>
          <w:szCs w:val="28"/>
          <w:highlight w:val="none"/>
        </w:rPr>
      </w:pPr>
      <w:bookmarkStart w:id="47" w:name="_Toc9881"/>
      <w:bookmarkStart w:id="48" w:name="_Toc25500"/>
      <w:r>
        <w:rPr>
          <w:rFonts w:hint="eastAsia" w:ascii="Arial" w:hAnsi="Arial" w:eastAsia="黑体"/>
          <w:sz w:val="36"/>
          <w:szCs w:val="28"/>
          <w:highlight w:val="none"/>
        </w:rPr>
        <w:t>六、付款方式</w:t>
      </w:r>
      <w:bookmarkEnd w:id="47"/>
      <w:bookmarkEnd w:id="48"/>
    </w:p>
    <w:p>
      <w:pPr>
        <w:keepNext w:val="0"/>
        <w:keepLines w:val="0"/>
        <w:pageBreakBefore w:val="0"/>
        <w:widowControl w:val="0"/>
        <w:kinsoku/>
        <w:wordWrap/>
        <w:overflowPunct/>
        <w:topLinePunct w:val="0"/>
        <w:autoSpaceDE/>
        <w:autoSpaceDN/>
        <w:bidi w:val="0"/>
        <w:adjustRightInd/>
        <w:snapToGrid w:val="0"/>
        <w:spacing w:beforeLines="50" w:afterLines="50" w:line="480" w:lineRule="exact"/>
        <w:ind w:firstLine="560" w:firstLineChars="200"/>
        <w:textAlignment w:val="auto"/>
        <w:rPr>
          <w:rFonts w:ascii="仿宋" w:hAnsi="仿宋" w:cs="仿宋"/>
          <w:szCs w:val="28"/>
          <w:highlight w:val="none"/>
        </w:rPr>
      </w:pPr>
      <w:bookmarkStart w:id="49" w:name="_Toc11362"/>
      <w:bookmarkStart w:id="50" w:name="_Toc10832"/>
      <w:r>
        <w:rPr>
          <w:rFonts w:hint="eastAsia" w:ascii="仿宋" w:hAnsi="仿宋" w:cs="仿宋"/>
          <w:szCs w:val="28"/>
          <w:highlight w:val="none"/>
        </w:rPr>
        <w:t>货物经双方验收合格签字确认交付后，甲方收到发票入库三个月内，支付合同总金额90%，余款作为质量保证金，自货物验收入库之日起满12个月后，无质量问题，付总金额的10%。</w:t>
      </w:r>
    </w:p>
    <w:p>
      <w:pPr>
        <w:snapToGrid w:val="0"/>
        <w:spacing w:beforeLines="50" w:afterLines="50" w:line="480" w:lineRule="exact"/>
        <w:rPr>
          <w:rFonts w:ascii="Arial" w:hAnsi="Arial" w:eastAsia="黑体"/>
          <w:sz w:val="36"/>
          <w:szCs w:val="28"/>
          <w:highlight w:val="none"/>
        </w:rPr>
      </w:pPr>
      <w:r>
        <w:rPr>
          <w:rFonts w:hint="eastAsia" w:ascii="Arial" w:hAnsi="Arial" w:eastAsia="黑体"/>
          <w:sz w:val="36"/>
          <w:szCs w:val="28"/>
          <w:highlight w:val="none"/>
        </w:rPr>
        <w:t>七、交货日期、地点</w:t>
      </w:r>
      <w:bookmarkEnd w:id="49"/>
      <w:bookmarkEnd w:id="50"/>
    </w:p>
    <w:p>
      <w:pPr>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1、交货日期：合同生效之日起日内交货。</w:t>
      </w:r>
    </w:p>
    <w:p>
      <w:pPr>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2、交货地点：_________________________。</w:t>
      </w:r>
    </w:p>
    <w:p>
      <w:pPr>
        <w:snapToGrid w:val="0"/>
        <w:spacing w:beforeLines="50" w:afterLines="50" w:line="480" w:lineRule="exact"/>
        <w:rPr>
          <w:rFonts w:ascii="Arial" w:hAnsi="Arial" w:eastAsia="黑体"/>
          <w:sz w:val="36"/>
          <w:szCs w:val="28"/>
          <w:highlight w:val="none"/>
        </w:rPr>
      </w:pPr>
      <w:bookmarkStart w:id="51" w:name="_Toc18187"/>
      <w:bookmarkStart w:id="52" w:name="_Toc2358"/>
      <w:r>
        <w:rPr>
          <w:rFonts w:hint="eastAsia" w:ascii="Arial" w:hAnsi="Arial" w:eastAsia="黑体"/>
          <w:sz w:val="36"/>
          <w:szCs w:val="28"/>
          <w:highlight w:val="none"/>
        </w:rPr>
        <w:t>八、质量标准和验收</w:t>
      </w:r>
      <w:bookmarkEnd w:id="51"/>
      <w:bookmarkEnd w:id="52"/>
    </w:p>
    <w:p>
      <w:pPr>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1、乙方应保证提供的合同货物是货物生产厂商原造的，全新、未使用过的， 是用一流的工艺和优质材料制造而成的，并完全符合本项目磋商文件规定的质量、性能和规格的要求；</w:t>
      </w:r>
    </w:p>
    <w:p>
      <w:pPr>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2、乙方提供的合同货物应通过货物制造厂商的出厂检验，并提供质量合格证书；</w:t>
      </w:r>
    </w:p>
    <w:p>
      <w:pPr>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3、货物到达指定地点后，甲乙双方联合组织验收，必要时可邀请第三方机构或专业人员协助组织。</w:t>
      </w:r>
    </w:p>
    <w:p>
      <w:pPr>
        <w:snapToGrid w:val="0"/>
        <w:spacing w:beforeLines="50" w:afterLines="50" w:line="480" w:lineRule="exact"/>
        <w:rPr>
          <w:rFonts w:ascii="Arial" w:hAnsi="Arial" w:eastAsia="黑体"/>
          <w:sz w:val="36"/>
          <w:szCs w:val="28"/>
          <w:highlight w:val="none"/>
        </w:rPr>
      </w:pPr>
      <w:bookmarkStart w:id="53" w:name="_Toc23410"/>
      <w:bookmarkStart w:id="54" w:name="_Toc26222"/>
      <w:r>
        <w:rPr>
          <w:rFonts w:hint="eastAsia" w:ascii="Arial" w:hAnsi="Arial" w:eastAsia="黑体"/>
          <w:sz w:val="36"/>
          <w:szCs w:val="28"/>
          <w:highlight w:val="none"/>
        </w:rPr>
        <w:t>九、履约保证金</w:t>
      </w:r>
      <w:bookmarkEnd w:id="53"/>
      <w:bookmarkEnd w:id="54"/>
    </w:p>
    <w:p>
      <w:pPr>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乙方在收到《成交通知书》后，应按照磋商文件的规定，向甲方提交履约保证金。</w:t>
      </w:r>
    </w:p>
    <w:p>
      <w:pPr>
        <w:snapToGrid w:val="0"/>
        <w:spacing w:beforeLines="50" w:afterLines="50" w:line="480" w:lineRule="exact"/>
        <w:rPr>
          <w:rFonts w:ascii="Arial" w:hAnsi="Arial" w:eastAsia="黑体"/>
          <w:sz w:val="36"/>
          <w:szCs w:val="28"/>
          <w:highlight w:val="none"/>
        </w:rPr>
      </w:pPr>
      <w:bookmarkStart w:id="55" w:name="_Toc8157"/>
      <w:bookmarkStart w:id="56" w:name="_Toc16424"/>
      <w:r>
        <w:rPr>
          <w:rFonts w:hint="eastAsia" w:ascii="Arial" w:hAnsi="Arial" w:eastAsia="黑体"/>
          <w:sz w:val="36"/>
          <w:szCs w:val="28"/>
          <w:highlight w:val="none"/>
        </w:rPr>
        <w:t>十、违约责任</w:t>
      </w:r>
      <w:bookmarkEnd w:id="55"/>
      <w:bookmarkEnd w:id="56"/>
    </w:p>
    <w:p>
      <w:pPr>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1、合同一方违约，违约方向对方支付违约金，违约金额为 。乙方违约，直接从质保金中扣除；甲方违约，从采购款项中扣除。</w:t>
      </w:r>
    </w:p>
    <w:p>
      <w:pPr>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2、给对方造成的实际损失高于违约金的，对高出违约金的部分应予以赔偿。</w:t>
      </w:r>
    </w:p>
    <w:p>
      <w:pPr>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3、乙方迟延履行合同、不完全履行合同或提供的服务不符合磋商文件的要求，除支付违约金外，仍应实际履行合同或重新提供符合要求的服务。</w:t>
      </w:r>
    </w:p>
    <w:p>
      <w:pPr>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4、其它未尽事宜，以《中华人民共和国民法典》规定为准。</w:t>
      </w:r>
    </w:p>
    <w:p>
      <w:pPr>
        <w:snapToGrid w:val="0"/>
        <w:spacing w:beforeLines="50" w:afterLines="50" w:line="480" w:lineRule="exact"/>
        <w:rPr>
          <w:rFonts w:ascii="Arial" w:hAnsi="Arial" w:eastAsia="黑体"/>
          <w:sz w:val="36"/>
          <w:szCs w:val="28"/>
          <w:highlight w:val="none"/>
        </w:rPr>
      </w:pPr>
      <w:bookmarkStart w:id="57" w:name="_Toc15291"/>
      <w:bookmarkStart w:id="58" w:name="_Toc18228"/>
      <w:r>
        <w:rPr>
          <w:rFonts w:hint="eastAsia" w:ascii="Arial" w:hAnsi="Arial" w:eastAsia="黑体"/>
          <w:sz w:val="36"/>
          <w:szCs w:val="28"/>
          <w:highlight w:val="none"/>
        </w:rPr>
        <w:t>十一、争议解决</w:t>
      </w:r>
      <w:bookmarkEnd w:id="57"/>
      <w:bookmarkEnd w:id="58"/>
    </w:p>
    <w:p>
      <w:pPr>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合同双方应通过友好协商解决因解释﹑执行本合同所发生的和本合同有关的一切争议。如果经协商不能达成协议，双方约定采用下列第种方式解决：</w:t>
      </w:r>
    </w:p>
    <w:p>
      <w:pPr>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1、向仲裁委员会提起仲裁；</w:t>
      </w:r>
    </w:p>
    <w:p>
      <w:pPr>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2、向法院提起诉讼。</w:t>
      </w:r>
    </w:p>
    <w:p>
      <w:pPr>
        <w:snapToGrid w:val="0"/>
        <w:spacing w:beforeLines="50" w:afterLines="50" w:line="480" w:lineRule="exact"/>
        <w:rPr>
          <w:rFonts w:ascii="Arial" w:hAnsi="Arial" w:eastAsia="黑体"/>
          <w:sz w:val="36"/>
          <w:szCs w:val="28"/>
          <w:highlight w:val="none"/>
        </w:rPr>
      </w:pPr>
      <w:bookmarkStart w:id="59" w:name="_Toc8912"/>
      <w:bookmarkStart w:id="60" w:name="_Toc31796"/>
      <w:r>
        <w:rPr>
          <w:rFonts w:hint="eastAsia" w:ascii="Arial" w:hAnsi="Arial" w:eastAsia="黑体"/>
          <w:sz w:val="36"/>
          <w:szCs w:val="28"/>
          <w:highlight w:val="none"/>
        </w:rPr>
        <w:t>十二、合同生效</w:t>
      </w:r>
      <w:bookmarkEnd w:id="59"/>
      <w:bookmarkEnd w:id="60"/>
    </w:p>
    <w:p>
      <w:pPr>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本合同经甲乙双方签字盖章后生效。</w:t>
      </w:r>
    </w:p>
    <w:p>
      <w:pPr>
        <w:snapToGrid w:val="0"/>
        <w:spacing w:beforeLines="50" w:afterLines="50" w:line="480" w:lineRule="exact"/>
        <w:rPr>
          <w:rFonts w:ascii="Arial" w:hAnsi="Arial" w:eastAsia="黑体"/>
          <w:sz w:val="36"/>
          <w:szCs w:val="28"/>
          <w:highlight w:val="none"/>
        </w:rPr>
      </w:pPr>
      <w:bookmarkStart w:id="61" w:name="_Toc17395"/>
      <w:bookmarkStart w:id="62" w:name="_Toc439"/>
      <w:r>
        <w:rPr>
          <w:rFonts w:hint="eastAsia" w:ascii="Arial" w:hAnsi="Arial" w:eastAsia="黑体"/>
          <w:sz w:val="36"/>
          <w:szCs w:val="28"/>
          <w:highlight w:val="none"/>
        </w:rPr>
        <w:t>十三、其他</w:t>
      </w:r>
      <w:bookmarkEnd w:id="61"/>
      <w:bookmarkEnd w:id="62"/>
    </w:p>
    <w:p>
      <w:pPr>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依据《关于印发&lt;政府采购促进中小企业发展管理办法&gt;的通知》（财库〔2020〕46号）的规定享受扶持政策获得政府采购合同的，小微企业不得将合同分包给大中型企业，中型企业不得将合同分包给大型企业。</w:t>
      </w:r>
    </w:p>
    <w:p>
      <w:pPr>
        <w:snapToGrid w:val="0"/>
        <w:spacing w:before="156" w:after="156" w:line="480" w:lineRule="exact"/>
        <w:rPr>
          <w:rFonts w:ascii="Arial" w:hAnsi="Arial" w:eastAsia="黑体"/>
          <w:sz w:val="36"/>
          <w:szCs w:val="28"/>
          <w:highlight w:val="none"/>
        </w:rPr>
      </w:pPr>
      <w:bookmarkStart w:id="63" w:name="_Toc2577"/>
      <w:bookmarkStart w:id="64" w:name="_Toc15058"/>
      <w:r>
        <w:rPr>
          <w:rFonts w:hint="eastAsia" w:ascii="Arial" w:hAnsi="Arial" w:eastAsia="黑体"/>
          <w:sz w:val="36"/>
          <w:szCs w:val="28"/>
          <w:highlight w:val="none"/>
        </w:rPr>
        <w:t>十四、合同保存</w:t>
      </w:r>
      <w:bookmarkEnd w:id="63"/>
      <w:bookmarkEnd w:id="64"/>
    </w:p>
    <w:p>
      <w:pPr>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本合同一式</w:t>
      </w:r>
      <w:r>
        <w:rPr>
          <w:rFonts w:hint="eastAsia" w:ascii="仿宋" w:hAnsi="仿宋" w:cs="仿宋"/>
          <w:szCs w:val="28"/>
          <w:highlight w:val="none"/>
          <w:u w:val="single"/>
        </w:rPr>
        <w:t xml:space="preserve">  </w:t>
      </w:r>
      <w:r>
        <w:rPr>
          <w:rFonts w:hint="eastAsia" w:ascii="仿宋" w:hAnsi="仿宋" w:cs="仿宋"/>
          <w:szCs w:val="28"/>
          <w:highlight w:val="none"/>
        </w:rPr>
        <w:t>份，甲方</w:t>
      </w:r>
      <w:r>
        <w:rPr>
          <w:rFonts w:hint="eastAsia" w:ascii="仿宋" w:hAnsi="仿宋" w:cs="仿宋"/>
          <w:szCs w:val="28"/>
          <w:highlight w:val="none"/>
          <w:u w:val="single"/>
        </w:rPr>
        <w:t xml:space="preserve"> </w:t>
      </w:r>
      <w:r>
        <w:rPr>
          <w:rFonts w:hint="eastAsia" w:ascii="仿宋" w:hAnsi="仿宋" w:cs="仿宋"/>
          <w:szCs w:val="28"/>
          <w:highlight w:val="none"/>
        </w:rPr>
        <w:t>份，乙方</w:t>
      </w:r>
      <w:r>
        <w:rPr>
          <w:rFonts w:hint="eastAsia" w:ascii="仿宋" w:hAnsi="仿宋" w:cs="仿宋"/>
          <w:szCs w:val="28"/>
          <w:highlight w:val="none"/>
          <w:u w:val="single"/>
        </w:rPr>
        <w:t xml:space="preserve"> </w:t>
      </w:r>
      <w:r>
        <w:rPr>
          <w:rFonts w:hint="eastAsia" w:ascii="仿宋" w:hAnsi="仿宋" w:cs="仿宋"/>
          <w:szCs w:val="28"/>
          <w:highlight w:val="none"/>
        </w:rPr>
        <w:t>份，同诚工程咨询集团股份有限公司</w:t>
      </w:r>
      <w:r>
        <w:rPr>
          <w:rFonts w:hint="eastAsia" w:ascii="仿宋" w:hAnsi="仿宋" w:cs="仿宋"/>
          <w:szCs w:val="28"/>
          <w:highlight w:val="none"/>
          <w:u w:val="single"/>
        </w:rPr>
        <w:t xml:space="preserve"> </w:t>
      </w:r>
      <w:r>
        <w:rPr>
          <w:rFonts w:hint="eastAsia" w:ascii="仿宋" w:hAnsi="仿宋" w:cs="仿宋"/>
          <w:szCs w:val="28"/>
          <w:highlight w:val="none"/>
        </w:rPr>
        <w:t>份。</w:t>
      </w:r>
    </w:p>
    <w:tbl>
      <w:tblPr>
        <w:tblStyle w:val="17"/>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snapToGrid w:val="0"/>
              <w:spacing w:line="480" w:lineRule="exact"/>
              <w:rPr>
                <w:rFonts w:ascii="仿宋" w:hAnsi="仿宋" w:cs="仿宋"/>
                <w:szCs w:val="28"/>
                <w:highlight w:val="none"/>
              </w:rPr>
            </w:pPr>
            <w:r>
              <w:rPr>
                <w:rFonts w:hint="eastAsia" w:ascii="仿宋" w:hAnsi="仿宋" w:cs="仿宋"/>
                <w:szCs w:val="28"/>
                <w:highlight w:val="none"/>
              </w:rPr>
              <w:t>甲方（盖章）：</w:t>
            </w:r>
          </w:p>
        </w:tc>
        <w:tc>
          <w:tcPr>
            <w:tcW w:w="4261" w:type="dxa"/>
          </w:tcPr>
          <w:p>
            <w:pPr>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snapToGrid w:val="0"/>
              <w:spacing w:line="480" w:lineRule="exact"/>
              <w:rPr>
                <w:rFonts w:ascii="仿宋" w:hAnsi="仿宋" w:cs="仿宋"/>
                <w:szCs w:val="28"/>
                <w:highlight w:val="none"/>
              </w:rPr>
            </w:pPr>
            <w:r>
              <w:rPr>
                <w:rFonts w:hint="eastAsia" w:ascii="仿宋" w:hAnsi="仿宋" w:cs="仿宋"/>
                <w:szCs w:val="28"/>
                <w:highlight w:val="none"/>
              </w:rPr>
              <w:t>法定代表人（签字或盖章）：</w:t>
            </w:r>
          </w:p>
        </w:tc>
        <w:tc>
          <w:tcPr>
            <w:tcW w:w="4261" w:type="dxa"/>
          </w:tcPr>
          <w:p>
            <w:pPr>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法定代表人（签字或盖章）：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snapToGrid w:val="0"/>
              <w:spacing w:line="480" w:lineRule="exact"/>
              <w:rPr>
                <w:rFonts w:ascii="仿宋" w:hAnsi="仿宋" w:cs="仿宋"/>
                <w:szCs w:val="28"/>
                <w:highlight w:val="none"/>
              </w:rPr>
            </w:pPr>
            <w:r>
              <w:rPr>
                <w:rFonts w:hint="eastAsia" w:ascii="仿宋" w:hAnsi="仿宋" w:cs="仿宋"/>
                <w:kern w:val="0"/>
                <w:szCs w:val="28"/>
                <w:highlight w:val="none"/>
              </w:rPr>
              <w:t>或</w:t>
            </w:r>
            <w:r>
              <w:rPr>
                <w:rFonts w:hint="eastAsia" w:ascii="仿宋" w:hAnsi="仿宋" w:cs="仿宋"/>
                <w:spacing w:val="1"/>
                <w:w w:val="93"/>
                <w:kern w:val="0"/>
                <w:szCs w:val="28"/>
                <w:highlight w:val="none"/>
                <w:fitText w:val="1050" w:id="677780574"/>
              </w:rPr>
              <w:t>授权代表</w:t>
            </w:r>
            <w:r>
              <w:rPr>
                <w:rFonts w:hint="eastAsia" w:ascii="仿宋" w:hAnsi="仿宋" w:cs="仿宋"/>
                <w:szCs w:val="28"/>
                <w:highlight w:val="none"/>
              </w:rPr>
              <w:t>（签字或盖章）：</w:t>
            </w:r>
          </w:p>
        </w:tc>
        <w:tc>
          <w:tcPr>
            <w:tcW w:w="4261" w:type="dxa"/>
          </w:tcPr>
          <w:p>
            <w:pPr>
              <w:snapToGrid w:val="0"/>
              <w:spacing w:line="480" w:lineRule="exact"/>
              <w:ind w:firstLine="560" w:firstLineChars="200"/>
              <w:rPr>
                <w:rFonts w:ascii="仿宋" w:hAnsi="仿宋" w:cs="仿宋"/>
                <w:szCs w:val="28"/>
                <w:highlight w:val="none"/>
              </w:rPr>
            </w:pPr>
            <w:r>
              <w:rPr>
                <w:rFonts w:hint="eastAsia" w:ascii="仿宋" w:hAnsi="仿宋" w:cs="仿宋"/>
                <w:kern w:val="0"/>
                <w:szCs w:val="28"/>
                <w:highlight w:val="none"/>
              </w:rPr>
              <w:t>或</w:t>
            </w:r>
            <w:r>
              <w:rPr>
                <w:rFonts w:hint="eastAsia" w:ascii="仿宋" w:hAnsi="仿宋" w:cs="仿宋"/>
                <w:spacing w:val="1"/>
                <w:w w:val="93"/>
                <w:kern w:val="0"/>
                <w:szCs w:val="28"/>
                <w:highlight w:val="none"/>
                <w:fitText w:val="1050" w:id="423384757"/>
              </w:rPr>
              <w:t>授权代表</w:t>
            </w:r>
            <w:r>
              <w:rPr>
                <w:rFonts w:hint="eastAsia" w:ascii="仿宋" w:hAnsi="仿宋" w:cs="仿宋"/>
                <w:szCs w:val="28"/>
                <w:highlight w:val="none"/>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snapToGrid w:val="0"/>
              <w:spacing w:line="480" w:lineRule="exact"/>
              <w:rPr>
                <w:rFonts w:ascii="仿宋" w:hAnsi="仿宋" w:cs="仿宋"/>
                <w:szCs w:val="28"/>
                <w:highlight w:val="none"/>
              </w:rPr>
            </w:pPr>
            <w:r>
              <w:rPr>
                <w:rFonts w:hint="eastAsia" w:ascii="仿宋" w:hAnsi="仿宋" w:cs="仿宋"/>
                <w:szCs w:val="28"/>
                <w:highlight w:val="none"/>
              </w:rPr>
              <w:t>住所：</w:t>
            </w:r>
          </w:p>
        </w:tc>
        <w:tc>
          <w:tcPr>
            <w:tcW w:w="4261" w:type="dxa"/>
          </w:tcPr>
          <w:p>
            <w:pPr>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住所：</w:t>
            </w:r>
          </w:p>
        </w:tc>
      </w:tr>
    </w:tbl>
    <w:p>
      <w:pPr>
        <w:snapToGrid w:val="0"/>
        <w:spacing w:line="480" w:lineRule="exact"/>
        <w:jc w:val="right"/>
        <w:rPr>
          <w:rFonts w:ascii="仿宋" w:hAnsi="仿宋" w:cs="仿宋"/>
          <w:szCs w:val="28"/>
          <w:highlight w:val="none"/>
        </w:rPr>
      </w:pPr>
      <w:r>
        <w:rPr>
          <w:rFonts w:hint="eastAsia" w:ascii="仿宋" w:hAnsi="仿宋" w:cs="仿宋"/>
          <w:szCs w:val="28"/>
          <w:highlight w:val="none"/>
        </w:rPr>
        <w:t>签订日期：    年   月   日</w:t>
      </w:r>
    </w:p>
    <w:p>
      <w:pPr>
        <w:snapToGrid w:val="0"/>
        <w:spacing w:line="480" w:lineRule="exact"/>
        <w:rPr>
          <w:rFonts w:ascii="仿宋" w:hAnsi="仿宋" w:cs="仿宋"/>
          <w:b/>
          <w:bCs/>
          <w:szCs w:val="28"/>
          <w:highlight w:val="none"/>
        </w:rPr>
      </w:pPr>
      <w:r>
        <w:rPr>
          <w:rFonts w:hint="eastAsia" w:ascii="仿宋" w:hAnsi="仿宋" w:cs="仿宋"/>
          <w:b/>
          <w:bCs/>
          <w:szCs w:val="28"/>
          <w:highlight w:val="none"/>
        </w:rPr>
        <w:t>注：最终合同内容以采购人签署的合同为准。</w:t>
      </w:r>
    </w:p>
    <w:p>
      <w:pPr>
        <w:pStyle w:val="3"/>
        <w:spacing w:before="0" w:after="0" w:line="580" w:lineRule="exact"/>
        <w:jc w:val="center"/>
        <w:rPr>
          <w:rFonts w:ascii="宋体" w:hAnsi="宋体" w:eastAsia="宋体" w:cs="宋体"/>
          <w:b w:val="0"/>
          <w:color w:val="000000"/>
          <w:highlight w:val="none"/>
        </w:rPr>
      </w:pPr>
      <w:r>
        <w:rPr>
          <w:rFonts w:hint="eastAsia" w:ascii="宋体" w:hAnsi="宋体" w:eastAsia="宋体" w:cs="宋体"/>
          <w:sz w:val="36"/>
          <w:szCs w:val="36"/>
          <w:highlight w:val="none"/>
        </w:rPr>
        <w:br w:type="page"/>
      </w:r>
      <w:bookmarkStart w:id="65" w:name="_Toc16241"/>
      <w:r>
        <w:rPr>
          <w:rFonts w:hint="eastAsia" w:ascii="Calibri" w:hAnsi="Calibri" w:eastAsia="宋体"/>
          <w:szCs w:val="24"/>
          <w:highlight w:val="none"/>
        </w:rPr>
        <w:t>第六章  附件</w:t>
      </w:r>
      <w:bookmarkEnd w:id="65"/>
    </w:p>
    <w:p>
      <w:pPr>
        <w:pStyle w:val="4"/>
        <w:keepNext w:val="0"/>
        <w:keepLines w:val="0"/>
        <w:spacing w:beforeLines="50" w:afterLines="50" w:line="240" w:lineRule="auto"/>
        <w:jc w:val="center"/>
        <w:rPr>
          <w:rFonts w:ascii="Arial" w:hAnsi="Arial" w:eastAsia="黑体"/>
          <w:b w:val="0"/>
          <w:kern w:val="2"/>
          <w:szCs w:val="32"/>
          <w:highlight w:val="none"/>
        </w:rPr>
      </w:pPr>
      <w:bookmarkStart w:id="66" w:name="_Toc24896"/>
      <w:r>
        <w:rPr>
          <w:rFonts w:hint="eastAsia" w:ascii="Arial" w:hAnsi="Arial" w:eastAsia="黑体"/>
          <w:b w:val="0"/>
          <w:kern w:val="2"/>
          <w:szCs w:val="32"/>
          <w:highlight w:val="none"/>
        </w:rPr>
        <w:t>附件一：报价函</w:t>
      </w:r>
      <w:bookmarkEnd w:id="66"/>
    </w:p>
    <w:p>
      <w:pPr>
        <w:tabs>
          <w:tab w:val="left" w:pos="1146"/>
        </w:tabs>
        <w:snapToGrid w:val="0"/>
        <w:spacing w:line="480" w:lineRule="exact"/>
        <w:rPr>
          <w:rFonts w:ascii="仿宋" w:hAnsi="仿宋" w:cs="仿宋"/>
          <w:szCs w:val="28"/>
          <w:highlight w:val="none"/>
        </w:rPr>
      </w:pPr>
      <w:r>
        <w:rPr>
          <w:rFonts w:hint="eastAsia" w:ascii="仿宋" w:hAnsi="仿宋" w:cs="仿宋"/>
          <w:szCs w:val="28"/>
          <w:highlight w:val="none"/>
        </w:rPr>
        <w:t>山东大学第二医院：</w:t>
      </w:r>
    </w:p>
    <w:p>
      <w:pPr>
        <w:tabs>
          <w:tab w:val="left" w:pos="1146"/>
        </w:tabs>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经研究，我们决定参加项目编号为</w:t>
      </w:r>
      <w:r>
        <w:rPr>
          <w:rFonts w:hint="eastAsia" w:ascii="仿宋" w:hAnsi="仿宋" w:cs="仿宋"/>
          <w:szCs w:val="28"/>
          <w:highlight w:val="none"/>
          <w:u w:val="single"/>
        </w:rPr>
        <w:t xml:space="preserve">       </w:t>
      </w:r>
      <w:r>
        <w:rPr>
          <w:rFonts w:hint="eastAsia" w:ascii="仿宋" w:hAnsi="仿宋" w:cs="仿宋"/>
          <w:szCs w:val="28"/>
          <w:highlight w:val="none"/>
        </w:rPr>
        <w:t>的（项目名称）的货物供货、安装调试、人员培训、售后服务等报价活动并提交响应文件。为此，我方郑重声明以下诸点，并负法律责任。</w:t>
      </w:r>
    </w:p>
    <w:p>
      <w:pPr>
        <w:tabs>
          <w:tab w:val="left" w:pos="1146"/>
        </w:tabs>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1、我方提交的响应文件，正本一份，副本</w:t>
      </w:r>
      <w:r>
        <w:rPr>
          <w:rFonts w:hint="eastAsia" w:ascii="仿宋" w:hAnsi="仿宋" w:cs="仿宋"/>
          <w:szCs w:val="28"/>
          <w:highlight w:val="none"/>
          <w:u w:val="single"/>
        </w:rPr>
        <w:t xml:space="preserve">   </w:t>
      </w:r>
      <w:r>
        <w:rPr>
          <w:rFonts w:hint="eastAsia" w:ascii="仿宋" w:hAnsi="仿宋" w:cs="仿宋"/>
          <w:szCs w:val="28"/>
          <w:highlight w:val="none"/>
        </w:rPr>
        <w:t>份。</w:t>
      </w:r>
    </w:p>
    <w:p>
      <w:pPr>
        <w:tabs>
          <w:tab w:val="left" w:pos="1146"/>
        </w:tabs>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2、如果我们的响应文件被接受，我们将履行磋商文件中规定的每一项要求，并按我们响应文件中的承诺按期、按质、按量提供货物及服务。</w:t>
      </w:r>
    </w:p>
    <w:p>
      <w:pPr>
        <w:tabs>
          <w:tab w:val="left" w:pos="1146"/>
        </w:tabs>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3、我方已详细阅读了磋商文件及其补充、修改和澄清（若有），完全理解并同意放弃对这方面有不明及误解的权力。</w:t>
      </w:r>
    </w:p>
    <w:p>
      <w:pPr>
        <w:tabs>
          <w:tab w:val="left" w:pos="1146"/>
        </w:tabs>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4、我们理解，最低报价不是成交的唯一条件，你们有选择成交供应商的权力。</w:t>
      </w:r>
    </w:p>
    <w:p>
      <w:pPr>
        <w:tabs>
          <w:tab w:val="left" w:pos="1146"/>
        </w:tabs>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5、我方愿按《中华人民共和国民法典》履行自己的全部责任。</w:t>
      </w:r>
    </w:p>
    <w:p>
      <w:pPr>
        <w:tabs>
          <w:tab w:val="left" w:pos="1146"/>
        </w:tabs>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6、我们同意按磋商文件规定交纳磋商保证金、代理服务费，遵守贵机构有关磋商的各项规定。</w:t>
      </w:r>
    </w:p>
    <w:p>
      <w:pPr>
        <w:tabs>
          <w:tab w:val="left" w:pos="1146"/>
        </w:tabs>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7、我方若未成为成交供应商，贵机构有权不做任何解释。</w:t>
      </w:r>
    </w:p>
    <w:p>
      <w:pPr>
        <w:tabs>
          <w:tab w:val="left" w:pos="1146"/>
        </w:tabs>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8、我方的响应文件自提交首次响应文件截止之日起有效期为</w:t>
      </w:r>
      <w:r>
        <w:rPr>
          <w:rFonts w:hint="eastAsia" w:ascii="仿宋" w:hAnsi="仿宋" w:cs="仿宋"/>
          <w:szCs w:val="28"/>
          <w:highlight w:val="none"/>
          <w:u w:val="single"/>
        </w:rPr>
        <w:t xml:space="preserve">  </w:t>
      </w:r>
      <w:r>
        <w:rPr>
          <w:rFonts w:hint="eastAsia" w:ascii="仿宋" w:hAnsi="仿宋" w:cs="仿宋"/>
          <w:szCs w:val="28"/>
          <w:highlight w:val="none"/>
        </w:rPr>
        <w:t>日。</w:t>
      </w:r>
    </w:p>
    <w:p>
      <w:pPr>
        <w:tabs>
          <w:tab w:val="left" w:pos="1146"/>
        </w:tabs>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9、与本报价有关的一切正式往来通讯请寄：</w:t>
      </w:r>
    </w:p>
    <w:p>
      <w:pPr>
        <w:tabs>
          <w:tab w:val="left" w:pos="1146"/>
        </w:tabs>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地  址：</w:t>
      </w:r>
    </w:p>
    <w:p>
      <w:pPr>
        <w:tabs>
          <w:tab w:val="left" w:pos="1146"/>
        </w:tabs>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邮政编码：</w:t>
      </w:r>
    </w:p>
    <w:p>
      <w:pPr>
        <w:tabs>
          <w:tab w:val="left" w:pos="1146"/>
        </w:tabs>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电话号码：</w:t>
      </w:r>
    </w:p>
    <w:p>
      <w:pPr>
        <w:tabs>
          <w:tab w:val="left" w:pos="1146"/>
        </w:tabs>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传真号码：</w:t>
      </w:r>
    </w:p>
    <w:p>
      <w:pPr>
        <w:tabs>
          <w:tab w:val="left" w:pos="1146"/>
        </w:tabs>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开户名称：</w:t>
      </w:r>
    </w:p>
    <w:p>
      <w:pPr>
        <w:tabs>
          <w:tab w:val="left" w:pos="1146"/>
        </w:tabs>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开户银行：</w:t>
      </w:r>
    </w:p>
    <w:p>
      <w:pPr>
        <w:tabs>
          <w:tab w:val="left" w:pos="1146"/>
        </w:tabs>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银行账号：</w:t>
      </w:r>
    </w:p>
    <w:p>
      <w:pPr>
        <w:tabs>
          <w:tab w:val="left" w:pos="1146"/>
        </w:tabs>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授权代表（签字或盖章)</w:t>
      </w:r>
    </w:p>
    <w:p>
      <w:pPr>
        <w:tabs>
          <w:tab w:val="left" w:pos="1146"/>
        </w:tabs>
        <w:snapToGrid w:val="0"/>
        <w:ind w:firstLine="560" w:firstLineChars="200"/>
        <w:rPr>
          <w:rFonts w:ascii="仿宋" w:hAnsi="仿宋" w:cs="仿宋"/>
          <w:szCs w:val="28"/>
          <w:highlight w:val="none"/>
        </w:rPr>
      </w:pPr>
      <w:r>
        <w:rPr>
          <w:rFonts w:hint="eastAsia" w:ascii="仿宋" w:hAnsi="仿宋" w:cs="仿宋"/>
          <w:szCs w:val="28"/>
          <w:highlight w:val="none"/>
        </w:rPr>
        <w:t>供应商名称（公章)</w:t>
      </w:r>
    </w:p>
    <w:p>
      <w:pPr>
        <w:tabs>
          <w:tab w:val="left" w:pos="1146"/>
        </w:tabs>
        <w:snapToGrid w:val="0"/>
        <w:ind w:firstLine="560" w:firstLineChars="200"/>
        <w:rPr>
          <w:rFonts w:ascii="仿宋" w:hAnsi="仿宋" w:cs="仿宋"/>
          <w:szCs w:val="28"/>
          <w:highlight w:val="none"/>
        </w:rPr>
      </w:pPr>
      <w:r>
        <w:rPr>
          <w:rFonts w:hint="eastAsia" w:ascii="仿宋" w:hAnsi="仿宋" w:cs="仿宋"/>
          <w:szCs w:val="28"/>
          <w:highlight w:val="none"/>
        </w:rPr>
        <w:t>日  期：</w:t>
      </w:r>
    </w:p>
    <w:p>
      <w:pPr>
        <w:pStyle w:val="4"/>
        <w:spacing w:before="156" w:after="156"/>
        <w:jc w:val="center"/>
        <w:rPr>
          <w:rFonts w:ascii="Arial" w:hAnsi="Arial" w:eastAsia="黑体"/>
          <w:b w:val="0"/>
          <w:kern w:val="2"/>
          <w:szCs w:val="32"/>
          <w:highlight w:val="none"/>
        </w:rPr>
      </w:pPr>
      <w:r>
        <w:rPr>
          <w:rFonts w:hint="eastAsia" w:ascii="宋体" w:hAnsi="宋体" w:eastAsia="宋体" w:cs="宋体"/>
          <w:color w:val="000000"/>
          <w:sz w:val="24"/>
          <w:highlight w:val="none"/>
        </w:rPr>
        <w:br w:type="page"/>
      </w:r>
      <w:bookmarkStart w:id="67" w:name="_Toc24306"/>
      <w:bookmarkStart w:id="68" w:name="_Toc15950"/>
      <w:r>
        <w:rPr>
          <w:rFonts w:hint="eastAsia" w:ascii="Arial" w:hAnsi="Arial" w:eastAsia="黑体"/>
          <w:b w:val="0"/>
          <w:kern w:val="2"/>
          <w:szCs w:val="32"/>
          <w:highlight w:val="none"/>
        </w:rPr>
        <w:t>附件二：法定代表人身份证明</w:t>
      </w:r>
      <w:bookmarkEnd w:id="67"/>
      <w:bookmarkEnd w:id="68"/>
    </w:p>
    <w:p>
      <w:pPr>
        <w:ind w:firstLine="560" w:firstLineChars="200"/>
        <w:rPr>
          <w:rFonts w:ascii="仿宋" w:hAnsi="仿宋" w:cs="仿宋"/>
          <w:szCs w:val="28"/>
          <w:highlight w:val="none"/>
        </w:rPr>
      </w:pPr>
      <w:r>
        <w:rPr>
          <w:rFonts w:hint="eastAsia" w:ascii="仿宋" w:hAnsi="仿宋" w:cs="仿宋"/>
          <w:szCs w:val="28"/>
          <w:highlight w:val="none"/>
        </w:rPr>
        <w:t>供应商名称：</w:t>
      </w:r>
    </w:p>
    <w:p>
      <w:pPr>
        <w:ind w:firstLine="560" w:firstLineChars="200"/>
        <w:rPr>
          <w:rFonts w:ascii="仿宋" w:hAnsi="仿宋" w:cs="仿宋"/>
          <w:szCs w:val="28"/>
          <w:highlight w:val="none"/>
        </w:rPr>
      </w:pPr>
      <w:r>
        <w:rPr>
          <w:rFonts w:hint="eastAsia" w:ascii="仿宋" w:hAnsi="仿宋" w:cs="仿宋"/>
          <w:szCs w:val="28"/>
          <w:highlight w:val="none"/>
        </w:rPr>
        <w:t>单位性质：</w:t>
      </w:r>
    </w:p>
    <w:p>
      <w:pPr>
        <w:ind w:firstLine="560" w:firstLineChars="200"/>
        <w:rPr>
          <w:rFonts w:ascii="仿宋" w:hAnsi="仿宋" w:cs="仿宋"/>
          <w:szCs w:val="28"/>
          <w:highlight w:val="none"/>
        </w:rPr>
      </w:pPr>
      <w:r>
        <w:rPr>
          <w:rFonts w:hint="eastAsia" w:ascii="仿宋" w:hAnsi="仿宋" w:cs="仿宋"/>
          <w:szCs w:val="28"/>
          <w:highlight w:val="none"/>
        </w:rPr>
        <w:t>地址：</w:t>
      </w:r>
    </w:p>
    <w:p>
      <w:pPr>
        <w:ind w:firstLine="560" w:firstLineChars="200"/>
        <w:rPr>
          <w:rFonts w:ascii="仿宋" w:hAnsi="仿宋" w:cs="仿宋"/>
          <w:szCs w:val="28"/>
          <w:highlight w:val="none"/>
        </w:rPr>
      </w:pPr>
      <w:r>
        <w:rPr>
          <w:rFonts w:hint="eastAsia" w:ascii="仿宋" w:hAnsi="仿宋" w:cs="仿宋"/>
          <w:szCs w:val="28"/>
          <w:highlight w:val="none"/>
        </w:rPr>
        <w:t>成立时间：年月 日</w:t>
      </w:r>
    </w:p>
    <w:p>
      <w:pPr>
        <w:ind w:firstLine="560" w:firstLineChars="200"/>
        <w:rPr>
          <w:rFonts w:ascii="仿宋" w:hAnsi="仿宋" w:cs="仿宋"/>
          <w:szCs w:val="28"/>
          <w:highlight w:val="none"/>
        </w:rPr>
      </w:pPr>
      <w:r>
        <w:rPr>
          <w:rFonts w:hint="eastAsia" w:ascii="仿宋" w:hAnsi="仿宋" w:cs="仿宋"/>
          <w:szCs w:val="28"/>
          <w:highlight w:val="none"/>
        </w:rPr>
        <w:t>经营期限：</w:t>
      </w:r>
    </w:p>
    <w:p>
      <w:pPr>
        <w:ind w:firstLine="560" w:firstLineChars="200"/>
        <w:rPr>
          <w:rFonts w:ascii="仿宋" w:hAnsi="仿宋" w:cs="仿宋"/>
          <w:szCs w:val="28"/>
          <w:highlight w:val="none"/>
        </w:rPr>
      </w:pPr>
      <w:r>
        <w:rPr>
          <w:rFonts w:hint="eastAsia" w:ascii="仿宋" w:hAnsi="仿宋" w:cs="仿宋"/>
          <w:szCs w:val="28"/>
          <w:highlight w:val="none"/>
        </w:rPr>
        <w:t>姓名：性别：年龄：职务：系__________________________（供应商名称）的法定代表人。</w:t>
      </w:r>
    </w:p>
    <w:p>
      <w:pPr>
        <w:ind w:firstLine="560" w:firstLineChars="200"/>
        <w:rPr>
          <w:rFonts w:ascii="仿宋" w:hAnsi="仿宋" w:cs="仿宋"/>
          <w:szCs w:val="28"/>
          <w:highlight w:val="none"/>
        </w:rPr>
      </w:pPr>
      <w:r>
        <w:rPr>
          <w:rFonts w:hint="eastAsia" w:ascii="仿宋" w:hAnsi="仿宋" w:cs="仿宋"/>
          <w:szCs w:val="28"/>
          <w:highlight w:val="none"/>
        </w:rPr>
        <w:t>特此证明。</w:t>
      </w:r>
    </w:p>
    <w:p>
      <w:pPr>
        <w:ind w:firstLine="560" w:firstLineChars="200"/>
        <w:rPr>
          <w:rFonts w:ascii="仿宋" w:hAnsi="仿宋" w:cs="仿宋"/>
          <w:szCs w:val="28"/>
          <w:highlight w:val="none"/>
        </w:rPr>
      </w:pPr>
      <w:r>
        <w:rPr>
          <w:rFonts w:hint="eastAsia" w:ascii="仿宋" w:hAnsi="仿宋" w:cs="仿宋"/>
          <w:szCs w:val="28"/>
          <w:highlight w:val="none"/>
        </w:rPr>
        <w:t>附：法定代表人身份证复印件。</w:t>
      </w:r>
    </w:p>
    <w:p>
      <w:pPr>
        <w:ind w:left="2800" w:leftChars="1000"/>
        <w:rPr>
          <w:rFonts w:ascii="仿宋" w:hAnsi="仿宋" w:cs="仿宋"/>
          <w:szCs w:val="28"/>
          <w:highlight w:val="none"/>
        </w:rPr>
      </w:pPr>
    </w:p>
    <w:p>
      <w:pPr>
        <w:ind w:left="2800" w:leftChars="1000"/>
        <w:rPr>
          <w:rFonts w:ascii="仿宋" w:hAnsi="仿宋" w:cs="仿宋"/>
          <w:szCs w:val="28"/>
          <w:highlight w:val="none"/>
        </w:rPr>
      </w:pPr>
    </w:p>
    <w:p>
      <w:pPr>
        <w:ind w:left="2800" w:leftChars="1000"/>
        <w:rPr>
          <w:rFonts w:ascii="仿宋" w:hAnsi="仿宋" w:cs="仿宋"/>
          <w:szCs w:val="28"/>
          <w:highlight w:val="none"/>
        </w:rPr>
      </w:pPr>
    </w:p>
    <w:p>
      <w:pPr>
        <w:ind w:left="2800" w:leftChars="1000"/>
        <w:rPr>
          <w:rFonts w:ascii="仿宋" w:hAnsi="仿宋" w:cs="仿宋"/>
          <w:szCs w:val="28"/>
          <w:highlight w:val="none"/>
        </w:rPr>
      </w:pPr>
      <w:r>
        <w:rPr>
          <w:rFonts w:hint="eastAsia" w:ascii="仿宋" w:hAnsi="仿宋" w:cs="仿宋"/>
          <w:szCs w:val="28"/>
          <w:highlight w:val="none"/>
        </w:rPr>
        <w:t>供应商名称（盖章）：</w:t>
      </w:r>
    </w:p>
    <w:p>
      <w:pPr>
        <w:ind w:left="2800" w:leftChars="1000"/>
        <w:rPr>
          <w:rFonts w:ascii="仿宋" w:hAnsi="仿宋" w:cs="仿宋"/>
          <w:szCs w:val="28"/>
          <w:highlight w:val="none"/>
        </w:rPr>
      </w:pPr>
      <w:r>
        <w:rPr>
          <w:rFonts w:hint="eastAsia" w:ascii="仿宋" w:hAnsi="仿宋" w:cs="仿宋"/>
          <w:szCs w:val="28"/>
          <w:highlight w:val="none"/>
        </w:rPr>
        <w:t>日期：      年    月    日</w:t>
      </w:r>
    </w:p>
    <w:p>
      <w:pPr>
        <w:spacing w:beforeLines="50" w:line="460" w:lineRule="exact"/>
        <w:jc w:val="center"/>
        <w:outlineLvl w:val="1"/>
        <w:rPr>
          <w:rFonts w:ascii="Arial" w:hAnsi="Arial" w:eastAsia="黑体"/>
          <w:sz w:val="32"/>
          <w:szCs w:val="32"/>
          <w:highlight w:val="none"/>
        </w:rPr>
      </w:pPr>
      <w:r>
        <w:rPr>
          <w:rFonts w:hint="eastAsia" w:ascii="宋体" w:hAnsi="宋体" w:eastAsia="宋体" w:cs="宋体"/>
          <w:b/>
          <w:kern w:val="44"/>
          <w:szCs w:val="28"/>
          <w:highlight w:val="none"/>
        </w:rPr>
        <w:br w:type="page"/>
      </w:r>
      <w:bookmarkStart w:id="69" w:name="_Toc7468"/>
      <w:r>
        <w:rPr>
          <w:rFonts w:hint="eastAsia" w:ascii="Arial" w:hAnsi="Arial" w:eastAsia="黑体"/>
          <w:sz w:val="32"/>
          <w:szCs w:val="32"/>
          <w:highlight w:val="none"/>
        </w:rPr>
        <w:t>附件三：授权委托书</w:t>
      </w:r>
      <w:bookmarkEnd w:id="69"/>
    </w:p>
    <w:p>
      <w:pPr>
        <w:pStyle w:val="8"/>
        <w:spacing w:after="0" w:line="480" w:lineRule="exact"/>
        <w:jc w:val="center"/>
        <w:rPr>
          <w:rFonts w:ascii="宋体" w:hAnsi="宋体" w:eastAsia="宋体" w:cs="宋体"/>
          <w:b/>
          <w:color w:val="000000"/>
          <w:sz w:val="32"/>
          <w:highlight w:val="none"/>
        </w:rPr>
      </w:pPr>
    </w:p>
    <w:p>
      <w:pPr>
        <w:tabs>
          <w:tab w:val="left" w:pos="1146"/>
        </w:tabs>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本授权委托书声明：我（姓名）系（供应商名称）的法定代表人，现授权委托（供应商名称）的（姓名）为我方代理人，代理人根据授权，以我方名义签署、澄清、说明、补正、提交、撤回、修改（项目编号：        ）项目的响应文件、签订合同和处理有关事宜，其法律后果由我方承担。</w:t>
      </w:r>
    </w:p>
    <w:p>
      <w:pPr>
        <w:tabs>
          <w:tab w:val="left" w:pos="1146"/>
        </w:tabs>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代理人无转委托权，特此委托．</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7"/>
        <w:gridCol w:w="4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trPr>
        <w:tc>
          <w:tcPr>
            <w:tcW w:w="2563" w:type="pct"/>
            <w:vAlign w:val="center"/>
          </w:tcPr>
          <w:p>
            <w:pPr>
              <w:jc w:val="center"/>
              <w:rPr>
                <w:rFonts w:ascii="仿宋" w:hAnsi="仿宋" w:cs="仿宋"/>
                <w:szCs w:val="28"/>
                <w:highlight w:val="none"/>
              </w:rPr>
            </w:pPr>
            <w:r>
              <w:rPr>
                <w:rFonts w:hint="eastAsia" w:ascii="仿宋" w:hAnsi="仿宋" w:cs="仿宋"/>
                <w:szCs w:val="28"/>
                <w:highlight w:val="none"/>
              </w:rPr>
              <w:t>（附法定代表人身份证复印件人像面）</w:t>
            </w:r>
          </w:p>
        </w:tc>
        <w:tc>
          <w:tcPr>
            <w:tcW w:w="2436" w:type="pct"/>
            <w:vAlign w:val="center"/>
          </w:tcPr>
          <w:p>
            <w:pPr>
              <w:tabs>
                <w:tab w:val="left" w:pos="4581"/>
              </w:tabs>
              <w:spacing w:line="520" w:lineRule="exact"/>
              <w:jc w:val="center"/>
              <w:rPr>
                <w:rFonts w:ascii="仿宋" w:hAnsi="仿宋" w:cs="仿宋"/>
                <w:szCs w:val="28"/>
                <w:highlight w:val="none"/>
              </w:rPr>
            </w:pPr>
            <w:r>
              <w:rPr>
                <w:rFonts w:hint="eastAsia" w:ascii="仿宋" w:hAnsi="仿宋" w:cs="仿宋"/>
                <w:szCs w:val="28"/>
                <w:highlight w:val="none"/>
              </w:rPr>
              <w:t>（附授权代表身份证复印件人像面）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trPr>
        <w:tc>
          <w:tcPr>
            <w:tcW w:w="2563" w:type="pct"/>
            <w:vAlign w:val="center"/>
          </w:tcPr>
          <w:p>
            <w:pPr>
              <w:jc w:val="center"/>
              <w:rPr>
                <w:rFonts w:ascii="仿宋" w:hAnsi="仿宋" w:cs="仿宋"/>
                <w:szCs w:val="28"/>
                <w:highlight w:val="none"/>
              </w:rPr>
            </w:pPr>
            <w:r>
              <w:rPr>
                <w:rFonts w:hint="eastAsia" w:ascii="仿宋" w:hAnsi="仿宋" w:cs="仿宋"/>
                <w:szCs w:val="28"/>
                <w:highlight w:val="none"/>
              </w:rPr>
              <w:t>（附法定代表人身份证复印件国徽面）</w:t>
            </w:r>
          </w:p>
        </w:tc>
        <w:tc>
          <w:tcPr>
            <w:tcW w:w="2436" w:type="pct"/>
            <w:vAlign w:val="center"/>
          </w:tcPr>
          <w:p>
            <w:pPr>
              <w:tabs>
                <w:tab w:val="left" w:pos="4581"/>
              </w:tabs>
              <w:spacing w:line="520" w:lineRule="exact"/>
              <w:jc w:val="center"/>
              <w:rPr>
                <w:rFonts w:ascii="仿宋" w:hAnsi="仿宋" w:cs="仿宋"/>
                <w:szCs w:val="28"/>
                <w:highlight w:val="none"/>
              </w:rPr>
            </w:pPr>
            <w:r>
              <w:rPr>
                <w:rFonts w:hint="eastAsia" w:ascii="仿宋" w:hAnsi="仿宋" w:cs="仿宋"/>
                <w:szCs w:val="28"/>
                <w:highlight w:val="none"/>
              </w:rPr>
              <w:t>（附授权代表身份证复印件国徽面）</w:t>
            </w:r>
          </w:p>
        </w:tc>
      </w:tr>
    </w:tbl>
    <w:p>
      <w:pPr>
        <w:tabs>
          <w:tab w:val="left" w:pos="1146"/>
        </w:tabs>
        <w:snapToGrid w:val="0"/>
        <w:spacing w:line="480" w:lineRule="exact"/>
        <w:ind w:firstLine="560" w:firstLineChars="200"/>
        <w:rPr>
          <w:rFonts w:ascii="仿宋" w:hAnsi="仿宋" w:cs="仿宋"/>
          <w:szCs w:val="28"/>
          <w:highlight w:val="none"/>
        </w:rPr>
      </w:pPr>
    </w:p>
    <w:p>
      <w:pPr>
        <w:tabs>
          <w:tab w:val="left" w:pos="1146"/>
        </w:tabs>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 xml:space="preserve">供应商：（盖章）          </w:t>
      </w:r>
    </w:p>
    <w:p>
      <w:pPr>
        <w:tabs>
          <w:tab w:val="left" w:pos="1146"/>
        </w:tabs>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法定代表人：（签字或盖章）</w:t>
      </w:r>
    </w:p>
    <w:p>
      <w:pPr>
        <w:tabs>
          <w:tab w:val="left" w:pos="1146"/>
        </w:tabs>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授权委托日期： 年 月 日</w:t>
      </w:r>
    </w:p>
    <w:p>
      <w:pPr>
        <w:tabs>
          <w:tab w:val="left" w:pos="1146"/>
        </w:tabs>
        <w:snapToGrid w:val="0"/>
        <w:spacing w:line="480" w:lineRule="exact"/>
        <w:ind w:firstLine="560" w:firstLineChars="200"/>
        <w:rPr>
          <w:rFonts w:ascii="仿宋" w:hAnsi="仿宋" w:cs="仿宋"/>
          <w:szCs w:val="28"/>
          <w:highlight w:val="none"/>
        </w:rPr>
      </w:pPr>
    </w:p>
    <w:p>
      <w:pPr>
        <w:tabs>
          <w:tab w:val="left" w:pos="1146"/>
        </w:tabs>
        <w:snapToGrid w:val="0"/>
        <w:spacing w:line="480" w:lineRule="exact"/>
        <w:ind w:firstLine="560" w:firstLineChars="200"/>
        <w:rPr>
          <w:rFonts w:ascii="仿宋" w:hAnsi="仿宋" w:cs="仿宋"/>
          <w:szCs w:val="28"/>
          <w:highlight w:val="none"/>
        </w:rPr>
      </w:pPr>
      <w:r>
        <w:rPr>
          <w:rFonts w:hint="eastAsia" w:ascii="仿宋" w:hAnsi="仿宋" w:cs="仿宋"/>
          <w:szCs w:val="28"/>
          <w:highlight w:val="none"/>
        </w:rPr>
        <w:t>注：如法定代表人/负责人、自然人参加报价，提供法定代表人/负责人、自然人身份证复印件。</w:t>
      </w:r>
    </w:p>
    <w:p>
      <w:pPr>
        <w:pStyle w:val="4"/>
        <w:spacing w:before="0" w:after="0" w:line="580" w:lineRule="exact"/>
        <w:jc w:val="center"/>
        <w:rPr>
          <w:rFonts w:ascii="Arial" w:hAnsi="Arial" w:eastAsia="黑体"/>
          <w:b w:val="0"/>
          <w:kern w:val="2"/>
          <w:szCs w:val="32"/>
          <w:highlight w:val="none"/>
        </w:rPr>
      </w:pPr>
      <w:r>
        <w:rPr>
          <w:rFonts w:hint="eastAsia" w:ascii="宋体" w:hAnsi="宋体" w:eastAsia="宋体" w:cs="宋体"/>
          <w:color w:val="000000"/>
          <w:sz w:val="24"/>
          <w:highlight w:val="none"/>
        </w:rPr>
        <w:br w:type="page"/>
      </w:r>
      <w:bookmarkStart w:id="70" w:name="_Toc23170"/>
      <w:r>
        <w:rPr>
          <w:rFonts w:hint="eastAsia" w:ascii="Arial" w:hAnsi="Arial" w:eastAsia="黑体"/>
          <w:b w:val="0"/>
          <w:kern w:val="2"/>
          <w:szCs w:val="32"/>
          <w:highlight w:val="none"/>
        </w:rPr>
        <w:t>附件四：报价一览表</w:t>
      </w:r>
      <w:bookmarkEnd w:id="70"/>
    </w:p>
    <w:p>
      <w:pPr>
        <w:pStyle w:val="8"/>
        <w:spacing w:after="0" w:line="480" w:lineRule="exact"/>
        <w:jc w:val="center"/>
        <w:rPr>
          <w:rFonts w:ascii="仿宋" w:hAnsi="仿宋" w:cs="仿宋"/>
          <w:bCs/>
          <w:color w:val="000000"/>
          <w:sz w:val="28"/>
          <w:szCs w:val="28"/>
          <w:highlight w:val="none"/>
        </w:rPr>
      </w:pPr>
      <w:r>
        <w:rPr>
          <w:rFonts w:hint="eastAsia" w:ascii="宋体" w:hAnsi="宋体" w:eastAsia="宋体" w:cs="宋体"/>
          <w:bCs/>
          <w:color w:val="000000"/>
          <w:szCs w:val="24"/>
          <w:highlight w:val="none"/>
        </w:rPr>
        <w:t xml:space="preserve">                                                      </w:t>
      </w:r>
      <w:r>
        <w:rPr>
          <w:rFonts w:hint="eastAsia" w:ascii="仿宋" w:hAnsi="仿宋" w:cs="仿宋"/>
          <w:bCs/>
          <w:color w:val="000000"/>
          <w:sz w:val="28"/>
          <w:szCs w:val="28"/>
          <w:highlight w:val="none"/>
        </w:rPr>
        <w:t xml:space="preserve">   单位：人民币/元</w:t>
      </w:r>
    </w:p>
    <w:tbl>
      <w:tblPr>
        <w:tblStyle w:val="1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0"/>
        <w:gridCol w:w="5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580" w:type="dxa"/>
            <w:vAlign w:val="center"/>
          </w:tcPr>
          <w:p>
            <w:pPr>
              <w:spacing w:line="380" w:lineRule="exact"/>
              <w:jc w:val="center"/>
              <w:rPr>
                <w:rFonts w:ascii="仿宋" w:hAnsi="仿宋" w:cs="仿宋"/>
                <w:bCs/>
                <w:color w:val="000000"/>
                <w:szCs w:val="28"/>
                <w:highlight w:val="none"/>
              </w:rPr>
            </w:pPr>
            <w:r>
              <w:rPr>
                <w:rFonts w:hint="eastAsia" w:ascii="仿宋" w:hAnsi="仿宋" w:cs="仿宋"/>
                <w:bCs/>
                <w:color w:val="000000"/>
                <w:szCs w:val="28"/>
                <w:highlight w:val="none"/>
              </w:rPr>
              <w:t>项目名称</w:t>
            </w:r>
          </w:p>
        </w:tc>
        <w:tc>
          <w:tcPr>
            <w:tcW w:w="5707" w:type="dxa"/>
            <w:vAlign w:val="center"/>
          </w:tcPr>
          <w:p>
            <w:pPr>
              <w:spacing w:line="380" w:lineRule="exact"/>
              <w:rPr>
                <w:rFonts w:ascii="仿宋" w:hAnsi="仿宋" w:cs="仿宋"/>
                <w:bCs/>
                <w:color w:val="00000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0" w:type="dxa"/>
            <w:vAlign w:val="center"/>
          </w:tcPr>
          <w:p>
            <w:pPr>
              <w:spacing w:line="380" w:lineRule="exact"/>
              <w:jc w:val="center"/>
              <w:rPr>
                <w:rFonts w:ascii="仿宋" w:hAnsi="仿宋" w:cs="仿宋"/>
                <w:bCs/>
                <w:color w:val="000000"/>
                <w:szCs w:val="28"/>
                <w:highlight w:val="none"/>
              </w:rPr>
            </w:pPr>
            <w:r>
              <w:rPr>
                <w:rFonts w:hint="eastAsia" w:ascii="仿宋" w:hAnsi="仿宋" w:cs="仿宋"/>
                <w:bCs/>
                <w:color w:val="000000"/>
                <w:szCs w:val="28"/>
                <w:highlight w:val="none"/>
              </w:rPr>
              <w:t>供应商名称</w:t>
            </w:r>
          </w:p>
        </w:tc>
        <w:tc>
          <w:tcPr>
            <w:tcW w:w="5707" w:type="dxa"/>
            <w:vAlign w:val="center"/>
          </w:tcPr>
          <w:p>
            <w:pPr>
              <w:spacing w:line="380" w:lineRule="exact"/>
              <w:rPr>
                <w:rFonts w:ascii="仿宋" w:hAnsi="仿宋" w:cs="仿宋"/>
                <w:bCs/>
                <w:color w:val="00000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0" w:type="dxa"/>
            <w:vAlign w:val="center"/>
          </w:tcPr>
          <w:p>
            <w:pPr>
              <w:spacing w:line="380" w:lineRule="exact"/>
              <w:jc w:val="center"/>
              <w:rPr>
                <w:rFonts w:ascii="仿宋" w:hAnsi="仿宋" w:cs="仿宋"/>
                <w:bCs/>
                <w:color w:val="000000"/>
                <w:szCs w:val="28"/>
                <w:highlight w:val="none"/>
              </w:rPr>
            </w:pPr>
            <w:r>
              <w:rPr>
                <w:rFonts w:hint="eastAsia" w:ascii="仿宋" w:hAnsi="仿宋" w:cs="仿宋"/>
                <w:bCs/>
                <w:color w:val="000000"/>
                <w:szCs w:val="28"/>
                <w:highlight w:val="none"/>
              </w:rPr>
              <w:t>产品名称</w:t>
            </w:r>
          </w:p>
        </w:tc>
        <w:tc>
          <w:tcPr>
            <w:tcW w:w="5707" w:type="dxa"/>
            <w:vAlign w:val="center"/>
          </w:tcPr>
          <w:p>
            <w:pPr>
              <w:spacing w:line="380" w:lineRule="exact"/>
              <w:rPr>
                <w:rFonts w:ascii="仿宋" w:hAnsi="仿宋" w:cs="仿宋"/>
                <w:bCs/>
                <w:color w:val="00000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0" w:type="dxa"/>
            <w:vAlign w:val="center"/>
          </w:tcPr>
          <w:p>
            <w:pPr>
              <w:spacing w:line="380" w:lineRule="exact"/>
              <w:jc w:val="center"/>
              <w:rPr>
                <w:rFonts w:ascii="仿宋" w:hAnsi="仿宋" w:cs="仿宋"/>
                <w:bCs/>
                <w:color w:val="000000"/>
                <w:szCs w:val="28"/>
                <w:highlight w:val="none"/>
              </w:rPr>
            </w:pPr>
            <w:r>
              <w:rPr>
                <w:rFonts w:hint="eastAsia" w:ascii="仿宋" w:hAnsi="仿宋" w:cs="仿宋"/>
                <w:bCs/>
                <w:color w:val="000000"/>
                <w:szCs w:val="28"/>
                <w:highlight w:val="none"/>
              </w:rPr>
              <w:t>产地/品牌/型号</w:t>
            </w:r>
          </w:p>
        </w:tc>
        <w:tc>
          <w:tcPr>
            <w:tcW w:w="5707" w:type="dxa"/>
            <w:vAlign w:val="center"/>
          </w:tcPr>
          <w:p>
            <w:pPr>
              <w:spacing w:line="380" w:lineRule="exact"/>
              <w:rPr>
                <w:rFonts w:ascii="仿宋" w:hAnsi="仿宋" w:cs="仿宋"/>
                <w:bCs/>
                <w:color w:val="00000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580" w:type="dxa"/>
            <w:vAlign w:val="center"/>
          </w:tcPr>
          <w:p>
            <w:pPr>
              <w:spacing w:line="380" w:lineRule="exact"/>
              <w:jc w:val="center"/>
              <w:rPr>
                <w:rFonts w:ascii="仿宋" w:hAnsi="仿宋" w:cs="仿宋"/>
                <w:bCs/>
                <w:color w:val="000000"/>
                <w:szCs w:val="28"/>
                <w:highlight w:val="none"/>
              </w:rPr>
            </w:pPr>
            <w:r>
              <w:rPr>
                <w:rFonts w:hint="eastAsia" w:ascii="仿宋" w:hAnsi="仿宋" w:cs="仿宋"/>
                <w:bCs/>
                <w:color w:val="000000"/>
                <w:szCs w:val="28"/>
                <w:highlight w:val="none"/>
              </w:rPr>
              <w:t>磋商前报价</w:t>
            </w:r>
          </w:p>
        </w:tc>
        <w:tc>
          <w:tcPr>
            <w:tcW w:w="5707" w:type="dxa"/>
            <w:vAlign w:val="center"/>
          </w:tcPr>
          <w:p>
            <w:pPr>
              <w:spacing w:line="380" w:lineRule="exact"/>
              <w:rPr>
                <w:rFonts w:ascii="仿宋" w:hAnsi="仿宋" w:cs="仿宋"/>
                <w:bCs/>
                <w:color w:val="000000"/>
                <w:szCs w:val="28"/>
                <w:highlight w:val="none"/>
              </w:rPr>
            </w:pPr>
            <w:r>
              <w:rPr>
                <w:rFonts w:hint="eastAsia" w:ascii="仿宋" w:hAnsi="仿宋" w:cs="仿宋"/>
                <w:szCs w:val="28"/>
                <w:highlight w:val="none"/>
              </w:rPr>
              <w:t>总报价：</w:t>
            </w:r>
            <w:r>
              <w:rPr>
                <w:rFonts w:hint="eastAsia" w:ascii="仿宋" w:hAnsi="仿宋" w:cs="仿宋"/>
                <w:szCs w:val="28"/>
                <w:highlight w:val="none"/>
                <w:u w:val="single"/>
              </w:rPr>
              <w:t xml:space="preserve">      </w:t>
            </w:r>
            <w:r>
              <w:rPr>
                <w:rFonts w:hint="eastAsia" w:ascii="仿宋" w:hAnsi="仿宋" w:cs="仿宋"/>
                <w:szCs w:val="28"/>
                <w:highlight w:val="none"/>
              </w:rPr>
              <w:t>元,大写：</w:t>
            </w:r>
            <w:r>
              <w:rPr>
                <w:rFonts w:hint="eastAsia" w:ascii="仿宋" w:hAnsi="仿宋" w:cs="仿宋"/>
                <w:szCs w:val="28"/>
                <w:highlight w:val="none"/>
                <w:u w:val="single"/>
              </w:rPr>
              <w:t xml:space="preserve">      </w:t>
            </w:r>
            <w:r>
              <w:rPr>
                <w:rFonts w:hint="eastAsia" w:ascii="仿宋" w:hAnsi="仿宋" w:cs="仿宋"/>
                <w:szCs w:val="28"/>
                <w:highlight w:val="non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580" w:type="dxa"/>
            <w:vAlign w:val="center"/>
          </w:tcPr>
          <w:p>
            <w:pPr>
              <w:spacing w:line="380" w:lineRule="exact"/>
              <w:jc w:val="center"/>
              <w:rPr>
                <w:rFonts w:ascii="仿宋" w:hAnsi="仿宋" w:cs="仿宋"/>
                <w:bCs/>
                <w:color w:val="000000"/>
                <w:szCs w:val="28"/>
                <w:highlight w:val="none"/>
              </w:rPr>
            </w:pPr>
            <w:r>
              <w:rPr>
                <w:rFonts w:hint="eastAsia" w:ascii="仿宋" w:hAnsi="仿宋" w:cs="仿宋"/>
                <w:bCs/>
                <w:color w:val="000000"/>
                <w:szCs w:val="28"/>
                <w:highlight w:val="none"/>
              </w:rPr>
              <w:t>供货（安装）期</w:t>
            </w:r>
          </w:p>
        </w:tc>
        <w:tc>
          <w:tcPr>
            <w:tcW w:w="5707" w:type="dxa"/>
            <w:vAlign w:val="center"/>
          </w:tcPr>
          <w:p>
            <w:pPr>
              <w:spacing w:line="380" w:lineRule="exact"/>
              <w:rPr>
                <w:rFonts w:ascii="仿宋" w:hAnsi="仿宋" w:cs="仿宋"/>
                <w:bCs/>
                <w:color w:val="000000"/>
                <w:szCs w:val="28"/>
                <w:highlight w:val="none"/>
              </w:rPr>
            </w:pPr>
            <w:r>
              <w:rPr>
                <w:rFonts w:hint="eastAsia" w:ascii="仿宋" w:hAnsi="仿宋" w:cs="仿宋"/>
                <w:color w:val="000000"/>
                <w:szCs w:val="28"/>
                <w:highlight w:val="none"/>
              </w:rPr>
              <w:t>合同签订后，</w:t>
            </w:r>
            <w:r>
              <w:rPr>
                <w:rFonts w:hint="eastAsia" w:ascii="仿宋" w:hAnsi="仿宋" w:cs="仿宋"/>
                <w:color w:val="000000"/>
                <w:szCs w:val="28"/>
                <w:highlight w:val="none"/>
                <w:u w:val="single"/>
              </w:rPr>
              <w:t xml:space="preserve">     </w:t>
            </w:r>
            <w:r>
              <w:rPr>
                <w:rFonts w:hint="eastAsia" w:ascii="仿宋" w:hAnsi="仿宋" w:cs="仿宋"/>
                <w:color w:val="000000"/>
                <w:szCs w:val="28"/>
                <w:highlight w:val="none"/>
              </w:rPr>
              <w:t>日内安装调试完毕。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0" w:type="dxa"/>
            <w:vAlign w:val="center"/>
          </w:tcPr>
          <w:p>
            <w:pPr>
              <w:spacing w:line="380" w:lineRule="exact"/>
              <w:jc w:val="center"/>
              <w:rPr>
                <w:rFonts w:ascii="仿宋" w:hAnsi="仿宋" w:cs="仿宋"/>
                <w:color w:val="000000"/>
                <w:szCs w:val="28"/>
                <w:highlight w:val="none"/>
              </w:rPr>
            </w:pPr>
            <w:r>
              <w:rPr>
                <w:rFonts w:hint="eastAsia" w:ascii="仿宋" w:hAnsi="仿宋" w:cs="仿宋"/>
                <w:color w:val="000000"/>
                <w:szCs w:val="28"/>
                <w:highlight w:val="none"/>
              </w:rPr>
              <w:t>质保期</w:t>
            </w:r>
          </w:p>
        </w:tc>
        <w:tc>
          <w:tcPr>
            <w:tcW w:w="5707" w:type="dxa"/>
            <w:vAlign w:val="center"/>
          </w:tcPr>
          <w:p>
            <w:pPr>
              <w:spacing w:line="380" w:lineRule="exact"/>
              <w:rPr>
                <w:rFonts w:ascii="仿宋" w:hAnsi="仿宋" w:cs="仿宋"/>
                <w:color w:val="00000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0" w:type="dxa"/>
            <w:vAlign w:val="center"/>
          </w:tcPr>
          <w:p>
            <w:pPr>
              <w:spacing w:line="380" w:lineRule="exact"/>
              <w:jc w:val="center"/>
              <w:rPr>
                <w:rFonts w:hint="eastAsia" w:ascii="仿宋" w:hAnsi="仿宋" w:cs="仿宋"/>
                <w:color w:val="000000"/>
                <w:szCs w:val="28"/>
                <w:highlight w:val="none"/>
              </w:rPr>
            </w:pPr>
            <w:r>
              <w:rPr>
                <w:rFonts w:hint="eastAsia"/>
                <w:lang w:val="en-US" w:eastAsia="zh-CN"/>
              </w:rPr>
              <w:t>耗材报价（一次性使用钻头）</w:t>
            </w:r>
          </w:p>
        </w:tc>
        <w:tc>
          <w:tcPr>
            <w:tcW w:w="5707" w:type="dxa"/>
            <w:vAlign w:val="center"/>
          </w:tcPr>
          <w:p>
            <w:pPr>
              <w:spacing w:line="380" w:lineRule="exact"/>
              <w:rPr>
                <w:rFonts w:ascii="仿宋" w:hAnsi="仿宋" w:cs="仿宋"/>
                <w:color w:val="00000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580" w:type="dxa"/>
            <w:vAlign w:val="center"/>
          </w:tcPr>
          <w:p>
            <w:pPr>
              <w:tabs>
                <w:tab w:val="left" w:pos="1337"/>
              </w:tabs>
              <w:spacing w:line="380" w:lineRule="exact"/>
              <w:ind w:left="280" w:hanging="280" w:hangingChars="100"/>
              <w:jc w:val="center"/>
              <w:rPr>
                <w:rFonts w:ascii="仿宋" w:hAnsi="仿宋" w:cs="仿宋"/>
                <w:szCs w:val="28"/>
                <w:highlight w:val="none"/>
              </w:rPr>
            </w:pPr>
            <w:r>
              <w:rPr>
                <w:rFonts w:hint="eastAsia" w:ascii="仿宋" w:hAnsi="仿宋" w:cs="仿宋"/>
                <w:szCs w:val="28"/>
                <w:highlight w:val="none"/>
              </w:rPr>
              <w:t>所报产品制造商是否为小微企业、监狱企业、残疾人福利性单位</w:t>
            </w:r>
          </w:p>
        </w:tc>
        <w:tc>
          <w:tcPr>
            <w:tcW w:w="5707" w:type="dxa"/>
            <w:vAlign w:val="center"/>
          </w:tcPr>
          <w:p>
            <w:pPr>
              <w:tabs>
                <w:tab w:val="left" w:pos="1337"/>
              </w:tabs>
              <w:spacing w:line="380" w:lineRule="exact"/>
              <w:rPr>
                <w:rFonts w:ascii="仿宋" w:hAnsi="仿宋" w:cs="仿宋"/>
                <w:szCs w:val="28"/>
                <w:highlight w:val="none"/>
              </w:rPr>
            </w:pPr>
            <w:r>
              <w:rPr>
                <w:rFonts w:hint="eastAsia" w:ascii="仿宋" w:hAnsi="仿宋" w:cs="仿宋"/>
                <w:szCs w:val="28"/>
                <w:highlight w:val="none"/>
              </w:rPr>
              <w:t>□是    企业类型：</w:t>
            </w:r>
            <w:r>
              <w:rPr>
                <w:rFonts w:hint="eastAsia" w:ascii="仿宋" w:hAnsi="仿宋" w:cs="仿宋"/>
                <w:color w:val="000000"/>
                <w:szCs w:val="28"/>
                <w:highlight w:val="none"/>
                <w:u w:val="single"/>
              </w:rPr>
              <w:t xml:space="preserve">      </w:t>
            </w:r>
          </w:p>
          <w:p>
            <w:pPr>
              <w:tabs>
                <w:tab w:val="left" w:pos="1337"/>
              </w:tabs>
              <w:spacing w:line="380" w:lineRule="exact"/>
              <w:rPr>
                <w:rFonts w:ascii="仿宋" w:hAnsi="仿宋" w:cs="仿宋"/>
                <w:szCs w:val="28"/>
                <w:highlight w:val="none"/>
              </w:rPr>
            </w:pPr>
            <w:r>
              <w:rPr>
                <w:rFonts w:hint="eastAsia" w:ascii="仿宋" w:hAnsi="仿宋" w:cs="仿宋"/>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3580" w:type="dxa"/>
            <w:vAlign w:val="center"/>
          </w:tcPr>
          <w:p>
            <w:pPr>
              <w:spacing w:line="380" w:lineRule="exact"/>
              <w:jc w:val="center"/>
              <w:rPr>
                <w:rFonts w:ascii="仿宋" w:hAnsi="仿宋" w:cs="仿宋"/>
                <w:bCs/>
                <w:color w:val="000000"/>
                <w:szCs w:val="28"/>
                <w:highlight w:val="none"/>
              </w:rPr>
            </w:pPr>
            <w:r>
              <w:rPr>
                <w:rFonts w:hint="eastAsia" w:ascii="仿宋" w:hAnsi="仿宋" w:cs="仿宋"/>
                <w:bCs/>
                <w:color w:val="000000"/>
                <w:szCs w:val="28"/>
                <w:highlight w:val="none"/>
              </w:rPr>
              <w:t>供应商对磋商文件的认同情况</w:t>
            </w:r>
          </w:p>
        </w:tc>
        <w:tc>
          <w:tcPr>
            <w:tcW w:w="5707" w:type="dxa"/>
            <w:vAlign w:val="center"/>
          </w:tcPr>
          <w:p>
            <w:pPr>
              <w:spacing w:line="380" w:lineRule="exact"/>
              <w:rPr>
                <w:rFonts w:ascii="仿宋" w:hAnsi="仿宋" w:cs="仿宋"/>
                <w:bCs/>
                <w:color w:val="00000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580" w:type="dxa"/>
            <w:vAlign w:val="center"/>
          </w:tcPr>
          <w:p>
            <w:pPr>
              <w:spacing w:line="380" w:lineRule="exact"/>
              <w:jc w:val="center"/>
              <w:rPr>
                <w:rFonts w:ascii="仿宋" w:hAnsi="仿宋" w:cs="仿宋"/>
                <w:bCs/>
                <w:color w:val="000000"/>
                <w:szCs w:val="28"/>
                <w:highlight w:val="none"/>
              </w:rPr>
            </w:pPr>
            <w:r>
              <w:rPr>
                <w:rFonts w:hint="eastAsia" w:ascii="仿宋" w:hAnsi="仿宋" w:cs="仿宋"/>
                <w:bCs/>
                <w:color w:val="000000"/>
                <w:szCs w:val="28"/>
                <w:highlight w:val="none"/>
              </w:rPr>
              <w:t>备注</w:t>
            </w:r>
          </w:p>
        </w:tc>
        <w:tc>
          <w:tcPr>
            <w:tcW w:w="5707" w:type="dxa"/>
            <w:vAlign w:val="center"/>
          </w:tcPr>
          <w:p>
            <w:pPr>
              <w:spacing w:line="380" w:lineRule="exact"/>
              <w:rPr>
                <w:rFonts w:ascii="仿宋" w:hAnsi="仿宋" w:cs="仿宋"/>
                <w:bCs/>
                <w:color w:val="000000"/>
                <w:szCs w:val="28"/>
                <w:highlight w:val="none"/>
              </w:rPr>
            </w:pPr>
          </w:p>
        </w:tc>
      </w:tr>
    </w:tbl>
    <w:p>
      <w:pPr>
        <w:rPr>
          <w:rFonts w:ascii="仿宋" w:hAnsi="仿宋" w:cs="仿宋"/>
          <w:szCs w:val="28"/>
          <w:highlight w:val="none"/>
        </w:rPr>
      </w:pPr>
      <w:r>
        <w:rPr>
          <w:rFonts w:hint="eastAsia" w:ascii="仿宋" w:hAnsi="仿宋" w:cs="仿宋"/>
          <w:szCs w:val="28"/>
          <w:highlight w:val="none"/>
        </w:rPr>
        <w:t>注：1、本表除需在响应文件中装订外，还需另外一式三份单独密封。</w:t>
      </w:r>
    </w:p>
    <w:p>
      <w:pPr>
        <w:ind w:left="560" w:leftChars="200"/>
        <w:rPr>
          <w:rFonts w:ascii="仿宋" w:hAnsi="仿宋" w:cs="仿宋"/>
          <w:szCs w:val="28"/>
          <w:highlight w:val="none"/>
        </w:rPr>
      </w:pPr>
      <w:r>
        <w:rPr>
          <w:rFonts w:hint="eastAsia" w:ascii="仿宋" w:hAnsi="仿宋" w:cs="仿宋"/>
          <w:szCs w:val="28"/>
          <w:highlight w:val="none"/>
        </w:rPr>
        <w:t>2、本表必须按给定格式填写完整，不允许空白，如无相应内容，填“无”。</w:t>
      </w:r>
    </w:p>
    <w:p>
      <w:pPr>
        <w:ind w:left="2800" w:leftChars="1000"/>
        <w:rPr>
          <w:rFonts w:ascii="仿宋" w:hAnsi="仿宋" w:cs="仿宋"/>
          <w:szCs w:val="28"/>
          <w:highlight w:val="none"/>
        </w:rPr>
      </w:pPr>
      <w:r>
        <w:rPr>
          <w:rFonts w:hint="eastAsia" w:ascii="仿宋" w:hAnsi="仿宋" w:cs="仿宋"/>
          <w:szCs w:val="28"/>
          <w:highlight w:val="none"/>
        </w:rPr>
        <w:t>供应商名称（盖章）：</w:t>
      </w:r>
    </w:p>
    <w:p>
      <w:pPr>
        <w:ind w:left="2800" w:leftChars="1000"/>
        <w:rPr>
          <w:rFonts w:ascii="仿宋" w:hAnsi="仿宋" w:cs="仿宋"/>
          <w:szCs w:val="28"/>
          <w:highlight w:val="none"/>
        </w:rPr>
      </w:pPr>
      <w:r>
        <w:rPr>
          <w:rFonts w:hint="eastAsia" w:ascii="仿宋" w:hAnsi="仿宋" w:cs="仿宋"/>
          <w:szCs w:val="28"/>
          <w:highlight w:val="none"/>
        </w:rPr>
        <w:t>法定代表人或授权代表（签字或盖章）：</w:t>
      </w:r>
    </w:p>
    <w:p>
      <w:pPr>
        <w:ind w:left="2800" w:leftChars="1000"/>
        <w:rPr>
          <w:rFonts w:ascii="仿宋" w:hAnsi="仿宋" w:cs="仿宋"/>
          <w:szCs w:val="28"/>
          <w:highlight w:val="none"/>
        </w:rPr>
      </w:pPr>
      <w:r>
        <w:rPr>
          <w:rFonts w:hint="eastAsia" w:ascii="仿宋" w:hAnsi="仿宋" w:cs="仿宋"/>
          <w:szCs w:val="28"/>
          <w:highlight w:val="none"/>
        </w:rPr>
        <w:t>日期：      年    月    日</w:t>
      </w:r>
    </w:p>
    <w:p>
      <w:pPr>
        <w:spacing w:line="480" w:lineRule="exact"/>
        <w:ind w:firstLine="703" w:firstLineChars="250"/>
        <w:rPr>
          <w:rFonts w:ascii="仿宋" w:hAnsi="仿宋" w:cs="仿宋"/>
          <w:b/>
          <w:color w:val="000000"/>
          <w:szCs w:val="28"/>
          <w:highlight w:val="none"/>
        </w:rPr>
      </w:pPr>
    </w:p>
    <w:p>
      <w:pPr>
        <w:spacing w:line="480" w:lineRule="exact"/>
        <w:rPr>
          <w:rFonts w:ascii="仿宋" w:hAnsi="仿宋" w:cs="仿宋"/>
          <w:b/>
          <w:color w:val="000000"/>
          <w:szCs w:val="28"/>
          <w:highlight w:val="none"/>
        </w:rPr>
        <w:sectPr>
          <w:footerReference r:id="rId9" w:type="first"/>
          <w:footerReference r:id="rId8" w:type="default"/>
          <w:pgSz w:w="11907" w:h="16840"/>
          <w:pgMar w:top="1304" w:right="1213" w:bottom="1157" w:left="1418" w:header="851" w:footer="851" w:gutter="0"/>
          <w:pgNumType w:fmt="numberInDash" w:start="1"/>
          <w:cols w:space="720" w:num="1"/>
          <w:docGrid w:type="lines" w:linePitch="290" w:charSpace="-3931"/>
        </w:sectPr>
      </w:pPr>
    </w:p>
    <w:p>
      <w:pPr>
        <w:pStyle w:val="4"/>
        <w:spacing w:before="0" w:after="0" w:line="580" w:lineRule="exact"/>
        <w:jc w:val="center"/>
        <w:rPr>
          <w:rFonts w:ascii="Arial" w:hAnsi="Arial" w:eastAsia="黑体"/>
          <w:b w:val="0"/>
          <w:kern w:val="2"/>
          <w:szCs w:val="32"/>
          <w:highlight w:val="none"/>
        </w:rPr>
      </w:pPr>
      <w:bookmarkStart w:id="71" w:name="_Toc8355"/>
      <w:r>
        <w:rPr>
          <w:rFonts w:hint="eastAsia" w:ascii="Arial" w:hAnsi="Arial" w:eastAsia="黑体"/>
          <w:b w:val="0"/>
          <w:kern w:val="2"/>
          <w:szCs w:val="32"/>
          <w:highlight w:val="none"/>
        </w:rPr>
        <w:t>附件五：报价明细表</w:t>
      </w:r>
      <w:bookmarkEnd w:id="71"/>
    </w:p>
    <w:p>
      <w:pPr>
        <w:tabs>
          <w:tab w:val="left" w:pos="1785"/>
        </w:tabs>
        <w:spacing w:line="480" w:lineRule="exact"/>
        <w:rPr>
          <w:rFonts w:ascii="仿宋" w:hAnsi="仿宋" w:cs="仿宋"/>
          <w:color w:val="000000"/>
          <w:szCs w:val="28"/>
          <w:highlight w:val="none"/>
        </w:rPr>
      </w:pPr>
      <w:bookmarkStart w:id="72" w:name="OLE_LINK3"/>
      <w:bookmarkStart w:id="73" w:name="OLE_LINK4"/>
      <w:r>
        <w:rPr>
          <w:rFonts w:hint="eastAsia" w:ascii="仿宋" w:hAnsi="仿宋" w:cs="仿宋"/>
          <w:b/>
          <w:color w:val="000000"/>
          <w:szCs w:val="28"/>
          <w:highlight w:val="none"/>
        </w:rPr>
        <w:t>项目名称 :                                                                                报价货币：</w:t>
      </w:r>
      <w:r>
        <w:rPr>
          <w:rFonts w:hint="eastAsia" w:ascii="仿宋" w:hAnsi="仿宋" w:cs="仿宋"/>
          <w:color w:val="000000"/>
          <w:szCs w:val="28"/>
          <w:highlight w:val="none"/>
        </w:rPr>
        <w:t xml:space="preserve"> 人民币/元</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197"/>
        <w:gridCol w:w="1611"/>
        <w:gridCol w:w="1649"/>
        <w:gridCol w:w="1086"/>
        <w:gridCol w:w="724"/>
        <w:gridCol w:w="1080"/>
        <w:gridCol w:w="756"/>
        <w:gridCol w:w="972"/>
        <w:gridCol w:w="864"/>
        <w:gridCol w:w="1191"/>
        <w:gridCol w:w="1188"/>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334" w:type="pct"/>
            <w:vMerge w:val="restart"/>
            <w:vAlign w:val="center"/>
          </w:tcPr>
          <w:p>
            <w:pPr>
              <w:spacing w:line="380" w:lineRule="exact"/>
              <w:jc w:val="center"/>
              <w:rPr>
                <w:rFonts w:ascii="仿宋" w:hAnsi="仿宋" w:cs="仿宋"/>
                <w:color w:val="000000"/>
                <w:szCs w:val="28"/>
                <w:highlight w:val="none"/>
              </w:rPr>
            </w:pPr>
            <w:r>
              <w:rPr>
                <w:rFonts w:hint="eastAsia" w:ascii="仿宋" w:hAnsi="仿宋" w:cs="仿宋"/>
                <w:color w:val="000000"/>
                <w:szCs w:val="28"/>
                <w:highlight w:val="none"/>
              </w:rPr>
              <w:t>序号</w:t>
            </w:r>
          </w:p>
        </w:tc>
        <w:tc>
          <w:tcPr>
            <w:tcW w:w="410" w:type="pct"/>
            <w:vMerge w:val="restart"/>
            <w:vAlign w:val="center"/>
          </w:tcPr>
          <w:p>
            <w:pPr>
              <w:spacing w:line="380" w:lineRule="exact"/>
              <w:jc w:val="center"/>
              <w:rPr>
                <w:rFonts w:ascii="仿宋" w:hAnsi="仿宋" w:cs="仿宋"/>
                <w:color w:val="000000"/>
                <w:szCs w:val="28"/>
                <w:highlight w:val="none"/>
              </w:rPr>
            </w:pPr>
            <w:r>
              <w:rPr>
                <w:rFonts w:hint="eastAsia" w:ascii="仿宋" w:hAnsi="仿宋" w:cs="仿宋"/>
                <w:color w:val="000000"/>
                <w:szCs w:val="28"/>
                <w:highlight w:val="none"/>
              </w:rPr>
              <w:t>货物</w:t>
            </w:r>
          </w:p>
          <w:p>
            <w:pPr>
              <w:spacing w:line="380" w:lineRule="exact"/>
              <w:jc w:val="center"/>
              <w:rPr>
                <w:rFonts w:ascii="仿宋" w:hAnsi="仿宋" w:cs="仿宋"/>
                <w:color w:val="000000"/>
                <w:szCs w:val="28"/>
                <w:highlight w:val="none"/>
              </w:rPr>
            </w:pPr>
            <w:r>
              <w:rPr>
                <w:rFonts w:hint="eastAsia" w:ascii="仿宋" w:hAnsi="仿宋" w:cs="仿宋"/>
                <w:color w:val="000000"/>
                <w:szCs w:val="28"/>
                <w:highlight w:val="none"/>
              </w:rPr>
              <w:t>名称</w:t>
            </w:r>
          </w:p>
        </w:tc>
        <w:tc>
          <w:tcPr>
            <w:tcW w:w="552" w:type="pct"/>
            <w:vMerge w:val="restart"/>
            <w:vAlign w:val="center"/>
          </w:tcPr>
          <w:p>
            <w:pPr>
              <w:spacing w:line="380" w:lineRule="exact"/>
              <w:jc w:val="center"/>
              <w:rPr>
                <w:rFonts w:ascii="仿宋" w:hAnsi="仿宋" w:cs="仿宋"/>
                <w:color w:val="000000"/>
                <w:szCs w:val="28"/>
                <w:highlight w:val="none"/>
              </w:rPr>
            </w:pPr>
            <w:r>
              <w:rPr>
                <w:rFonts w:hint="eastAsia" w:ascii="仿宋" w:hAnsi="仿宋" w:cs="仿宋"/>
                <w:color w:val="000000"/>
                <w:szCs w:val="28"/>
                <w:highlight w:val="none"/>
              </w:rPr>
              <w:t>规格</w:t>
            </w:r>
          </w:p>
          <w:p>
            <w:pPr>
              <w:spacing w:line="380" w:lineRule="exact"/>
              <w:jc w:val="center"/>
              <w:rPr>
                <w:rFonts w:ascii="仿宋" w:hAnsi="仿宋" w:cs="仿宋"/>
                <w:color w:val="000000"/>
                <w:szCs w:val="28"/>
                <w:highlight w:val="none"/>
              </w:rPr>
            </w:pPr>
            <w:r>
              <w:rPr>
                <w:rFonts w:hint="eastAsia" w:ascii="仿宋" w:hAnsi="仿宋" w:cs="仿宋"/>
                <w:color w:val="000000"/>
                <w:szCs w:val="28"/>
                <w:highlight w:val="none"/>
              </w:rPr>
              <w:t>型号</w:t>
            </w:r>
          </w:p>
        </w:tc>
        <w:tc>
          <w:tcPr>
            <w:tcW w:w="565" w:type="pct"/>
            <w:vMerge w:val="restart"/>
            <w:vAlign w:val="center"/>
          </w:tcPr>
          <w:p>
            <w:pPr>
              <w:spacing w:line="380" w:lineRule="exact"/>
              <w:jc w:val="center"/>
              <w:rPr>
                <w:rFonts w:ascii="仿宋" w:hAnsi="仿宋" w:cs="仿宋"/>
                <w:color w:val="000000"/>
                <w:szCs w:val="28"/>
                <w:highlight w:val="none"/>
              </w:rPr>
            </w:pPr>
            <w:r>
              <w:rPr>
                <w:rFonts w:hint="eastAsia" w:ascii="仿宋" w:hAnsi="仿宋" w:cs="仿宋"/>
                <w:color w:val="000000"/>
                <w:szCs w:val="28"/>
                <w:highlight w:val="none"/>
              </w:rPr>
              <w:t>制造商/品牌</w:t>
            </w:r>
          </w:p>
        </w:tc>
        <w:tc>
          <w:tcPr>
            <w:tcW w:w="372" w:type="pct"/>
            <w:vMerge w:val="restart"/>
            <w:vAlign w:val="center"/>
          </w:tcPr>
          <w:p>
            <w:pPr>
              <w:spacing w:line="380" w:lineRule="exact"/>
              <w:jc w:val="center"/>
              <w:rPr>
                <w:rFonts w:ascii="仿宋" w:hAnsi="仿宋" w:cs="仿宋"/>
                <w:color w:val="000000"/>
                <w:szCs w:val="28"/>
                <w:highlight w:val="none"/>
              </w:rPr>
            </w:pPr>
            <w:r>
              <w:rPr>
                <w:rFonts w:hint="eastAsia" w:ascii="仿宋" w:hAnsi="仿宋" w:cs="仿宋"/>
                <w:color w:val="000000"/>
                <w:szCs w:val="28"/>
                <w:highlight w:val="none"/>
              </w:rPr>
              <w:t>数量</w:t>
            </w:r>
          </w:p>
        </w:tc>
        <w:tc>
          <w:tcPr>
            <w:tcW w:w="618" w:type="pct"/>
            <w:gridSpan w:val="2"/>
            <w:vAlign w:val="center"/>
          </w:tcPr>
          <w:p>
            <w:pPr>
              <w:spacing w:line="380" w:lineRule="exact"/>
              <w:jc w:val="center"/>
              <w:rPr>
                <w:rFonts w:ascii="仿宋" w:hAnsi="仿宋" w:cs="仿宋"/>
                <w:color w:val="000000"/>
                <w:szCs w:val="28"/>
                <w:highlight w:val="none"/>
              </w:rPr>
            </w:pPr>
            <w:r>
              <w:rPr>
                <w:rFonts w:hint="eastAsia" w:ascii="仿宋" w:hAnsi="仿宋" w:cs="仿宋"/>
                <w:color w:val="000000"/>
                <w:szCs w:val="28"/>
                <w:highlight w:val="none"/>
              </w:rPr>
              <w:t>货物价</w:t>
            </w:r>
          </w:p>
        </w:tc>
        <w:tc>
          <w:tcPr>
            <w:tcW w:w="592" w:type="pct"/>
            <w:gridSpan w:val="2"/>
            <w:vAlign w:val="center"/>
          </w:tcPr>
          <w:p>
            <w:pPr>
              <w:spacing w:line="380" w:lineRule="exact"/>
              <w:jc w:val="center"/>
              <w:rPr>
                <w:rFonts w:ascii="仿宋" w:hAnsi="仿宋" w:cs="仿宋"/>
                <w:color w:val="000000"/>
                <w:szCs w:val="28"/>
                <w:highlight w:val="none"/>
              </w:rPr>
            </w:pPr>
            <w:r>
              <w:rPr>
                <w:rFonts w:hint="eastAsia" w:ascii="仿宋" w:hAnsi="仿宋" w:cs="仿宋"/>
                <w:color w:val="000000"/>
                <w:szCs w:val="28"/>
                <w:highlight w:val="none"/>
              </w:rPr>
              <w:t>运杂费</w:t>
            </w:r>
          </w:p>
        </w:tc>
        <w:tc>
          <w:tcPr>
            <w:tcW w:w="704" w:type="pct"/>
            <w:gridSpan w:val="2"/>
            <w:vAlign w:val="center"/>
          </w:tcPr>
          <w:p>
            <w:pPr>
              <w:spacing w:line="380" w:lineRule="exact"/>
              <w:jc w:val="center"/>
              <w:rPr>
                <w:rFonts w:ascii="仿宋" w:hAnsi="仿宋" w:cs="仿宋"/>
                <w:color w:val="000000"/>
                <w:szCs w:val="28"/>
                <w:highlight w:val="none"/>
              </w:rPr>
            </w:pPr>
            <w:r>
              <w:rPr>
                <w:rFonts w:hint="eastAsia" w:ascii="仿宋" w:hAnsi="仿宋" w:cs="仿宋"/>
                <w:color w:val="000000"/>
                <w:szCs w:val="28"/>
                <w:highlight w:val="none"/>
              </w:rPr>
              <w:t>安装调试费</w:t>
            </w:r>
          </w:p>
        </w:tc>
        <w:tc>
          <w:tcPr>
            <w:tcW w:w="407" w:type="pct"/>
            <w:vMerge w:val="restart"/>
            <w:vAlign w:val="center"/>
          </w:tcPr>
          <w:p>
            <w:pPr>
              <w:spacing w:line="380" w:lineRule="exact"/>
              <w:jc w:val="center"/>
              <w:rPr>
                <w:rFonts w:ascii="仿宋" w:hAnsi="仿宋" w:cs="仿宋"/>
                <w:color w:val="000000"/>
                <w:szCs w:val="28"/>
                <w:highlight w:val="none"/>
              </w:rPr>
            </w:pPr>
            <w:r>
              <w:rPr>
                <w:rFonts w:hint="eastAsia" w:ascii="仿宋" w:hAnsi="仿宋" w:cs="仿宋"/>
                <w:color w:val="000000"/>
                <w:szCs w:val="28"/>
                <w:highlight w:val="none"/>
              </w:rPr>
              <w:t>培训费</w:t>
            </w:r>
          </w:p>
        </w:tc>
        <w:tc>
          <w:tcPr>
            <w:tcW w:w="444" w:type="pct"/>
            <w:vMerge w:val="restart"/>
            <w:vAlign w:val="center"/>
          </w:tcPr>
          <w:p>
            <w:pPr>
              <w:spacing w:line="380" w:lineRule="exact"/>
              <w:jc w:val="center"/>
              <w:rPr>
                <w:rFonts w:ascii="仿宋" w:hAnsi="仿宋" w:cs="仿宋"/>
                <w:color w:val="000000"/>
                <w:szCs w:val="28"/>
                <w:highlight w:val="none"/>
              </w:rPr>
            </w:pPr>
            <w:r>
              <w:rPr>
                <w:rFonts w:hint="eastAsia" w:ascii="仿宋" w:hAnsi="仿宋" w:cs="仿宋"/>
                <w:color w:val="000000"/>
                <w:szCs w:val="28"/>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334" w:type="pct"/>
            <w:vMerge w:val="continue"/>
            <w:vAlign w:val="center"/>
          </w:tcPr>
          <w:p>
            <w:pPr>
              <w:spacing w:line="380" w:lineRule="exact"/>
              <w:jc w:val="center"/>
              <w:rPr>
                <w:rFonts w:ascii="仿宋" w:hAnsi="仿宋" w:cs="仿宋"/>
                <w:color w:val="000000"/>
                <w:szCs w:val="28"/>
                <w:highlight w:val="none"/>
              </w:rPr>
            </w:pPr>
          </w:p>
        </w:tc>
        <w:tc>
          <w:tcPr>
            <w:tcW w:w="410" w:type="pct"/>
            <w:vMerge w:val="continue"/>
            <w:vAlign w:val="center"/>
          </w:tcPr>
          <w:p>
            <w:pPr>
              <w:spacing w:line="380" w:lineRule="exact"/>
              <w:jc w:val="center"/>
              <w:rPr>
                <w:rFonts w:ascii="仿宋" w:hAnsi="仿宋" w:cs="仿宋"/>
                <w:color w:val="000000"/>
                <w:szCs w:val="28"/>
                <w:highlight w:val="none"/>
              </w:rPr>
            </w:pPr>
          </w:p>
        </w:tc>
        <w:tc>
          <w:tcPr>
            <w:tcW w:w="552" w:type="pct"/>
            <w:vMerge w:val="continue"/>
          </w:tcPr>
          <w:p>
            <w:pPr>
              <w:spacing w:line="380" w:lineRule="exact"/>
              <w:rPr>
                <w:rFonts w:ascii="仿宋" w:hAnsi="仿宋" w:cs="仿宋"/>
                <w:color w:val="000000"/>
                <w:szCs w:val="28"/>
                <w:highlight w:val="none"/>
              </w:rPr>
            </w:pPr>
          </w:p>
        </w:tc>
        <w:tc>
          <w:tcPr>
            <w:tcW w:w="565" w:type="pct"/>
            <w:vMerge w:val="continue"/>
          </w:tcPr>
          <w:p>
            <w:pPr>
              <w:spacing w:line="380" w:lineRule="exact"/>
              <w:rPr>
                <w:rFonts w:ascii="仿宋" w:hAnsi="仿宋" w:cs="仿宋"/>
                <w:color w:val="000000"/>
                <w:szCs w:val="28"/>
                <w:highlight w:val="none"/>
              </w:rPr>
            </w:pPr>
          </w:p>
        </w:tc>
        <w:tc>
          <w:tcPr>
            <w:tcW w:w="372" w:type="pct"/>
            <w:vMerge w:val="continue"/>
          </w:tcPr>
          <w:p>
            <w:pPr>
              <w:spacing w:line="380" w:lineRule="exact"/>
              <w:rPr>
                <w:rFonts w:ascii="仿宋" w:hAnsi="仿宋" w:cs="仿宋"/>
                <w:color w:val="000000"/>
                <w:szCs w:val="28"/>
                <w:highlight w:val="none"/>
              </w:rPr>
            </w:pPr>
          </w:p>
        </w:tc>
        <w:tc>
          <w:tcPr>
            <w:tcW w:w="248" w:type="pct"/>
            <w:vAlign w:val="center"/>
          </w:tcPr>
          <w:p>
            <w:pPr>
              <w:spacing w:line="380" w:lineRule="exact"/>
              <w:jc w:val="center"/>
              <w:rPr>
                <w:rFonts w:ascii="仿宋" w:hAnsi="仿宋" w:cs="仿宋"/>
                <w:color w:val="000000"/>
                <w:szCs w:val="28"/>
                <w:highlight w:val="none"/>
              </w:rPr>
            </w:pPr>
            <w:r>
              <w:rPr>
                <w:rFonts w:hint="eastAsia" w:ascii="仿宋" w:hAnsi="仿宋" w:cs="仿宋"/>
                <w:color w:val="000000"/>
                <w:szCs w:val="28"/>
                <w:highlight w:val="none"/>
              </w:rPr>
              <w:t>单价</w:t>
            </w:r>
          </w:p>
        </w:tc>
        <w:tc>
          <w:tcPr>
            <w:tcW w:w="370" w:type="pct"/>
            <w:vAlign w:val="center"/>
          </w:tcPr>
          <w:p>
            <w:pPr>
              <w:spacing w:line="380" w:lineRule="exact"/>
              <w:jc w:val="center"/>
              <w:rPr>
                <w:rFonts w:ascii="仿宋" w:hAnsi="仿宋" w:cs="仿宋"/>
                <w:color w:val="000000"/>
                <w:szCs w:val="28"/>
                <w:highlight w:val="none"/>
              </w:rPr>
            </w:pPr>
            <w:r>
              <w:rPr>
                <w:rFonts w:hint="eastAsia" w:ascii="仿宋" w:hAnsi="仿宋" w:cs="仿宋"/>
                <w:color w:val="000000"/>
                <w:szCs w:val="28"/>
                <w:highlight w:val="none"/>
              </w:rPr>
              <w:t>小计价</w:t>
            </w:r>
          </w:p>
        </w:tc>
        <w:tc>
          <w:tcPr>
            <w:tcW w:w="259" w:type="pct"/>
            <w:vAlign w:val="center"/>
          </w:tcPr>
          <w:p>
            <w:pPr>
              <w:spacing w:line="380" w:lineRule="exact"/>
              <w:jc w:val="center"/>
              <w:rPr>
                <w:rFonts w:ascii="仿宋" w:hAnsi="仿宋" w:cs="仿宋"/>
                <w:color w:val="000000"/>
                <w:szCs w:val="28"/>
                <w:highlight w:val="none"/>
              </w:rPr>
            </w:pPr>
            <w:r>
              <w:rPr>
                <w:rFonts w:hint="eastAsia" w:ascii="仿宋" w:hAnsi="仿宋" w:cs="仿宋"/>
                <w:color w:val="000000"/>
                <w:szCs w:val="28"/>
                <w:highlight w:val="none"/>
              </w:rPr>
              <w:t>单价</w:t>
            </w:r>
          </w:p>
        </w:tc>
        <w:tc>
          <w:tcPr>
            <w:tcW w:w="333" w:type="pct"/>
            <w:vAlign w:val="center"/>
          </w:tcPr>
          <w:p>
            <w:pPr>
              <w:spacing w:line="380" w:lineRule="exact"/>
              <w:jc w:val="center"/>
              <w:rPr>
                <w:rFonts w:ascii="仿宋" w:hAnsi="仿宋" w:cs="仿宋"/>
                <w:color w:val="000000"/>
                <w:szCs w:val="28"/>
                <w:highlight w:val="none"/>
              </w:rPr>
            </w:pPr>
            <w:r>
              <w:rPr>
                <w:rFonts w:hint="eastAsia" w:ascii="仿宋" w:hAnsi="仿宋" w:cs="仿宋"/>
                <w:color w:val="000000"/>
                <w:szCs w:val="28"/>
                <w:highlight w:val="none"/>
              </w:rPr>
              <w:t>小计价</w:t>
            </w:r>
          </w:p>
        </w:tc>
        <w:tc>
          <w:tcPr>
            <w:tcW w:w="296" w:type="pct"/>
            <w:vAlign w:val="center"/>
          </w:tcPr>
          <w:p>
            <w:pPr>
              <w:spacing w:line="380" w:lineRule="exact"/>
              <w:jc w:val="center"/>
              <w:rPr>
                <w:rFonts w:ascii="仿宋" w:hAnsi="仿宋" w:cs="仿宋"/>
                <w:color w:val="000000"/>
                <w:szCs w:val="28"/>
                <w:highlight w:val="none"/>
              </w:rPr>
            </w:pPr>
            <w:r>
              <w:rPr>
                <w:rFonts w:hint="eastAsia" w:ascii="仿宋" w:hAnsi="仿宋" w:cs="仿宋"/>
                <w:color w:val="000000"/>
                <w:szCs w:val="28"/>
                <w:highlight w:val="none"/>
              </w:rPr>
              <w:t>单价</w:t>
            </w:r>
          </w:p>
        </w:tc>
        <w:tc>
          <w:tcPr>
            <w:tcW w:w="407" w:type="pct"/>
            <w:vAlign w:val="center"/>
          </w:tcPr>
          <w:p>
            <w:pPr>
              <w:spacing w:line="380" w:lineRule="exact"/>
              <w:jc w:val="center"/>
              <w:rPr>
                <w:rFonts w:ascii="仿宋" w:hAnsi="仿宋" w:cs="仿宋"/>
                <w:color w:val="000000"/>
                <w:szCs w:val="28"/>
                <w:highlight w:val="none"/>
              </w:rPr>
            </w:pPr>
            <w:r>
              <w:rPr>
                <w:rFonts w:hint="eastAsia" w:ascii="仿宋" w:hAnsi="仿宋" w:cs="仿宋"/>
                <w:color w:val="000000"/>
                <w:szCs w:val="28"/>
                <w:highlight w:val="none"/>
              </w:rPr>
              <w:t>小计价</w:t>
            </w:r>
          </w:p>
        </w:tc>
        <w:tc>
          <w:tcPr>
            <w:tcW w:w="407" w:type="pct"/>
            <w:vMerge w:val="continue"/>
          </w:tcPr>
          <w:p>
            <w:pPr>
              <w:spacing w:line="380" w:lineRule="exact"/>
              <w:jc w:val="center"/>
              <w:rPr>
                <w:rFonts w:ascii="仿宋" w:hAnsi="仿宋" w:cs="仿宋"/>
                <w:color w:val="000000"/>
                <w:szCs w:val="28"/>
                <w:highlight w:val="none"/>
              </w:rPr>
            </w:pPr>
          </w:p>
        </w:tc>
        <w:tc>
          <w:tcPr>
            <w:tcW w:w="444" w:type="pct"/>
            <w:vMerge w:val="continue"/>
          </w:tcPr>
          <w:p>
            <w:pPr>
              <w:spacing w:line="380" w:lineRule="exact"/>
              <w:jc w:val="center"/>
              <w:rPr>
                <w:rFonts w:ascii="仿宋" w:hAnsi="仿宋" w:cs="仿宋"/>
                <w:color w:val="00000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34" w:type="pct"/>
            <w:vAlign w:val="center"/>
          </w:tcPr>
          <w:p>
            <w:pPr>
              <w:spacing w:line="380" w:lineRule="exact"/>
              <w:jc w:val="center"/>
              <w:rPr>
                <w:rFonts w:ascii="仿宋" w:hAnsi="仿宋" w:cs="仿宋"/>
                <w:color w:val="000000"/>
                <w:szCs w:val="28"/>
                <w:highlight w:val="none"/>
              </w:rPr>
            </w:pPr>
          </w:p>
        </w:tc>
        <w:tc>
          <w:tcPr>
            <w:tcW w:w="410" w:type="pct"/>
            <w:vAlign w:val="center"/>
          </w:tcPr>
          <w:p>
            <w:pPr>
              <w:spacing w:line="380" w:lineRule="exact"/>
              <w:jc w:val="center"/>
              <w:rPr>
                <w:rFonts w:ascii="仿宋" w:hAnsi="仿宋" w:cs="仿宋"/>
                <w:color w:val="000000"/>
                <w:szCs w:val="28"/>
                <w:highlight w:val="none"/>
              </w:rPr>
            </w:pPr>
          </w:p>
        </w:tc>
        <w:tc>
          <w:tcPr>
            <w:tcW w:w="552" w:type="pct"/>
            <w:vAlign w:val="center"/>
          </w:tcPr>
          <w:p>
            <w:pPr>
              <w:spacing w:line="380" w:lineRule="exact"/>
              <w:jc w:val="center"/>
              <w:rPr>
                <w:rFonts w:ascii="仿宋" w:hAnsi="仿宋" w:cs="仿宋"/>
                <w:color w:val="000000"/>
                <w:szCs w:val="28"/>
                <w:highlight w:val="none"/>
              </w:rPr>
            </w:pPr>
          </w:p>
        </w:tc>
        <w:tc>
          <w:tcPr>
            <w:tcW w:w="565" w:type="pct"/>
            <w:vAlign w:val="center"/>
          </w:tcPr>
          <w:p>
            <w:pPr>
              <w:spacing w:line="380" w:lineRule="exact"/>
              <w:jc w:val="center"/>
              <w:rPr>
                <w:rFonts w:ascii="仿宋" w:hAnsi="仿宋" w:cs="仿宋"/>
                <w:color w:val="000000"/>
                <w:szCs w:val="28"/>
                <w:highlight w:val="none"/>
              </w:rPr>
            </w:pPr>
          </w:p>
        </w:tc>
        <w:tc>
          <w:tcPr>
            <w:tcW w:w="372" w:type="pct"/>
            <w:vAlign w:val="center"/>
          </w:tcPr>
          <w:p>
            <w:pPr>
              <w:spacing w:line="380" w:lineRule="exact"/>
              <w:jc w:val="center"/>
              <w:rPr>
                <w:rFonts w:ascii="仿宋" w:hAnsi="仿宋" w:cs="仿宋"/>
                <w:color w:val="000000"/>
                <w:szCs w:val="28"/>
                <w:highlight w:val="none"/>
              </w:rPr>
            </w:pPr>
          </w:p>
        </w:tc>
        <w:tc>
          <w:tcPr>
            <w:tcW w:w="248" w:type="pct"/>
            <w:vAlign w:val="center"/>
          </w:tcPr>
          <w:p>
            <w:pPr>
              <w:spacing w:line="380" w:lineRule="exact"/>
              <w:jc w:val="center"/>
              <w:rPr>
                <w:rFonts w:ascii="仿宋" w:hAnsi="仿宋" w:cs="仿宋"/>
                <w:color w:val="000000"/>
                <w:szCs w:val="28"/>
                <w:highlight w:val="none"/>
              </w:rPr>
            </w:pPr>
          </w:p>
        </w:tc>
        <w:tc>
          <w:tcPr>
            <w:tcW w:w="370" w:type="pct"/>
            <w:vAlign w:val="center"/>
          </w:tcPr>
          <w:p>
            <w:pPr>
              <w:spacing w:line="380" w:lineRule="exact"/>
              <w:jc w:val="center"/>
              <w:rPr>
                <w:rFonts w:ascii="仿宋" w:hAnsi="仿宋" w:cs="仿宋"/>
                <w:color w:val="000000"/>
                <w:szCs w:val="28"/>
                <w:highlight w:val="none"/>
              </w:rPr>
            </w:pPr>
          </w:p>
        </w:tc>
        <w:tc>
          <w:tcPr>
            <w:tcW w:w="259" w:type="pct"/>
            <w:vAlign w:val="center"/>
          </w:tcPr>
          <w:p>
            <w:pPr>
              <w:spacing w:line="380" w:lineRule="exact"/>
              <w:jc w:val="center"/>
              <w:rPr>
                <w:rFonts w:ascii="仿宋" w:hAnsi="仿宋" w:cs="仿宋"/>
                <w:color w:val="000000"/>
                <w:szCs w:val="28"/>
                <w:highlight w:val="none"/>
              </w:rPr>
            </w:pPr>
          </w:p>
        </w:tc>
        <w:tc>
          <w:tcPr>
            <w:tcW w:w="333" w:type="pct"/>
            <w:vAlign w:val="center"/>
          </w:tcPr>
          <w:p>
            <w:pPr>
              <w:spacing w:line="380" w:lineRule="exact"/>
              <w:jc w:val="center"/>
              <w:rPr>
                <w:rFonts w:ascii="仿宋" w:hAnsi="仿宋" w:cs="仿宋"/>
                <w:color w:val="000000"/>
                <w:szCs w:val="28"/>
                <w:highlight w:val="none"/>
              </w:rPr>
            </w:pPr>
          </w:p>
        </w:tc>
        <w:tc>
          <w:tcPr>
            <w:tcW w:w="296" w:type="pct"/>
            <w:vAlign w:val="center"/>
          </w:tcPr>
          <w:p>
            <w:pPr>
              <w:spacing w:line="380" w:lineRule="exact"/>
              <w:jc w:val="center"/>
              <w:rPr>
                <w:rFonts w:ascii="仿宋" w:hAnsi="仿宋" w:cs="仿宋"/>
                <w:color w:val="000000"/>
                <w:szCs w:val="28"/>
                <w:highlight w:val="none"/>
              </w:rPr>
            </w:pPr>
          </w:p>
        </w:tc>
        <w:tc>
          <w:tcPr>
            <w:tcW w:w="407" w:type="pct"/>
            <w:vAlign w:val="center"/>
          </w:tcPr>
          <w:p>
            <w:pPr>
              <w:spacing w:line="380" w:lineRule="exact"/>
              <w:jc w:val="center"/>
              <w:rPr>
                <w:rFonts w:ascii="仿宋" w:hAnsi="仿宋" w:cs="仿宋"/>
                <w:color w:val="000000"/>
                <w:szCs w:val="28"/>
                <w:highlight w:val="none"/>
              </w:rPr>
            </w:pPr>
          </w:p>
        </w:tc>
        <w:tc>
          <w:tcPr>
            <w:tcW w:w="407" w:type="pct"/>
            <w:vAlign w:val="center"/>
          </w:tcPr>
          <w:p>
            <w:pPr>
              <w:spacing w:line="380" w:lineRule="exact"/>
              <w:jc w:val="center"/>
              <w:rPr>
                <w:rFonts w:ascii="仿宋" w:hAnsi="仿宋" w:cs="仿宋"/>
                <w:color w:val="000000"/>
                <w:szCs w:val="28"/>
                <w:highlight w:val="none"/>
              </w:rPr>
            </w:pPr>
          </w:p>
        </w:tc>
        <w:tc>
          <w:tcPr>
            <w:tcW w:w="444" w:type="pct"/>
            <w:vAlign w:val="center"/>
          </w:tcPr>
          <w:p>
            <w:pPr>
              <w:spacing w:line="380" w:lineRule="exact"/>
              <w:jc w:val="center"/>
              <w:rPr>
                <w:rFonts w:ascii="仿宋" w:hAnsi="仿宋" w:cs="仿宋"/>
                <w:color w:val="00000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34" w:type="pct"/>
            <w:vAlign w:val="center"/>
          </w:tcPr>
          <w:p>
            <w:pPr>
              <w:spacing w:line="380" w:lineRule="exact"/>
              <w:jc w:val="center"/>
              <w:rPr>
                <w:rFonts w:ascii="仿宋" w:hAnsi="仿宋" w:cs="仿宋"/>
                <w:color w:val="000000"/>
                <w:szCs w:val="28"/>
                <w:highlight w:val="none"/>
              </w:rPr>
            </w:pPr>
          </w:p>
        </w:tc>
        <w:tc>
          <w:tcPr>
            <w:tcW w:w="410" w:type="pct"/>
            <w:vAlign w:val="center"/>
          </w:tcPr>
          <w:p>
            <w:pPr>
              <w:spacing w:line="380" w:lineRule="exact"/>
              <w:jc w:val="center"/>
              <w:rPr>
                <w:rFonts w:ascii="仿宋" w:hAnsi="仿宋" w:cs="仿宋"/>
                <w:color w:val="000000"/>
                <w:szCs w:val="28"/>
                <w:highlight w:val="none"/>
              </w:rPr>
            </w:pPr>
          </w:p>
        </w:tc>
        <w:tc>
          <w:tcPr>
            <w:tcW w:w="552" w:type="pct"/>
            <w:vAlign w:val="center"/>
          </w:tcPr>
          <w:p>
            <w:pPr>
              <w:spacing w:line="380" w:lineRule="exact"/>
              <w:jc w:val="center"/>
              <w:rPr>
                <w:rFonts w:ascii="仿宋" w:hAnsi="仿宋" w:cs="仿宋"/>
                <w:color w:val="000000"/>
                <w:szCs w:val="28"/>
                <w:highlight w:val="none"/>
              </w:rPr>
            </w:pPr>
          </w:p>
        </w:tc>
        <w:tc>
          <w:tcPr>
            <w:tcW w:w="565" w:type="pct"/>
            <w:vAlign w:val="center"/>
          </w:tcPr>
          <w:p>
            <w:pPr>
              <w:spacing w:line="380" w:lineRule="exact"/>
              <w:jc w:val="center"/>
              <w:rPr>
                <w:rFonts w:ascii="仿宋" w:hAnsi="仿宋" w:cs="仿宋"/>
                <w:color w:val="000000"/>
                <w:szCs w:val="28"/>
                <w:highlight w:val="none"/>
              </w:rPr>
            </w:pPr>
          </w:p>
        </w:tc>
        <w:tc>
          <w:tcPr>
            <w:tcW w:w="372" w:type="pct"/>
            <w:vAlign w:val="center"/>
          </w:tcPr>
          <w:p>
            <w:pPr>
              <w:spacing w:line="380" w:lineRule="exact"/>
              <w:jc w:val="center"/>
              <w:rPr>
                <w:rFonts w:ascii="仿宋" w:hAnsi="仿宋" w:cs="仿宋"/>
                <w:color w:val="000000"/>
                <w:szCs w:val="28"/>
                <w:highlight w:val="none"/>
              </w:rPr>
            </w:pPr>
          </w:p>
        </w:tc>
        <w:tc>
          <w:tcPr>
            <w:tcW w:w="248" w:type="pct"/>
            <w:vAlign w:val="center"/>
          </w:tcPr>
          <w:p>
            <w:pPr>
              <w:spacing w:line="380" w:lineRule="exact"/>
              <w:jc w:val="center"/>
              <w:rPr>
                <w:rFonts w:ascii="仿宋" w:hAnsi="仿宋" w:cs="仿宋"/>
                <w:color w:val="000000"/>
                <w:szCs w:val="28"/>
                <w:highlight w:val="none"/>
              </w:rPr>
            </w:pPr>
          </w:p>
        </w:tc>
        <w:tc>
          <w:tcPr>
            <w:tcW w:w="370" w:type="pct"/>
            <w:vAlign w:val="center"/>
          </w:tcPr>
          <w:p>
            <w:pPr>
              <w:spacing w:line="380" w:lineRule="exact"/>
              <w:jc w:val="center"/>
              <w:rPr>
                <w:rFonts w:ascii="仿宋" w:hAnsi="仿宋" w:cs="仿宋"/>
                <w:color w:val="000000"/>
                <w:szCs w:val="28"/>
                <w:highlight w:val="none"/>
              </w:rPr>
            </w:pPr>
          </w:p>
        </w:tc>
        <w:tc>
          <w:tcPr>
            <w:tcW w:w="259" w:type="pct"/>
            <w:vAlign w:val="center"/>
          </w:tcPr>
          <w:p>
            <w:pPr>
              <w:spacing w:line="380" w:lineRule="exact"/>
              <w:jc w:val="center"/>
              <w:rPr>
                <w:rFonts w:ascii="仿宋" w:hAnsi="仿宋" w:cs="仿宋"/>
                <w:color w:val="000000"/>
                <w:szCs w:val="28"/>
                <w:highlight w:val="none"/>
              </w:rPr>
            </w:pPr>
          </w:p>
        </w:tc>
        <w:tc>
          <w:tcPr>
            <w:tcW w:w="333" w:type="pct"/>
            <w:vAlign w:val="center"/>
          </w:tcPr>
          <w:p>
            <w:pPr>
              <w:spacing w:line="380" w:lineRule="exact"/>
              <w:jc w:val="center"/>
              <w:rPr>
                <w:rFonts w:ascii="仿宋" w:hAnsi="仿宋" w:cs="仿宋"/>
                <w:color w:val="000000"/>
                <w:szCs w:val="28"/>
                <w:highlight w:val="none"/>
              </w:rPr>
            </w:pPr>
          </w:p>
        </w:tc>
        <w:tc>
          <w:tcPr>
            <w:tcW w:w="296" w:type="pct"/>
            <w:vAlign w:val="center"/>
          </w:tcPr>
          <w:p>
            <w:pPr>
              <w:spacing w:line="380" w:lineRule="exact"/>
              <w:jc w:val="center"/>
              <w:rPr>
                <w:rFonts w:ascii="仿宋" w:hAnsi="仿宋" w:cs="仿宋"/>
                <w:color w:val="000000"/>
                <w:szCs w:val="28"/>
                <w:highlight w:val="none"/>
              </w:rPr>
            </w:pPr>
          </w:p>
        </w:tc>
        <w:tc>
          <w:tcPr>
            <w:tcW w:w="407" w:type="pct"/>
            <w:vAlign w:val="center"/>
          </w:tcPr>
          <w:p>
            <w:pPr>
              <w:spacing w:line="380" w:lineRule="exact"/>
              <w:jc w:val="center"/>
              <w:rPr>
                <w:rFonts w:ascii="仿宋" w:hAnsi="仿宋" w:cs="仿宋"/>
                <w:color w:val="000000"/>
                <w:szCs w:val="28"/>
                <w:highlight w:val="none"/>
              </w:rPr>
            </w:pPr>
          </w:p>
        </w:tc>
        <w:tc>
          <w:tcPr>
            <w:tcW w:w="407" w:type="pct"/>
            <w:vAlign w:val="center"/>
          </w:tcPr>
          <w:p>
            <w:pPr>
              <w:spacing w:line="380" w:lineRule="exact"/>
              <w:jc w:val="center"/>
              <w:rPr>
                <w:rFonts w:ascii="仿宋" w:hAnsi="仿宋" w:cs="仿宋"/>
                <w:color w:val="000000"/>
                <w:szCs w:val="28"/>
                <w:highlight w:val="none"/>
              </w:rPr>
            </w:pPr>
          </w:p>
        </w:tc>
        <w:tc>
          <w:tcPr>
            <w:tcW w:w="444" w:type="pct"/>
            <w:vAlign w:val="center"/>
          </w:tcPr>
          <w:p>
            <w:pPr>
              <w:spacing w:line="380" w:lineRule="exact"/>
              <w:jc w:val="center"/>
              <w:rPr>
                <w:rFonts w:ascii="仿宋" w:hAnsi="仿宋" w:cs="仿宋"/>
                <w:color w:val="00000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34" w:type="pct"/>
            <w:vAlign w:val="center"/>
          </w:tcPr>
          <w:p>
            <w:pPr>
              <w:spacing w:line="380" w:lineRule="exact"/>
              <w:jc w:val="center"/>
              <w:rPr>
                <w:rFonts w:ascii="仿宋" w:hAnsi="仿宋" w:cs="仿宋"/>
                <w:color w:val="000000"/>
                <w:szCs w:val="28"/>
                <w:highlight w:val="none"/>
              </w:rPr>
            </w:pPr>
          </w:p>
        </w:tc>
        <w:tc>
          <w:tcPr>
            <w:tcW w:w="410" w:type="pct"/>
            <w:vAlign w:val="center"/>
          </w:tcPr>
          <w:p>
            <w:pPr>
              <w:spacing w:line="380" w:lineRule="exact"/>
              <w:jc w:val="center"/>
              <w:rPr>
                <w:rFonts w:ascii="仿宋" w:hAnsi="仿宋" w:cs="仿宋"/>
                <w:color w:val="000000"/>
                <w:szCs w:val="28"/>
                <w:highlight w:val="none"/>
              </w:rPr>
            </w:pPr>
          </w:p>
        </w:tc>
        <w:tc>
          <w:tcPr>
            <w:tcW w:w="552" w:type="pct"/>
            <w:vAlign w:val="center"/>
          </w:tcPr>
          <w:p>
            <w:pPr>
              <w:spacing w:line="380" w:lineRule="exact"/>
              <w:jc w:val="center"/>
              <w:rPr>
                <w:rFonts w:ascii="仿宋" w:hAnsi="仿宋" w:cs="仿宋"/>
                <w:color w:val="000000"/>
                <w:szCs w:val="28"/>
                <w:highlight w:val="none"/>
              </w:rPr>
            </w:pPr>
          </w:p>
        </w:tc>
        <w:tc>
          <w:tcPr>
            <w:tcW w:w="565" w:type="pct"/>
            <w:vAlign w:val="center"/>
          </w:tcPr>
          <w:p>
            <w:pPr>
              <w:spacing w:line="380" w:lineRule="exact"/>
              <w:jc w:val="center"/>
              <w:rPr>
                <w:rFonts w:ascii="仿宋" w:hAnsi="仿宋" w:cs="仿宋"/>
                <w:color w:val="000000"/>
                <w:szCs w:val="28"/>
                <w:highlight w:val="none"/>
              </w:rPr>
            </w:pPr>
          </w:p>
        </w:tc>
        <w:tc>
          <w:tcPr>
            <w:tcW w:w="372" w:type="pct"/>
            <w:vAlign w:val="center"/>
          </w:tcPr>
          <w:p>
            <w:pPr>
              <w:spacing w:line="380" w:lineRule="exact"/>
              <w:jc w:val="center"/>
              <w:rPr>
                <w:rFonts w:ascii="仿宋" w:hAnsi="仿宋" w:cs="仿宋"/>
                <w:color w:val="000000"/>
                <w:szCs w:val="28"/>
                <w:highlight w:val="none"/>
              </w:rPr>
            </w:pPr>
          </w:p>
        </w:tc>
        <w:tc>
          <w:tcPr>
            <w:tcW w:w="248" w:type="pct"/>
            <w:vAlign w:val="center"/>
          </w:tcPr>
          <w:p>
            <w:pPr>
              <w:spacing w:line="380" w:lineRule="exact"/>
              <w:jc w:val="center"/>
              <w:rPr>
                <w:rFonts w:ascii="仿宋" w:hAnsi="仿宋" w:cs="仿宋"/>
                <w:color w:val="000000"/>
                <w:szCs w:val="28"/>
                <w:highlight w:val="none"/>
              </w:rPr>
            </w:pPr>
          </w:p>
        </w:tc>
        <w:tc>
          <w:tcPr>
            <w:tcW w:w="370" w:type="pct"/>
            <w:vAlign w:val="center"/>
          </w:tcPr>
          <w:p>
            <w:pPr>
              <w:spacing w:line="380" w:lineRule="exact"/>
              <w:jc w:val="center"/>
              <w:rPr>
                <w:rFonts w:ascii="仿宋" w:hAnsi="仿宋" w:cs="仿宋"/>
                <w:color w:val="000000"/>
                <w:szCs w:val="28"/>
                <w:highlight w:val="none"/>
              </w:rPr>
            </w:pPr>
          </w:p>
        </w:tc>
        <w:tc>
          <w:tcPr>
            <w:tcW w:w="259" w:type="pct"/>
            <w:vAlign w:val="center"/>
          </w:tcPr>
          <w:p>
            <w:pPr>
              <w:spacing w:line="380" w:lineRule="exact"/>
              <w:jc w:val="center"/>
              <w:rPr>
                <w:rFonts w:ascii="仿宋" w:hAnsi="仿宋" w:cs="仿宋"/>
                <w:color w:val="000000"/>
                <w:szCs w:val="28"/>
                <w:highlight w:val="none"/>
              </w:rPr>
            </w:pPr>
          </w:p>
        </w:tc>
        <w:tc>
          <w:tcPr>
            <w:tcW w:w="333" w:type="pct"/>
            <w:vAlign w:val="center"/>
          </w:tcPr>
          <w:p>
            <w:pPr>
              <w:spacing w:line="380" w:lineRule="exact"/>
              <w:jc w:val="center"/>
              <w:rPr>
                <w:rFonts w:ascii="仿宋" w:hAnsi="仿宋" w:cs="仿宋"/>
                <w:color w:val="000000"/>
                <w:szCs w:val="28"/>
                <w:highlight w:val="none"/>
              </w:rPr>
            </w:pPr>
          </w:p>
        </w:tc>
        <w:tc>
          <w:tcPr>
            <w:tcW w:w="296" w:type="pct"/>
            <w:vAlign w:val="center"/>
          </w:tcPr>
          <w:p>
            <w:pPr>
              <w:spacing w:line="380" w:lineRule="exact"/>
              <w:jc w:val="center"/>
              <w:rPr>
                <w:rFonts w:ascii="仿宋" w:hAnsi="仿宋" w:cs="仿宋"/>
                <w:color w:val="000000"/>
                <w:szCs w:val="28"/>
                <w:highlight w:val="none"/>
              </w:rPr>
            </w:pPr>
          </w:p>
        </w:tc>
        <w:tc>
          <w:tcPr>
            <w:tcW w:w="407" w:type="pct"/>
            <w:vAlign w:val="center"/>
          </w:tcPr>
          <w:p>
            <w:pPr>
              <w:spacing w:line="380" w:lineRule="exact"/>
              <w:jc w:val="center"/>
              <w:rPr>
                <w:rFonts w:ascii="仿宋" w:hAnsi="仿宋" w:cs="仿宋"/>
                <w:color w:val="000000"/>
                <w:szCs w:val="28"/>
                <w:highlight w:val="none"/>
              </w:rPr>
            </w:pPr>
          </w:p>
        </w:tc>
        <w:tc>
          <w:tcPr>
            <w:tcW w:w="407" w:type="pct"/>
            <w:vAlign w:val="center"/>
          </w:tcPr>
          <w:p>
            <w:pPr>
              <w:spacing w:line="380" w:lineRule="exact"/>
              <w:jc w:val="center"/>
              <w:rPr>
                <w:rFonts w:ascii="仿宋" w:hAnsi="仿宋" w:cs="仿宋"/>
                <w:color w:val="000000"/>
                <w:szCs w:val="28"/>
                <w:highlight w:val="none"/>
              </w:rPr>
            </w:pPr>
          </w:p>
        </w:tc>
        <w:tc>
          <w:tcPr>
            <w:tcW w:w="444" w:type="pct"/>
            <w:vAlign w:val="center"/>
          </w:tcPr>
          <w:p>
            <w:pPr>
              <w:spacing w:line="380" w:lineRule="exact"/>
              <w:jc w:val="center"/>
              <w:rPr>
                <w:rFonts w:ascii="仿宋" w:hAnsi="仿宋" w:cs="仿宋"/>
                <w:color w:val="00000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334" w:type="pct"/>
            <w:vAlign w:val="center"/>
          </w:tcPr>
          <w:p>
            <w:pPr>
              <w:spacing w:line="380" w:lineRule="exact"/>
              <w:jc w:val="center"/>
              <w:rPr>
                <w:rFonts w:ascii="仿宋" w:hAnsi="仿宋" w:cs="仿宋"/>
                <w:color w:val="000000"/>
                <w:szCs w:val="28"/>
                <w:highlight w:val="none"/>
              </w:rPr>
            </w:pPr>
            <w:r>
              <w:rPr>
                <w:rFonts w:hint="eastAsia" w:ascii="仿宋" w:hAnsi="仿宋" w:cs="仿宋"/>
                <w:color w:val="000000"/>
                <w:szCs w:val="28"/>
                <w:highlight w:val="none"/>
              </w:rPr>
              <w:t>总报价</w:t>
            </w:r>
          </w:p>
        </w:tc>
        <w:tc>
          <w:tcPr>
            <w:tcW w:w="4666" w:type="pct"/>
            <w:gridSpan w:val="12"/>
          </w:tcPr>
          <w:p>
            <w:pPr>
              <w:widowControl/>
              <w:spacing w:line="380" w:lineRule="exact"/>
              <w:jc w:val="left"/>
              <w:rPr>
                <w:rFonts w:ascii="仿宋" w:hAnsi="仿宋" w:cs="仿宋"/>
                <w:color w:val="000000"/>
                <w:szCs w:val="28"/>
                <w:highlight w:val="none"/>
              </w:rPr>
            </w:pPr>
          </w:p>
        </w:tc>
      </w:tr>
    </w:tbl>
    <w:p>
      <w:pPr>
        <w:pStyle w:val="23"/>
        <w:spacing w:before="240" w:line="480" w:lineRule="exact"/>
        <w:ind w:firstLine="0" w:firstLineChars="0"/>
        <w:rPr>
          <w:rFonts w:ascii="仿宋" w:hAnsi="仿宋" w:cs="仿宋"/>
          <w:color w:val="000000"/>
          <w:sz w:val="28"/>
          <w:szCs w:val="28"/>
          <w:highlight w:val="none"/>
        </w:rPr>
      </w:pPr>
      <w:r>
        <w:rPr>
          <w:rFonts w:hint="eastAsia" w:ascii="仿宋" w:hAnsi="仿宋" w:cs="仿宋"/>
          <w:color w:val="000000"/>
          <w:sz w:val="28"/>
          <w:szCs w:val="28"/>
          <w:highlight w:val="none"/>
        </w:rPr>
        <w:t>供应商名称（盖章）：</w:t>
      </w:r>
    </w:p>
    <w:p>
      <w:pPr>
        <w:pStyle w:val="23"/>
        <w:spacing w:before="240" w:line="480" w:lineRule="exact"/>
        <w:ind w:firstLine="0" w:firstLineChars="0"/>
        <w:rPr>
          <w:rFonts w:ascii="仿宋" w:hAnsi="仿宋" w:cs="仿宋"/>
          <w:color w:val="000000"/>
          <w:sz w:val="28"/>
          <w:szCs w:val="28"/>
          <w:highlight w:val="none"/>
        </w:rPr>
      </w:pPr>
      <w:r>
        <w:rPr>
          <w:rFonts w:hint="eastAsia" w:ascii="仿宋" w:hAnsi="仿宋" w:cs="仿宋"/>
          <w:color w:val="000000"/>
          <w:sz w:val="28"/>
          <w:szCs w:val="28"/>
          <w:highlight w:val="none"/>
        </w:rPr>
        <w:t>授权代表（签字或盖章）：  年 月 日</w:t>
      </w:r>
    </w:p>
    <w:p>
      <w:pPr>
        <w:spacing w:line="480" w:lineRule="exact"/>
        <w:rPr>
          <w:rFonts w:ascii="仿宋" w:hAnsi="仿宋" w:cs="仿宋"/>
          <w:color w:val="000000"/>
          <w:szCs w:val="28"/>
          <w:highlight w:val="none"/>
        </w:rPr>
      </w:pPr>
      <w:r>
        <w:rPr>
          <w:rFonts w:hint="eastAsia" w:ascii="仿宋" w:hAnsi="仿宋" w:cs="仿宋"/>
          <w:color w:val="000000"/>
          <w:szCs w:val="28"/>
          <w:highlight w:val="none"/>
        </w:rPr>
        <w:t>注： 包中货物应全部分项报价(根据技术要求中清单内容及数量进行分项报价)；</w:t>
      </w:r>
    </w:p>
    <w:bookmarkEnd w:id="72"/>
    <w:bookmarkEnd w:id="73"/>
    <w:p>
      <w:pPr>
        <w:spacing w:line="480" w:lineRule="exact"/>
        <w:ind w:firstLine="640" w:firstLineChars="245"/>
        <w:rPr>
          <w:rFonts w:ascii="仿宋" w:hAnsi="仿宋" w:cs="仿宋"/>
          <w:color w:val="000000"/>
          <w:szCs w:val="28"/>
          <w:highlight w:val="none"/>
        </w:rPr>
        <w:sectPr>
          <w:type w:val="continuous"/>
          <w:pgSz w:w="16840" w:h="11907" w:orient="landscape"/>
          <w:pgMar w:top="1418" w:right="1304" w:bottom="1418" w:left="1157" w:header="851" w:footer="851" w:gutter="0"/>
          <w:pgNumType w:fmt="numberInDash"/>
          <w:cols w:space="720" w:num="1"/>
          <w:docGrid w:type="linesAndChars" w:linePitch="290" w:charSpace="-3931"/>
        </w:sectPr>
      </w:pPr>
    </w:p>
    <w:p>
      <w:pPr>
        <w:pStyle w:val="4"/>
        <w:spacing w:before="0" w:after="0" w:line="580" w:lineRule="exact"/>
        <w:jc w:val="center"/>
        <w:rPr>
          <w:rFonts w:ascii="Arial" w:hAnsi="Arial" w:eastAsia="黑体"/>
          <w:b w:val="0"/>
          <w:kern w:val="2"/>
          <w:szCs w:val="32"/>
          <w:highlight w:val="none"/>
        </w:rPr>
      </w:pPr>
      <w:bookmarkStart w:id="74" w:name="_Toc24899"/>
      <w:r>
        <w:rPr>
          <w:rFonts w:hint="eastAsia" w:ascii="Arial" w:hAnsi="Arial" w:eastAsia="黑体"/>
          <w:b w:val="0"/>
          <w:kern w:val="2"/>
          <w:szCs w:val="32"/>
          <w:highlight w:val="none"/>
        </w:rPr>
        <w:t>附件六：技术规格响应/偏离表</w:t>
      </w:r>
      <w:bookmarkEnd w:id="74"/>
    </w:p>
    <w:p>
      <w:pPr>
        <w:spacing w:line="480" w:lineRule="exact"/>
        <w:rPr>
          <w:rFonts w:ascii="仿宋" w:hAnsi="仿宋" w:cs="仿宋"/>
          <w:color w:val="000000"/>
          <w:szCs w:val="28"/>
          <w:highlight w:val="none"/>
        </w:rPr>
      </w:pPr>
      <w:r>
        <w:rPr>
          <w:rFonts w:hint="eastAsia" w:ascii="仿宋" w:hAnsi="仿宋" w:cs="仿宋"/>
          <w:color w:val="000000"/>
          <w:szCs w:val="28"/>
          <w:highlight w:val="none"/>
        </w:rPr>
        <w:t xml:space="preserve">项目名称 :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335"/>
        <w:gridCol w:w="1194"/>
        <w:gridCol w:w="1893"/>
        <w:gridCol w:w="1694"/>
        <w:gridCol w:w="1341"/>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vAlign w:val="center"/>
          </w:tcPr>
          <w:p>
            <w:pPr>
              <w:jc w:val="center"/>
              <w:rPr>
                <w:rFonts w:ascii="仿宋" w:hAnsi="仿宋" w:cs="仿宋"/>
                <w:szCs w:val="28"/>
                <w:highlight w:val="none"/>
              </w:rPr>
            </w:pPr>
            <w:r>
              <w:rPr>
                <w:rFonts w:hint="eastAsia" w:ascii="仿宋" w:hAnsi="仿宋" w:cs="仿宋"/>
                <w:szCs w:val="28"/>
                <w:highlight w:val="none"/>
              </w:rPr>
              <w:t>序号</w:t>
            </w:r>
          </w:p>
        </w:tc>
        <w:tc>
          <w:tcPr>
            <w:tcW w:w="719" w:type="pct"/>
            <w:vAlign w:val="center"/>
          </w:tcPr>
          <w:p>
            <w:pPr>
              <w:jc w:val="center"/>
              <w:rPr>
                <w:rFonts w:ascii="仿宋" w:hAnsi="仿宋" w:cs="仿宋"/>
                <w:szCs w:val="28"/>
                <w:highlight w:val="none"/>
              </w:rPr>
            </w:pPr>
            <w:r>
              <w:rPr>
                <w:rFonts w:hint="eastAsia" w:ascii="仿宋" w:hAnsi="仿宋" w:cs="仿宋"/>
                <w:szCs w:val="28"/>
                <w:highlight w:val="none"/>
              </w:rPr>
              <w:t>货物名称</w:t>
            </w:r>
          </w:p>
        </w:tc>
        <w:tc>
          <w:tcPr>
            <w:tcW w:w="643" w:type="pct"/>
            <w:vAlign w:val="center"/>
          </w:tcPr>
          <w:p>
            <w:pPr>
              <w:jc w:val="center"/>
              <w:rPr>
                <w:rFonts w:ascii="仿宋" w:hAnsi="仿宋" w:cs="仿宋"/>
                <w:szCs w:val="28"/>
                <w:highlight w:val="none"/>
              </w:rPr>
            </w:pPr>
            <w:r>
              <w:rPr>
                <w:rFonts w:hint="eastAsia" w:ascii="仿宋" w:hAnsi="仿宋" w:cs="仿宋"/>
                <w:szCs w:val="28"/>
                <w:highlight w:val="none"/>
              </w:rPr>
              <w:t>磋商文件条目号</w:t>
            </w:r>
          </w:p>
        </w:tc>
        <w:tc>
          <w:tcPr>
            <w:tcW w:w="1019" w:type="pct"/>
            <w:vAlign w:val="center"/>
          </w:tcPr>
          <w:p>
            <w:pPr>
              <w:jc w:val="center"/>
              <w:rPr>
                <w:rFonts w:ascii="仿宋" w:hAnsi="仿宋" w:cs="仿宋"/>
                <w:szCs w:val="28"/>
                <w:highlight w:val="none"/>
              </w:rPr>
            </w:pPr>
            <w:r>
              <w:rPr>
                <w:rFonts w:hint="eastAsia" w:ascii="仿宋" w:hAnsi="仿宋" w:cs="仿宋"/>
                <w:szCs w:val="28"/>
                <w:highlight w:val="none"/>
              </w:rPr>
              <w:t>采购规格</w:t>
            </w:r>
          </w:p>
        </w:tc>
        <w:tc>
          <w:tcPr>
            <w:tcW w:w="912" w:type="pct"/>
            <w:vAlign w:val="center"/>
          </w:tcPr>
          <w:p>
            <w:pPr>
              <w:jc w:val="center"/>
              <w:rPr>
                <w:rFonts w:ascii="仿宋" w:hAnsi="仿宋" w:cs="仿宋"/>
                <w:szCs w:val="28"/>
                <w:highlight w:val="none"/>
              </w:rPr>
            </w:pPr>
            <w:r>
              <w:rPr>
                <w:rFonts w:hint="eastAsia" w:ascii="仿宋" w:hAnsi="仿宋" w:cs="仿宋"/>
                <w:szCs w:val="28"/>
                <w:highlight w:val="none"/>
              </w:rPr>
              <w:t>报价规格</w:t>
            </w:r>
          </w:p>
        </w:tc>
        <w:tc>
          <w:tcPr>
            <w:tcW w:w="722" w:type="pct"/>
            <w:vAlign w:val="center"/>
          </w:tcPr>
          <w:p>
            <w:pPr>
              <w:jc w:val="center"/>
              <w:rPr>
                <w:rFonts w:ascii="仿宋" w:hAnsi="仿宋" w:cs="仿宋"/>
                <w:szCs w:val="28"/>
                <w:highlight w:val="none"/>
              </w:rPr>
            </w:pPr>
            <w:r>
              <w:rPr>
                <w:rFonts w:hint="eastAsia" w:ascii="仿宋" w:hAnsi="仿宋" w:cs="仿宋"/>
                <w:szCs w:val="28"/>
                <w:highlight w:val="none"/>
              </w:rPr>
              <w:t>响应/偏离</w:t>
            </w:r>
          </w:p>
        </w:tc>
        <w:tc>
          <w:tcPr>
            <w:tcW w:w="527" w:type="pct"/>
            <w:vAlign w:val="center"/>
          </w:tcPr>
          <w:p>
            <w:pPr>
              <w:jc w:val="center"/>
              <w:rPr>
                <w:rFonts w:ascii="仿宋" w:hAnsi="仿宋" w:cs="仿宋"/>
                <w:szCs w:val="28"/>
                <w:highlight w:val="none"/>
              </w:rPr>
            </w:pPr>
            <w:r>
              <w:rPr>
                <w:rFonts w:hint="eastAsia" w:ascii="仿宋" w:hAnsi="仿宋" w:cs="仿宋"/>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vAlign w:val="center"/>
          </w:tcPr>
          <w:p>
            <w:pPr>
              <w:jc w:val="center"/>
              <w:rPr>
                <w:rFonts w:ascii="仿宋" w:hAnsi="仿宋" w:cs="仿宋"/>
                <w:szCs w:val="28"/>
                <w:highlight w:val="none"/>
              </w:rPr>
            </w:pPr>
          </w:p>
        </w:tc>
        <w:tc>
          <w:tcPr>
            <w:tcW w:w="719" w:type="pct"/>
            <w:vAlign w:val="center"/>
          </w:tcPr>
          <w:p>
            <w:pPr>
              <w:jc w:val="center"/>
              <w:rPr>
                <w:rFonts w:ascii="仿宋" w:hAnsi="仿宋" w:cs="仿宋"/>
                <w:szCs w:val="28"/>
                <w:highlight w:val="none"/>
              </w:rPr>
            </w:pPr>
          </w:p>
        </w:tc>
        <w:tc>
          <w:tcPr>
            <w:tcW w:w="643" w:type="pct"/>
            <w:vAlign w:val="center"/>
          </w:tcPr>
          <w:p>
            <w:pPr>
              <w:jc w:val="center"/>
              <w:rPr>
                <w:rFonts w:ascii="仿宋" w:hAnsi="仿宋" w:cs="仿宋"/>
                <w:szCs w:val="28"/>
                <w:highlight w:val="none"/>
              </w:rPr>
            </w:pPr>
          </w:p>
        </w:tc>
        <w:tc>
          <w:tcPr>
            <w:tcW w:w="1019" w:type="pct"/>
            <w:vAlign w:val="center"/>
          </w:tcPr>
          <w:p>
            <w:pPr>
              <w:jc w:val="center"/>
              <w:rPr>
                <w:rFonts w:ascii="仿宋" w:hAnsi="仿宋" w:cs="仿宋"/>
                <w:szCs w:val="28"/>
                <w:highlight w:val="none"/>
              </w:rPr>
            </w:pPr>
          </w:p>
        </w:tc>
        <w:tc>
          <w:tcPr>
            <w:tcW w:w="912" w:type="pct"/>
            <w:vAlign w:val="center"/>
          </w:tcPr>
          <w:p>
            <w:pPr>
              <w:jc w:val="center"/>
              <w:rPr>
                <w:rFonts w:ascii="仿宋" w:hAnsi="仿宋" w:cs="仿宋"/>
                <w:szCs w:val="28"/>
                <w:highlight w:val="none"/>
              </w:rPr>
            </w:pPr>
          </w:p>
        </w:tc>
        <w:tc>
          <w:tcPr>
            <w:tcW w:w="722" w:type="pct"/>
            <w:vAlign w:val="center"/>
          </w:tcPr>
          <w:p>
            <w:pPr>
              <w:jc w:val="center"/>
              <w:rPr>
                <w:rFonts w:ascii="仿宋" w:hAnsi="仿宋" w:cs="仿宋"/>
                <w:szCs w:val="28"/>
                <w:highlight w:val="none"/>
              </w:rPr>
            </w:pPr>
          </w:p>
        </w:tc>
        <w:tc>
          <w:tcPr>
            <w:tcW w:w="527" w:type="pct"/>
            <w:vAlign w:val="center"/>
          </w:tcPr>
          <w:p>
            <w:pPr>
              <w:jc w:val="center"/>
              <w:rPr>
                <w:rFonts w:ascii="仿宋" w:hAnsi="仿宋" w:cs="仿宋"/>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vAlign w:val="center"/>
          </w:tcPr>
          <w:p>
            <w:pPr>
              <w:jc w:val="center"/>
              <w:rPr>
                <w:rFonts w:ascii="仿宋" w:hAnsi="仿宋" w:cs="仿宋"/>
                <w:szCs w:val="28"/>
                <w:highlight w:val="none"/>
              </w:rPr>
            </w:pPr>
          </w:p>
        </w:tc>
        <w:tc>
          <w:tcPr>
            <w:tcW w:w="719" w:type="pct"/>
            <w:vAlign w:val="center"/>
          </w:tcPr>
          <w:p>
            <w:pPr>
              <w:jc w:val="center"/>
              <w:rPr>
                <w:rFonts w:ascii="仿宋" w:hAnsi="仿宋" w:cs="仿宋"/>
                <w:szCs w:val="28"/>
                <w:highlight w:val="none"/>
              </w:rPr>
            </w:pPr>
          </w:p>
        </w:tc>
        <w:tc>
          <w:tcPr>
            <w:tcW w:w="643" w:type="pct"/>
            <w:vAlign w:val="center"/>
          </w:tcPr>
          <w:p>
            <w:pPr>
              <w:jc w:val="center"/>
              <w:rPr>
                <w:rFonts w:ascii="仿宋" w:hAnsi="仿宋" w:cs="仿宋"/>
                <w:szCs w:val="28"/>
                <w:highlight w:val="none"/>
              </w:rPr>
            </w:pPr>
          </w:p>
        </w:tc>
        <w:tc>
          <w:tcPr>
            <w:tcW w:w="1019" w:type="pct"/>
            <w:vAlign w:val="center"/>
          </w:tcPr>
          <w:p>
            <w:pPr>
              <w:jc w:val="center"/>
              <w:rPr>
                <w:rFonts w:ascii="仿宋" w:hAnsi="仿宋" w:cs="仿宋"/>
                <w:szCs w:val="28"/>
                <w:highlight w:val="none"/>
              </w:rPr>
            </w:pPr>
          </w:p>
        </w:tc>
        <w:tc>
          <w:tcPr>
            <w:tcW w:w="912" w:type="pct"/>
            <w:vAlign w:val="center"/>
          </w:tcPr>
          <w:p>
            <w:pPr>
              <w:jc w:val="center"/>
              <w:rPr>
                <w:rFonts w:ascii="仿宋" w:hAnsi="仿宋" w:cs="仿宋"/>
                <w:szCs w:val="28"/>
                <w:highlight w:val="none"/>
              </w:rPr>
            </w:pPr>
          </w:p>
        </w:tc>
        <w:tc>
          <w:tcPr>
            <w:tcW w:w="722" w:type="pct"/>
            <w:vAlign w:val="center"/>
          </w:tcPr>
          <w:p>
            <w:pPr>
              <w:jc w:val="center"/>
              <w:rPr>
                <w:rFonts w:ascii="仿宋" w:hAnsi="仿宋" w:cs="仿宋"/>
                <w:szCs w:val="28"/>
                <w:highlight w:val="none"/>
              </w:rPr>
            </w:pPr>
          </w:p>
        </w:tc>
        <w:tc>
          <w:tcPr>
            <w:tcW w:w="527" w:type="pct"/>
            <w:vAlign w:val="center"/>
          </w:tcPr>
          <w:p>
            <w:pPr>
              <w:jc w:val="center"/>
              <w:rPr>
                <w:rFonts w:ascii="仿宋" w:hAnsi="仿宋" w:cs="仿宋"/>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vAlign w:val="center"/>
          </w:tcPr>
          <w:p>
            <w:pPr>
              <w:jc w:val="center"/>
              <w:rPr>
                <w:rFonts w:ascii="仿宋" w:hAnsi="仿宋" w:cs="仿宋"/>
                <w:szCs w:val="28"/>
                <w:highlight w:val="none"/>
              </w:rPr>
            </w:pPr>
          </w:p>
        </w:tc>
        <w:tc>
          <w:tcPr>
            <w:tcW w:w="719" w:type="pct"/>
            <w:vAlign w:val="center"/>
          </w:tcPr>
          <w:p>
            <w:pPr>
              <w:jc w:val="center"/>
              <w:rPr>
                <w:rFonts w:ascii="仿宋" w:hAnsi="仿宋" w:cs="仿宋"/>
                <w:szCs w:val="28"/>
                <w:highlight w:val="none"/>
              </w:rPr>
            </w:pPr>
          </w:p>
        </w:tc>
        <w:tc>
          <w:tcPr>
            <w:tcW w:w="643" w:type="pct"/>
            <w:vAlign w:val="center"/>
          </w:tcPr>
          <w:p>
            <w:pPr>
              <w:jc w:val="center"/>
              <w:rPr>
                <w:rFonts w:ascii="仿宋" w:hAnsi="仿宋" w:cs="仿宋"/>
                <w:szCs w:val="28"/>
                <w:highlight w:val="none"/>
              </w:rPr>
            </w:pPr>
          </w:p>
        </w:tc>
        <w:tc>
          <w:tcPr>
            <w:tcW w:w="1019" w:type="pct"/>
            <w:vAlign w:val="center"/>
          </w:tcPr>
          <w:p>
            <w:pPr>
              <w:jc w:val="center"/>
              <w:rPr>
                <w:rFonts w:ascii="仿宋" w:hAnsi="仿宋" w:cs="仿宋"/>
                <w:szCs w:val="28"/>
                <w:highlight w:val="none"/>
              </w:rPr>
            </w:pPr>
          </w:p>
        </w:tc>
        <w:tc>
          <w:tcPr>
            <w:tcW w:w="912" w:type="pct"/>
            <w:vAlign w:val="center"/>
          </w:tcPr>
          <w:p>
            <w:pPr>
              <w:jc w:val="center"/>
              <w:rPr>
                <w:rFonts w:ascii="仿宋" w:hAnsi="仿宋" w:cs="仿宋"/>
                <w:szCs w:val="28"/>
                <w:highlight w:val="none"/>
              </w:rPr>
            </w:pPr>
          </w:p>
        </w:tc>
        <w:tc>
          <w:tcPr>
            <w:tcW w:w="722" w:type="pct"/>
            <w:vAlign w:val="center"/>
          </w:tcPr>
          <w:p>
            <w:pPr>
              <w:jc w:val="center"/>
              <w:rPr>
                <w:rFonts w:ascii="仿宋" w:hAnsi="仿宋" w:cs="仿宋"/>
                <w:szCs w:val="28"/>
                <w:highlight w:val="none"/>
              </w:rPr>
            </w:pPr>
          </w:p>
        </w:tc>
        <w:tc>
          <w:tcPr>
            <w:tcW w:w="527" w:type="pct"/>
            <w:vAlign w:val="center"/>
          </w:tcPr>
          <w:p>
            <w:pPr>
              <w:jc w:val="center"/>
              <w:rPr>
                <w:rFonts w:ascii="仿宋" w:hAnsi="仿宋" w:cs="仿宋"/>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vAlign w:val="center"/>
          </w:tcPr>
          <w:p>
            <w:pPr>
              <w:jc w:val="center"/>
              <w:rPr>
                <w:rFonts w:ascii="仿宋" w:hAnsi="仿宋" w:cs="仿宋"/>
                <w:szCs w:val="28"/>
                <w:highlight w:val="none"/>
              </w:rPr>
            </w:pPr>
          </w:p>
        </w:tc>
        <w:tc>
          <w:tcPr>
            <w:tcW w:w="719" w:type="pct"/>
            <w:vAlign w:val="center"/>
          </w:tcPr>
          <w:p>
            <w:pPr>
              <w:jc w:val="center"/>
              <w:rPr>
                <w:rFonts w:ascii="仿宋" w:hAnsi="仿宋" w:cs="仿宋"/>
                <w:szCs w:val="28"/>
                <w:highlight w:val="none"/>
              </w:rPr>
            </w:pPr>
          </w:p>
        </w:tc>
        <w:tc>
          <w:tcPr>
            <w:tcW w:w="643" w:type="pct"/>
            <w:vAlign w:val="center"/>
          </w:tcPr>
          <w:p>
            <w:pPr>
              <w:jc w:val="center"/>
              <w:rPr>
                <w:rFonts w:ascii="仿宋" w:hAnsi="仿宋" w:cs="仿宋"/>
                <w:szCs w:val="28"/>
                <w:highlight w:val="none"/>
              </w:rPr>
            </w:pPr>
          </w:p>
        </w:tc>
        <w:tc>
          <w:tcPr>
            <w:tcW w:w="1019" w:type="pct"/>
            <w:vAlign w:val="center"/>
          </w:tcPr>
          <w:p>
            <w:pPr>
              <w:jc w:val="center"/>
              <w:rPr>
                <w:rFonts w:ascii="仿宋" w:hAnsi="仿宋" w:cs="仿宋"/>
                <w:szCs w:val="28"/>
                <w:highlight w:val="none"/>
              </w:rPr>
            </w:pPr>
          </w:p>
        </w:tc>
        <w:tc>
          <w:tcPr>
            <w:tcW w:w="912" w:type="pct"/>
            <w:vAlign w:val="center"/>
          </w:tcPr>
          <w:p>
            <w:pPr>
              <w:jc w:val="center"/>
              <w:rPr>
                <w:rFonts w:ascii="仿宋" w:hAnsi="仿宋" w:cs="仿宋"/>
                <w:szCs w:val="28"/>
                <w:highlight w:val="none"/>
              </w:rPr>
            </w:pPr>
          </w:p>
        </w:tc>
        <w:tc>
          <w:tcPr>
            <w:tcW w:w="722" w:type="pct"/>
            <w:vAlign w:val="center"/>
          </w:tcPr>
          <w:p>
            <w:pPr>
              <w:jc w:val="center"/>
              <w:rPr>
                <w:rFonts w:ascii="仿宋" w:hAnsi="仿宋" w:cs="仿宋"/>
                <w:szCs w:val="28"/>
                <w:highlight w:val="none"/>
              </w:rPr>
            </w:pPr>
          </w:p>
        </w:tc>
        <w:tc>
          <w:tcPr>
            <w:tcW w:w="527" w:type="pct"/>
            <w:vAlign w:val="center"/>
          </w:tcPr>
          <w:p>
            <w:pPr>
              <w:jc w:val="center"/>
              <w:rPr>
                <w:rFonts w:ascii="仿宋" w:hAnsi="仿宋" w:cs="仿宋"/>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vAlign w:val="center"/>
          </w:tcPr>
          <w:p>
            <w:pPr>
              <w:jc w:val="center"/>
              <w:rPr>
                <w:rFonts w:ascii="仿宋" w:hAnsi="仿宋" w:cs="仿宋"/>
                <w:szCs w:val="28"/>
                <w:highlight w:val="none"/>
              </w:rPr>
            </w:pPr>
          </w:p>
        </w:tc>
        <w:tc>
          <w:tcPr>
            <w:tcW w:w="719" w:type="pct"/>
            <w:vAlign w:val="center"/>
          </w:tcPr>
          <w:p>
            <w:pPr>
              <w:jc w:val="center"/>
              <w:rPr>
                <w:rFonts w:ascii="仿宋" w:hAnsi="仿宋" w:cs="仿宋"/>
                <w:szCs w:val="28"/>
                <w:highlight w:val="none"/>
              </w:rPr>
            </w:pPr>
          </w:p>
        </w:tc>
        <w:tc>
          <w:tcPr>
            <w:tcW w:w="643" w:type="pct"/>
            <w:vAlign w:val="center"/>
          </w:tcPr>
          <w:p>
            <w:pPr>
              <w:jc w:val="center"/>
              <w:rPr>
                <w:rFonts w:ascii="仿宋" w:hAnsi="仿宋" w:cs="仿宋"/>
                <w:szCs w:val="28"/>
                <w:highlight w:val="none"/>
              </w:rPr>
            </w:pPr>
          </w:p>
        </w:tc>
        <w:tc>
          <w:tcPr>
            <w:tcW w:w="1019" w:type="pct"/>
            <w:vAlign w:val="center"/>
          </w:tcPr>
          <w:p>
            <w:pPr>
              <w:jc w:val="center"/>
              <w:rPr>
                <w:rFonts w:ascii="仿宋" w:hAnsi="仿宋" w:cs="仿宋"/>
                <w:szCs w:val="28"/>
                <w:highlight w:val="none"/>
              </w:rPr>
            </w:pPr>
          </w:p>
        </w:tc>
        <w:tc>
          <w:tcPr>
            <w:tcW w:w="912" w:type="pct"/>
            <w:vAlign w:val="center"/>
          </w:tcPr>
          <w:p>
            <w:pPr>
              <w:jc w:val="center"/>
              <w:rPr>
                <w:rFonts w:ascii="仿宋" w:hAnsi="仿宋" w:cs="仿宋"/>
                <w:szCs w:val="28"/>
                <w:highlight w:val="none"/>
              </w:rPr>
            </w:pPr>
          </w:p>
        </w:tc>
        <w:tc>
          <w:tcPr>
            <w:tcW w:w="722" w:type="pct"/>
            <w:vAlign w:val="center"/>
          </w:tcPr>
          <w:p>
            <w:pPr>
              <w:jc w:val="center"/>
              <w:rPr>
                <w:rFonts w:ascii="仿宋" w:hAnsi="仿宋" w:cs="仿宋"/>
                <w:szCs w:val="28"/>
                <w:highlight w:val="none"/>
              </w:rPr>
            </w:pPr>
          </w:p>
        </w:tc>
        <w:tc>
          <w:tcPr>
            <w:tcW w:w="527" w:type="pct"/>
            <w:vAlign w:val="center"/>
          </w:tcPr>
          <w:p>
            <w:pPr>
              <w:jc w:val="center"/>
              <w:rPr>
                <w:rFonts w:ascii="仿宋" w:hAnsi="仿宋" w:cs="仿宋"/>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vAlign w:val="center"/>
          </w:tcPr>
          <w:p>
            <w:pPr>
              <w:jc w:val="center"/>
              <w:rPr>
                <w:rFonts w:ascii="仿宋" w:hAnsi="仿宋" w:cs="仿宋"/>
                <w:szCs w:val="28"/>
                <w:highlight w:val="none"/>
              </w:rPr>
            </w:pPr>
          </w:p>
        </w:tc>
        <w:tc>
          <w:tcPr>
            <w:tcW w:w="719" w:type="pct"/>
            <w:vAlign w:val="center"/>
          </w:tcPr>
          <w:p>
            <w:pPr>
              <w:jc w:val="center"/>
              <w:rPr>
                <w:rFonts w:ascii="仿宋" w:hAnsi="仿宋" w:cs="仿宋"/>
                <w:szCs w:val="28"/>
                <w:highlight w:val="none"/>
              </w:rPr>
            </w:pPr>
          </w:p>
        </w:tc>
        <w:tc>
          <w:tcPr>
            <w:tcW w:w="643" w:type="pct"/>
            <w:vAlign w:val="center"/>
          </w:tcPr>
          <w:p>
            <w:pPr>
              <w:jc w:val="center"/>
              <w:rPr>
                <w:rFonts w:ascii="仿宋" w:hAnsi="仿宋" w:cs="仿宋"/>
                <w:szCs w:val="28"/>
                <w:highlight w:val="none"/>
              </w:rPr>
            </w:pPr>
          </w:p>
        </w:tc>
        <w:tc>
          <w:tcPr>
            <w:tcW w:w="1019" w:type="pct"/>
            <w:vAlign w:val="center"/>
          </w:tcPr>
          <w:p>
            <w:pPr>
              <w:jc w:val="center"/>
              <w:rPr>
                <w:rFonts w:ascii="仿宋" w:hAnsi="仿宋" w:cs="仿宋"/>
                <w:szCs w:val="28"/>
                <w:highlight w:val="none"/>
              </w:rPr>
            </w:pPr>
          </w:p>
        </w:tc>
        <w:tc>
          <w:tcPr>
            <w:tcW w:w="912" w:type="pct"/>
            <w:vAlign w:val="center"/>
          </w:tcPr>
          <w:p>
            <w:pPr>
              <w:jc w:val="center"/>
              <w:rPr>
                <w:rFonts w:ascii="仿宋" w:hAnsi="仿宋" w:cs="仿宋"/>
                <w:szCs w:val="28"/>
                <w:highlight w:val="none"/>
              </w:rPr>
            </w:pPr>
          </w:p>
        </w:tc>
        <w:tc>
          <w:tcPr>
            <w:tcW w:w="722" w:type="pct"/>
            <w:vAlign w:val="center"/>
          </w:tcPr>
          <w:p>
            <w:pPr>
              <w:jc w:val="center"/>
              <w:rPr>
                <w:rFonts w:ascii="仿宋" w:hAnsi="仿宋" w:cs="仿宋"/>
                <w:szCs w:val="28"/>
                <w:highlight w:val="none"/>
              </w:rPr>
            </w:pPr>
          </w:p>
        </w:tc>
        <w:tc>
          <w:tcPr>
            <w:tcW w:w="527" w:type="pct"/>
            <w:vAlign w:val="center"/>
          </w:tcPr>
          <w:p>
            <w:pPr>
              <w:jc w:val="center"/>
              <w:rPr>
                <w:rFonts w:ascii="仿宋" w:hAnsi="仿宋" w:cs="仿宋"/>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vAlign w:val="center"/>
          </w:tcPr>
          <w:p>
            <w:pPr>
              <w:jc w:val="center"/>
              <w:rPr>
                <w:rFonts w:ascii="仿宋" w:hAnsi="仿宋" w:cs="仿宋"/>
                <w:szCs w:val="28"/>
                <w:highlight w:val="none"/>
              </w:rPr>
            </w:pPr>
          </w:p>
        </w:tc>
        <w:tc>
          <w:tcPr>
            <w:tcW w:w="719" w:type="pct"/>
            <w:vAlign w:val="center"/>
          </w:tcPr>
          <w:p>
            <w:pPr>
              <w:jc w:val="center"/>
              <w:rPr>
                <w:rFonts w:ascii="仿宋" w:hAnsi="仿宋" w:cs="仿宋"/>
                <w:szCs w:val="28"/>
                <w:highlight w:val="none"/>
              </w:rPr>
            </w:pPr>
          </w:p>
        </w:tc>
        <w:tc>
          <w:tcPr>
            <w:tcW w:w="643" w:type="pct"/>
            <w:vAlign w:val="center"/>
          </w:tcPr>
          <w:p>
            <w:pPr>
              <w:jc w:val="center"/>
              <w:rPr>
                <w:rFonts w:ascii="仿宋" w:hAnsi="仿宋" w:cs="仿宋"/>
                <w:szCs w:val="28"/>
                <w:highlight w:val="none"/>
              </w:rPr>
            </w:pPr>
          </w:p>
        </w:tc>
        <w:tc>
          <w:tcPr>
            <w:tcW w:w="1019" w:type="pct"/>
            <w:vAlign w:val="center"/>
          </w:tcPr>
          <w:p>
            <w:pPr>
              <w:jc w:val="center"/>
              <w:rPr>
                <w:rFonts w:ascii="仿宋" w:hAnsi="仿宋" w:cs="仿宋"/>
                <w:szCs w:val="28"/>
                <w:highlight w:val="none"/>
              </w:rPr>
            </w:pPr>
          </w:p>
        </w:tc>
        <w:tc>
          <w:tcPr>
            <w:tcW w:w="912" w:type="pct"/>
            <w:vAlign w:val="center"/>
          </w:tcPr>
          <w:p>
            <w:pPr>
              <w:jc w:val="center"/>
              <w:rPr>
                <w:rFonts w:ascii="仿宋" w:hAnsi="仿宋" w:cs="仿宋"/>
                <w:szCs w:val="28"/>
                <w:highlight w:val="none"/>
              </w:rPr>
            </w:pPr>
          </w:p>
        </w:tc>
        <w:tc>
          <w:tcPr>
            <w:tcW w:w="722" w:type="pct"/>
            <w:vAlign w:val="center"/>
          </w:tcPr>
          <w:p>
            <w:pPr>
              <w:jc w:val="center"/>
              <w:rPr>
                <w:rFonts w:ascii="仿宋" w:hAnsi="仿宋" w:cs="仿宋"/>
                <w:szCs w:val="28"/>
                <w:highlight w:val="none"/>
              </w:rPr>
            </w:pPr>
          </w:p>
        </w:tc>
        <w:tc>
          <w:tcPr>
            <w:tcW w:w="527" w:type="pct"/>
            <w:vAlign w:val="center"/>
          </w:tcPr>
          <w:p>
            <w:pPr>
              <w:jc w:val="center"/>
              <w:rPr>
                <w:rFonts w:ascii="仿宋" w:hAnsi="仿宋" w:cs="仿宋"/>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vAlign w:val="center"/>
          </w:tcPr>
          <w:p>
            <w:pPr>
              <w:jc w:val="center"/>
              <w:rPr>
                <w:rFonts w:ascii="仿宋" w:hAnsi="仿宋" w:cs="仿宋"/>
                <w:szCs w:val="28"/>
                <w:highlight w:val="none"/>
              </w:rPr>
            </w:pPr>
          </w:p>
        </w:tc>
        <w:tc>
          <w:tcPr>
            <w:tcW w:w="719" w:type="pct"/>
            <w:vAlign w:val="center"/>
          </w:tcPr>
          <w:p>
            <w:pPr>
              <w:jc w:val="center"/>
              <w:rPr>
                <w:rFonts w:ascii="仿宋" w:hAnsi="仿宋" w:cs="仿宋"/>
                <w:szCs w:val="28"/>
                <w:highlight w:val="none"/>
              </w:rPr>
            </w:pPr>
          </w:p>
        </w:tc>
        <w:tc>
          <w:tcPr>
            <w:tcW w:w="643" w:type="pct"/>
            <w:vAlign w:val="center"/>
          </w:tcPr>
          <w:p>
            <w:pPr>
              <w:jc w:val="center"/>
              <w:rPr>
                <w:rFonts w:ascii="仿宋" w:hAnsi="仿宋" w:cs="仿宋"/>
                <w:szCs w:val="28"/>
                <w:highlight w:val="none"/>
              </w:rPr>
            </w:pPr>
          </w:p>
        </w:tc>
        <w:tc>
          <w:tcPr>
            <w:tcW w:w="1019" w:type="pct"/>
            <w:vAlign w:val="center"/>
          </w:tcPr>
          <w:p>
            <w:pPr>
              <w:jc w:val="center"/>
              <w:rPr>
                <w:rFonts w:ascii="仿宋" w:hAnsi="仿宋" w:cs="仿宋"/>
                <w:szCs w:val="28"/>
                <w:highlight w:val="none"/>
              </w:rPr>
            </w:pPr>
          </w:p>
        </w:tc>
        <w:tc>
          <w:tcPr>
            <w:tcW w:w="912" w:type="pct"/>
            <w:vAlign w:val="center"/>
          </w:tcPr>
          <w:p>
            <w:pPr>
              <w:jc w:val="center"/>
              <w:rPr>
                <w:rFonts w:ascii="仿宋" w:hAnsi="仿宋" w:cs="仿宋"/>
                <w:szCs w:val="28"/>
                <w:highlight w:val="none"/>
              </w:rPr>
            </w:pPr>
          </w:p>
        </w:tc>
        <w:tc>
          <w:tcPr>
            <w:tcW w:w="722" w:type="pct"/>
            <w:vAlign w:val="center"/>
          </w:tcPr>
          <w:p>
            <w:pPr>
              <w:jc w:val="center"/>
              <w:rPr>
                <w:rFonts w:ascii="仿宋" w:hAnsi="仿宋" w:cs="仿宋"/>
                <w:szCs w:val="28"/>
                <w:highlight w:val="none"/>
              </w:rPr>
            </w:pPr>
          </w:p>
        </w:tc>
        <w:tc>
          <w:tcPr>
            <w:tcW w:w="527" w:type="pct"/>
            <w:vAlign w:val="center"/>
          </w:tcPr>
          <w:p>
            <w:pPr>
              <w:jc w:val="center"/>
              <w:rPr>
                <w:rFonts w:ascii="仿宋" w:hAnsi="仿宋" w:cs="仿宋"/>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vAlign w:val="center"/>
          </w:tcPr>
          <w:p>
            <w:pPr>
              <w:jc w:val="center"/>
              <w:rPr>
                <w:rFonts w:ascii="仿宋" w:hAnsi="仿宋" w:cs="仿宋"/>
                <w:szCs w:val="28"/>
                <w:highlight w:val="none"/>
              </w:rPr>
            </w:pPr>
          </w:p>
        </w:tc>
        <w:tc>
          <w:tcPr>
            <w:tcW w:w="719" w:type="pct"/>
            <w:vAlign w:val="center"/>
          </w:tcPr>
          <w:p>
            <w:pPr>
              <w:jc w:val="center"/>
              <w:rPr>
                <w:rFonts w:ascii="仿宋" w:hAnsi="仿宋" w:cs="仿宋"/>
                <w:szCs w:val="28"/>
                <w:highlight w:val="none"/>
              </w:rPr>
            </w:pPr>
          </w:p>
        </w:tc>
        <w:tc>
          <w:tcPr>
            <w:tcW w:w="643" w:type="pct"/>
            <w:vAlign w:val="center"/>
          </w:tcPr>
          <w:p>
            <w:pPr>
              <w:jc w:val="center"/>
              <w:rPr>
                <w:rFonts w:ascii="仿宋" w:hAnsi="仿宋" w:cs="仿宋"/>
                <w:szCs w:val="28"/>
                <w:highlight w:val="none"/>
              </w:rPr>
            </w:pPr>
          </w:p>
        </w:tc>
        <w:tc>
          <w:tcPr>
            <w:tcW w:w="1019" w:type="pct"/>
            <w:vAlign w:val="center"/>
          </w:tcPr>
          <w:p>
            <w:pPr>
              <w:jc w:val="center"/>
              <w:rPr>
                <w:rFonts w:ascii="仿宋" w:hAnsi="仿宋" w:cs="仿宋"/>
                <w:szCs w:val="28"/>
                <w:highlight w:val="none"/>
              </w:rPr>
            </w:pPr>
          </w:p>
        </w:tc>
        <w:tc>
          <w:tcPr>
            <w:tcW w:w="912" w:type="pct"/>
            <w:vAlign w:val="center"/>
          </w:tcPr>
          <w:p>
            <w:pPr>
              <w:jc w:val="center"/>
              <w:rPr>
                <w:rFonts w:ascii="仿宋" w:hAnsi="仿宋" w:cs="仿宋"/>
                <w:szCs w:val="28"/>
                <w:highlight w:val="none"/>
              </w:rPr>
            </w:pPr>
          </w:p>
        </w:tc>
        <w:tc>
          <w:tcPr>
            <w:tcW w:w="722" w:type="pct"/>
            <w:vAlign w:val="center"/>
          </w:tcPr>
          <w:p>
            <w:pPr>
              <w:jc w:val="center"/>
              <w:rPr>
                <w:rFonts w:ascii="仿宋" w:hAnsi="仿宋" w:cs="仿宋"/>
                <w:szCs w:val="28"/>
                <w:highlight w:val="none"/>
              </w:rPr>
            </w:pPr>
          </w:p>
        </w:tc>
        <w:tc>
          <w:tcPr>
            <w:tcW w:w="527" w:type="pct"/>
            <w:vAlign w:val="center"/>
          </w:tcPr>
          <w:p>
            <w:pPr>
              <w:jc w:val="center"/>
              <w:rPr>
                <w:rFonts w:ascii="仿宋" w:hAnsi="仿宋" w:cs="仿宋"/>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vAlign w:val="center"/>
          </w:tcPr>
          <w:p>
            <w:pPr>
              <w:jc w:val="center"/>
              <w:rPr>
                <w:rFonts w:ascii="仿宋" w:hAnsi="仿宋" w:cs="仿宋"/>
                <w:szCs w:val="28"/>
                <w:highlight w:val="none"/>
              </w:rPr>
            </w:pPr>
          </w:p>
        </w:tc>
        <w:tc>
          <w:tcPr>
            <w:tcW w:w="719" w:type="pct"/>
            <w:vAlign w:val="center"/>
          </w:tcPr>
          <w:p>
            <w:pPr>
              <w:jc w:val="center"/>
              <w:rPr>
                <w:rFonts w:ascii="仿宋" w:hAnsi="仿宋" w:cs="仿宋"/>
                <w:szCs w:val="28"/>
                <w:highlight w:val="none"/>
              </w:rPr>
            </w:pPr>
          </w:p>
        </w:tc>
        <w:tc>
          <w:tcPr>
            <w:tcW w:w="643" w:type="pct"/>
            <w:vAlign w:val="center"/>
          </w:tcPr>
          <w:p>
            <w:pPr>
              <w:jc w:val="center"/>
              <w:rPr>
                <w:rFonts w:ascii="仿宋" w:hAnsi="仿宋" w:cs="仿宋"/>
                <w:szCs w:val="28"/>
                <w:highlight w:val="none"/>
              </w:rPr>
            </w:pPr>
          </w:p>
        </w:tc>
        <w:tc>
          <w:tcPr>
            <w:tcW w:w="1019" w:type="pct"/>
            <w:vAlign w:val="center"/>
          </w:tcPr>
          <w:p>
            <w:pPr>
              <w:jc w:val="center"/>
              <w:rPr>
                <w:rFonts w:ascii="仿宋" w:hAnsi="仿宋" w:cs="仿宋"/>
                <w:szCs w:val="28"/>
                <w:highlight w:val="none"/>
              </w:rPr>
            </w:pPr>
          </w:p>
        </w:tc>
        <w:tc>
          <w:tcPr>
            <w:tcW w:w="912" w:type="pct"/>
            <w:vAlign w:val="center"/>
          </w:tcPr>
          <w:p>
            <w:pPr>
              <w:jc w:val="center"/>
              <w:rPr>
                <w:rFonts w:ascii="仿宋" w:hAnsi="仿宋" w:cs="仿宋"/>
                <w:szCs w:val="28"/>
                <w:highlight w:val="none"/>
              </w:rPr>
            </w:pPr>
          </w:p>
        </w:tc>
        <w:tc>
          <w:tcPr>
            <w:tcW w:w="722" w:type="pct"/>
            <w:vAlign w:val="center"/>
          </w:tcPr>
          <w:p>
            <w:pPr>
              <w:jc w:val="center"/>
              <w:rPr>
                <w:rFonts w:ascii="仿宋" w:hAnsi="仿宋" w:cs="仿宋"/>
                <w:szCs w:val="28"/>
                <w:highlight w:val="none"/>
              </w:rPr>
            </w:pPr>
          </w:p>
        </w:tc>
        <w:tc>
          <w:tcPr>
            <w:tcW w:w="527" w:type="pct"/>
            <w:vAlign w:val="center"/>
          </w:tcPr>
          <w:p>
            <w:pPr>
              <w:jc w:val="center"/>
              <w:rPr>
                <w:rFonts w:ascii="仿宋" w:hAnsi="仿宋" w:cs="仿宋"/>
                <w:szCs w:val="28"/>
                <w:highlight w:val="none"/>
              </w:rPr>
            </w:pPr>
          </w:p>
        </w:tc>
      </w:tr>
    </w:tbl>
    <w:p>
      <w:pPr>
        <w:pStyle w:val="23"/>
        <w:spacing w:before="240" w:line="480" w:lineRule="exact"/>
        <w:ind w:firstLine="0" w:firstLineChars="0"/>
        <w:rPr>
          <w:rFonts w:ascii="仿宋" w:hAnsi="仿宋" w:cs="仿宋"/>
          <w:color w:val="000000"/>
          <w:sz w:val="28"/>
          <w:szCs w:val="28"/>
          <w:highlight w:val="none"/>
        </w:rPr>
      </w:pPr>
      <w:r>
        <w:rPr>
          <w:rFonts w:hint="eastAsia" w:ascii="仿宋" w:hAnsi="仿宋" w:cs="仿宋"/>
          <w:color w:val="000000"/>
          <w:sz w:val="28"/>
          <w:szCs w:val="28"/>
          <w:highlight w:val="none"/>
        </w:rPr>
        <w:t>供应商名称（盖章）：</w:t>
      </w:r>
    </w:p>
    <w:p>
      <w:pPr>
        <w:pStyle w:val="23"/>
        <w:spacing w:before="240" w:line="480" w:lineRule="exact"/>
        <w:ind w:firstLine="0" w:firstLineChars="0"/>
        <w:rPr>
          <w:rFonts w:ascii="仿宋" w:hAnsi="仿宋" w:cs="仿宋"/>
          <w:color w:val="000000"/>
          <w:sz w:val="28"/>
          <w:szCs w:val="28"/>
          <w:highlight w:val="none"/>
        </w:rPr>
      </w:pPr>
      <w:r>
        <w:rPr>
          <w:rFonts w:hint="eastAsia" w:ascii="仿宋" w:hAnsi="仿宋" w:cs="仿宋"/>
          <w:color w:val="000000"/>
          <w:sz w:val="28"/>
          <w:szCs w:val="28"/>
          <w:highlight w:val="none"/>
        </w:rPr>
        <w:t>授权代表（签字或盖章）：</w:t>
      </w:r>
    </w:p>
    <w:p>
      <w:pPr>
        <w:pStyle w:val="7"/>
        <w:wordWrap w:val="0"/>
        <w:spacing w:before="0" w:after="0" w:line="480" w:lineRule="exact"/>
        <w:ind w:right="720"/>
        <w:jc w:val="righ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年 月 日</w:t>
      </w:r>
    </w:p>
    <w:p>
      <w:pPr>
        <w:pStyle w:val="4"/>
        <w:spacing w:before="0" w:after="0" w:line="580" w:lineRule="exact"/>
        <w:jc w:val="center"/>
        <w:rPr>
          <w:rFonts w:ascii="Arial" w:hAnsi="Arial" w:eastAsia="黑体"/>
          <w:b w:val="0"/>
          <w:kern w:val="2"/>
          <w:szCs w:val="32"/>
          <w:highlight w:val="none"/>
        </w:rPr>
      </w:pPr>
      <w:r>
        <w:rPr>
          <w:rFonts w:hint="eastAsia" w:ascii="宋体" w:hAnsi="宋体" w:eastAsia="宋体" w:cs="宋体"/>
          <w:sz w:val="28"/>
          <w:szCs w:val="28"/>
          <w:highlight w:val="none"/>
        </w:rPr>
        <w:br w:type="page"/>
      </w:r>
      <w:bookmarkStart w:id="75" w:name="_Toc32268"/>
      <w:r>
        <w:rPr>
          <w:rFonts w:hint="eastAsia" w:ascii="Arial" w:hAnsi="Arial" w:eastAsia="黑体"/>
          <w:b w:val="0"/>
          <w:kern w:val="2"/>
          <w:szCs w:val="32"/>
          <w:highlight w:val="none"/>
        </w:rPr>
        <w:t>附件七：商务条款响应/偏离表</w:t>
      </w:r>
      <w:bookmarkEnd w:id="75"/>
    </w:p>
    <w:p>
      <w:pPr>
        <w:spacing w:line="480" w:lineRule="exact"/>
        <w:rPr>
          <w:rFonts w:ascii="仿宋" w:hAnsi="仿宋" w:cs="仿宋"/>
          <w:color w:val="000000"/>
          <w:szCs w:val="28"/>
          <w:highlight w:val="none"/>
        </w:rPr>
      </w:pPr>
      <w:r>
        <w:rPr>
          <w:rFonts w:hint="eastAsia" w:ascii="仿宋" w:hAnsi="仿宋" w:cs="仿宋"/>
          <w:color w:val="000000"/>
          <w:szCs w:val="28"/>
          <w:highlight w:val="none"/>
        </w:rPr>
        <w:t xml:space="preserve">项目名称 :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296"/>
        <w:gridCol w:w="2351"/>
        <w:gridCol w:w="2450"/>
        <w:gridCol w:w="1410"/>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rFonts w:ascii="仿宋" w:hAnsi="仿宋" w:cs="仿宋"/>
                <w:szCs w:val="28"/>
                <w:highlight w:val="none"/>
              </w:rPr>
            </w:pPr>
            <w:r>
              <w:rPr>
                <w:rFonts w:hint="eastAsia" w:ascii="仿宋" w:hAnsi="仿宋" w:cs="仿宋"/>
                <w:szCs w:val="28"/>
                <w:highlight w:val="none"/>
              </w:rPr>
              <w:t>序号</w:t>
            </w:r>
          </w:p>
        </w:tc>
        <w:tc>
          <w:tcPr>
            <w:tcW w:w="698" w:type="pct"/>
            <w:vAlign w:val="center"/>
          </w:tcPr>
          <w:p>
            <w:pPr>
              <w:jc w:val="center"/>
              <w:rPr>
                <w:rFonts w:ascii="仿宋" w:hAnsi="仿宋" w:cs="仿宋"/>
                <w:szCs w:val="28"/>
                <w:highlight w:val="none"/>
              </w:rPr>
            </w:pPr>
            <w:r>
              <w:rPr>
                <w:rFonts w:hint="eastAsia" w:ascii="仿宋" w:hAnsi="仿宋" w:cs="仿宋"/>
                <w:szCs w:val="28"/>
                <w:highlight w:val="none"/>
              </w:rPr>
              <w:t>磋商文件条目号</w:t>
            </w:r>
          </w:p>
        </w:tc>
        <w:tc>
          <w:tcPr>
            <w:tcW w:w="1266" w:type="pct"/>
            <w:vAlign w:val="center"/>
          </w:tcPr>
          <w:p>
            <w:pPr>
              <w:jc w:val="center"/>
              <w:rPr>
                <w:rFonts w:ascii="仿宋" w:hAnsi="仿宋" w:cs="仿宋"/>
                <w:szCs w:val="28"/>
                <w:highlight w:val="none"/>
              </w:rPr>
            </w:pPr>
            <w:r>
              <w:rPr>
                <w:rFonts w:hint="eastAsia" w:ascii="仿宋" w:hAnsi="仿宋" w:cs="仿宋"/>
                <w:szCs w:val="28"/>
                <w:highlight w:val="none"/>
              </w:rPr>
              <w:t>磋商文件商务条款</w:t>
            </w:r>
          </w:p>
        </w:tc>
        <w:tc>
          <w:tcPr>
            <w:tcW w:w="1319" w:type="pct"/>
            <w:vAlign w:val="center"/>
          </w:tcPr>
          <w:p>
            <w:pPr>
              <w:jc w:val="center"/>
              <w:rPr>
                <w:rFonts w:ascii="仿宋" w:hAnsi="仿宋" w:cs="仿宋"/>
                <w:szCs w:val="28"/>
                <w:highlight w:val="none"/>
              </w:rPr>
            </w:pPr>
            <w:r>
              <w:rPr>
                <w:rFonts w:hint="eastAsia" w:ascii="仿宋" w:hAnsi="仿宋" w:cs="仿宋"/>
                <w:szCs w:val="28"/>
                <w:highlight w:val="none"/>
              </w:rPr>
              <w:t>响应文件商务条款</w:t>
            </w:r>
          </w:p>
        </w:tc>
        <w:tc>
          <w:tcPr>
            <w:tcW w:w="759" w:type="pct"/>
            <w:vAlign w:val="center"/>
          </w:tcPr>
          <w:p>
            <w:pPr>
              <w:jc w:val="center"/>
              <w:rPr>
                <w:rFonts w:ascii="仿宋" w:hAnsi="仿宋" w:cs="仿宋"/>
                <w:szCs w:val="28"/>
                <w:highlight w:val="none"/>
              </w:rPr>
            </w:pPr>
            <w:r>
              <w:rPr>
                <w:rFonts w:hint="eastAsia" w:ascii="仿宋" w:hAnsi="仿宋" w:cs="仿宋"/>
                <w:szCs w:val="28"/>
                <w:highlight w:val="none"/>
              </w:rPr>
              <w:t>响应/偏离</w:t>
            </w:r>
          </w:p>
        </w:tc>
        <w:tc>
          <w:tcPr>
            <w:tcW w:w="497" w:type="pct"/>
            <w:vAlign w:val="center"/>
          </w:tcPr>
          <w:p>
            <w:pPr>
              <w:jc w:val="center"/>
              <w:rPr>
                <w:rFonts w:ascii="仿宋" w:hAnsi="仿宋" w:cs="仿宋"/>
                <w:szCs w:val="28"/>
                <w:highlight w:val="none"/>
              </w:rPr>
            </w:pPr>
            <w:r>
              <w:rPr>
                <w:rFonts w:hint="eastAsia" w:ascii="仿宋" w:hAnsi="仿宋" w:cs="仿宋"/>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rFonts w:ascii="仿宋" w:hAnsi="仿宋" w:cs="仿宋"/>
                <w:szCs w:val="28"/>
                <w:highlight w:val="none"/>
              </w:rPr>
            </w:pPr>
          </w:p>
        </w:tc>
        <w:tc>
          <w:tcPr>
            <w:tcW w:w="698" w:type="pct"/>
            <w:vAlign w:val="center"/>
          </w:tcPr>
          <w:p>
            <w:pPr>
              <w:jc w:val="center"/>
              <w:rPr>
                <w:rFonts w:ascii="仿宋" w:hAnsi="仿宋" w:cs="仿宋"/>
                <w:szCs w:val="28"/>
                <w:highlight w:val="none"/>
              </w:rPr>
            </w:pPr>
          </w:p>
        </w:tc>
        <w:tc>
          <w:tcPr>
            <w:tcW w:w="1266" w:type="pct"/>
            <w:vAlign w:val="center"/>
          </w:tcPr>
          <w:p>
            <w:pPr>
              <w:jc w:val="center"/>
              <w:rPr>
                <w:rFonts w:ascii="仿宋" w:hAnsi="仿宋" w:cs="仿宋"/>
                <w:szCs w:val="28"/>
                <w:highlight w:val="none"/>
              </w:rPr>
            </w:pPr>
          </w:p>
        </w:tc>
        <w:tc>
          <w:tcPr>
            <w:tcW w:w="1319" w:type="pct"/>
            <w:vAlign w:val="center"/>
          </w:tcPr>
          <w:p>
            <w:pPr>
              <w:jc w:val="center"/>
              <w:rPr>
                <w:rFonts w:ascii="仿宋" w:hAnsi="仿宋" w:cs="仿宋"/>
                <w:szCs w:val="28"/>
                <w:highlight w:val="none"/>
              </w:rPr>
            </w:pPr>
          </w:p>
        </w:tc>
        <w:tc>
          <w:tcPr>
            <w:tcW w:w="759" w:type="pct"/>
            <w:vAlign w:val="center"/>
          </w:tcPr>
          <w:p>
            <w:pPr>
              <w:jc w:val="center"/>
              <w:rPr>
                <w:rFonts w:ascii="仿宋" w:hAnsi="仿宋" w:cs="仿宋"/>
                <w:szCs w:val="28"/>
                <w:highlight w:val="none"/>
              </w:rPr>
            </w:pPr>
          </w:p>
        </w:tc>
        <w:tc>
          <w:tcPr>
            <w:tcW w:w="497" w:type="pct"/>
            <w:vAlign w:val="center"/>
          </w:tcPr>
          <w:p>
            <w:pPr>
              <w:jc w:val="center"/>
              <w:rPr>
                <w:rFonts w:ascii="仿宋" w:hAnsi="仿宋" w:cs="仿宋"/>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rFonts w:ascii="仿宋" w:hAnsi="仿宋" w:cs="仿宋"/>
                <w:szCs w:val="28"/>
                <w:highlight w:val="none"/>
              </w:rPr>
            </w:pPr>
          </w:p>
        </w:tc>
        <w:tc>
          <w:tcPr>
            <w:tcW w:w="698" w:type="pct"/>
            <w:vAlign w:val="center"/>
          </w:tcPr>
          <w:p>
            <w:pPr>
              <w:jc w:val="center"/>
              <w:rPr>
                <w:rFonts w:ascii="仿宋" w:hAnsi="仿宋" w:cs="仿宋"/>
                <w:szCs w:val="28"/>
                <w:highlight w:val="none"/>
              </w:rPr>
            </w:pPr>
          </w:p>
        </w:tc>
        <w:tc>
          <w:tcPr>
            <w:tcW w:w="1266" w:type="pct"/>
            <w:vAlign w:val="center"/>
          </w:tcPr>
          <w:p>
            <w:pPr>
              <w:jc w:val="center"/>
              <w:rPr>
                <w:rFonts w:ascii="仿宋" w:hAnsi="仿宋" w:cs="仿宋"/>
                <w:szCs w:val="28"/>
                <w:highlight w:val="none"/>
              </w:rPr>
            </w:pPr>
          </w:p>
        </w:tc>
        <w:tc>
          <w:tcPr>
            <w:tcW w:w="1319" w:type="pct"/>
            <w:vAlign w:val="center"/>
          </w:tcPr>
          <w:p>
            <w:pPr>
              <w:jc w:val="center"/>
              <w:rPr>
                <w:rFonts w:ascii="仿宋" w:hAnsi="仿宋" w:cs="仿宋"/>
                <w:szCs w:val="28"/>
                <w:highlight w:val="none"/>
              </w:rPr>
            </w:pPr>
          </w:p>
        </w:tc>
        <w:tc>
          <w:tcPr>
            <w:tcW w:w="759" w:type="pct"/>
            <w:vAlign w:val="center"/>
          </w:tcPr>
          <w:p>
            <w:pPr>
              <w:jc w:val="center"/>
              <w:rPr>
                <w:rFonts w:ascii="仿宋" w:hAnsi="仿宋" w:cs="仿宋"/>
                <w:szCs w:val="28"/>
                <w:highlight w:val="none"/>
              </w:rPr>
            </w:pPr>
          </w:p>
        </w:tc>
        <w:tc>
          <w:tcPr>
            <w:tcW w:w="497" w:type="pct"/>
            <w:vAlign w:val="center"/>
          </w:tcPr>
          <w:p>
            <w:pPr>
              <w:jc w:val="center"/>
              <w:rPr>
                <w:rFonts w:ascii="仿宋" w:hAnsi="仿宋" w:cs="仿宋"/>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rFonts w:ascii="仿宋" w:hAnsi="仿宋" w:cs="仿宋"/>
                <w:szCs w:val="28"/>
                <w:highlight w:val="none"/>
              </w:rPr>
            </w:pPr>
          </w:p>
        </w:tc>
        <w:tc>
          <w:tcPr>
            <w:tcW w:w="698" w:type="pct"/>
            <w:vAlign w:val="center"/>
          </w:tcPr>
          <w:p>
            <w:pPr>
              <w:jc w:val="center"/>
              <w:rPr>
                <w:rFonts w:ascii="仿宋" w:hAnsi="仿宋" w:cs="仿宋"/>
                <w:szCs w:val="28"/>
                <w:highlight w:val="none"/>
              </w:rPr>
            </w:pPr>
          </w:p>
        </w:tc>
        <w:tc>
          <w:tcPr>
            <w:tcW w:w="1266" w:type="pct"/>
            <w:vAlign w:val="center"/>
          </w:tcPr>
          <w:p>
            <w:pPr>
              <w:jc w:val="center"/>
              <w:rPr>
                <w:rFonts w:ascii="仿宋" w:hAnsi="仿宋" w:cs="仿宋"/>
                <w:szCs w:val="28"/>
                <w:highlight w:val="none"/>
              </w:rPr>
            </w:pPr>
          </w:p>
        </w:tc>
        <w:tc>
          <w:tcPr>
            <w:tcW w:w="1319" w:type="pct"/>
            <w:vAlign w:val="center"/>
          </w:tcPr>
          <w:p>
            <w:pPr>
              <w:jc w:val="center"/>
              <w:rPr>
                <w:rFonts w:ascii="仿宋" w:hAnsi="仿宋" w:cs="仿宋"/>
                <w:szCs w:val="28"/>
                <w:highlight w:val="none"/>
              </w:rPr>
            </w:pPr>
          </w:p>
        </w:tc>
        <w:tc>
          <w:tcPr>
            <w:tcW w:w="759" w:type="pct"/>
            <w:vAlign w:val="center"/>
          </w:tcPr>
          <w:p>
            <w:pPr>
              <w:jc w:val="center"/>
              <w:rPr>
                <w:rFonts w:ascii="仿宋" w:hAnsi="仿宋" w:cs="仿宋"/>
                <w:szCs w:val="28"/>
                <w:highlight w:val="none"/>
              </w:rPr>
            </w:pPr>
          </w:p>
        </w:tc>
        <w:tc>
          <w:tcPr>
            <w:tcW w:w="497" w:type="pct"/>
            <w:vAlign w:val="center"/>
          </w:tcPr>
          <w:p>
            <w:pPr>
              <w:jc w:val="center"/>
              <w:rPr>
                <w:rFonts w:ascii="仿宋" w:hAnsi="仿宋" w:cs="仿宋"/>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rFonts w:ascii="仿宋" w:hAnsi="仿宋" w:cs="仿宋"/>
                <w:szCs w:val="28"/>
                <w:highlight w:val="none"/>
              </w:rPr>
            </w:pPr>
          </w:p>
        </w:tc>
        <w:tc>
          <w:tcPr>
            <w:tcW w:w="698" w:type="pct"/>
            <w:vAlign w:val="center"/>
          </w:tcPr>
          <w:p>
            <w:pPr>
              <w:jc w:val="center"/>
              <w:rPr>
                <w:rFonts w:ascii="仿宋" w:hAnsi="仿宋" w:cs="仿宋"/>
                <w:szCs w:val="28"/>
                <w:highlight w:val="none"/>
              </w:rPr>
            </w:pPr>
          </w:p>
        </w:tc>
        <w:tc>
          <w:tcPr>
            <w:tcW w:w="1266" w:type="pct"/>
            <w:vAlign w:val="center"/>
          </w:tcPr>
          <w:p>
            <w:pPr>
              <w:jc w:val="center"/>
              <w:rPr>
                <w:rFonts w:ascii="仿宋" w:hAnsi="仿宋" w:cs="仿宋"/>
                <w:szCs w:val="28"/>
                <w:highlight w:val="none"/>
              </w:rPr>
            </w:pPr>
          </w:p>
        </w:tc>
        <w:tc>
          <w:tcPr>
            <w:tcW w:w="1319" w:type="pct"/>
            <w:vAlign w:val="center"/>
          </w:tcPr>
          <w:p>
            <w:pPr>
              <w:jc w:val="center"/>
              <w:rPr>
                <w:rFonts w:ascii="仿宋" w:hAnsi="仿宋" w:cs="仿宋"/>
                <w:szCs w:val="28"/>
                <w:highlight w:val="none"/>
              </w:rPr>
            </w:pPr>
          </w:p>
        </w:tc>
        <w:tc>
          <w:tcPr>
            <w:tcW w:w="759" w:type="pct"/>
            <w:vAlign w:val="center"/>
          </w:tcPr>
          <w:p>
            <w:pPr>
              <w:jc w:val="center"/>
              <w:rPr>
                <w:rFonts w:ascii="仿宋" w:hAnsi="仿宋" w:cs="仿宋"/>
                <w:szCs w:val="28"/>
                <w:highlight w:val="none"/>
              </w:rPr>
            </w:pPr>
          </w:p>
        </w:tc>
        <w:tc>
          <w:tcPr>
            <w:tcW w:w="497" w:type="pct"/>
            <w:vAlign w:val="center"/>
          </w:tcPr>
          <w:p>
            <w:pPr>
              <w:jc w:val="center"/>
              <w:rPr>
                <w:rFonts w:ascii="仿宋" w:hAnsi="仿宋" w:cs="仿宋"/>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rFonts w:ascii="仿宋" w:hAnsi="仿宋" w:cs="仿宋"/>
                <w:szCs w:val="28"/>
                <w:highlight w:val="none"/>
              </w:rPr>
            </w:pPr>
          </w:p>
        </w:tc>
        <w:tc>
          <w:tcPr>
            <w:tcW w:w="698" w:type="pct"/>
            <w:vAlign w:val="center"/>
          </w:tcPr>
          <w:p>
            <w:pPr>
              <w:jc w:val="center"/>
              <w:rPr>
                <w:rFonts w:ascii="仿宋" w:hAnsi="仿宋" w:cs="仿宋"/>
                <w:szCs w:val="28"/>
                <w:highlight w:val="none"/>
              </w:rPr>
            </w:pPr>
          </w:p>
        </w:tc>
        <w:tc>
          <w:tcPr>
            <w:tcW w:w="1266" w:type="pct"/>
            <w:vAlign w:val="center"/>
          </w:tcPr>
          <w:p>
            <w:pPr>
              <w:jc w:val="center"/>
              <w:rPr>
                <w:rFonts w:ascii="仿宋" w:hAnsi="仿宋" w:cs="仿宋"/>
                <w:szCs w:val="28"/>
                <w:highlight w:val="none"/>
              </w:rPr>
            </w:pPr>
          </w:p>
        </w:tc>
        <w:tc>
          <w:tcPr>
            <w:tcW w:w="1319" w:type="pct"/>
            <w:vAlign w:val="center"/>
          </w:tcPr>
          <w:p>
            <w:pPr>
              <w:jc w:val="center"/>
              <w:rPr>
                <w:rFonts w:ascii="仿宋" w:hAnsi="仿宋" w:cs="仿宋"/>
                <w:szCs w:val="28"/>
                <w:highlight w:val="none"/>
              </w:rPr>
            </w:pPr>
          </w:p>
        </w:tc>
        <w:tc>
          <w:tcPr>
            <w:tcW w:w="759" w:type="pct"/>
            <w:vAlign w:val="center"/>
          </w:tcPr>
          <w:p>
            <w:pPr>
              <w:jc w:val="center"/>
              <w:rPr>
                <w:rFonts w:ascii="仿宋" w:hAnsi="仿宋" w:cs="仿宋"/>
                <w:szCs w:val="28"/>
                <w:highlight w:val="none"/>
              </w:rPr>
            </w:pPr>
          </w:p>
        </w:tc>
        <w:tc>
          <w:tcPr>
            <w:tcW w:w="497" w:type="pct"/>
            <w:vAlign w:val="center"/>
          </w:tcPr>
          <w:p>
            <w:pPr>
              <w:jc w:val="center"/>
              <w:rPr>
                <w:rFonts w:ascii="仿宋" w:hAnsi="仿宋" w:cs="仿宋"/>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rFonts w:ascii="仿宋" w:hAnsi="仿宋" w:cs="仿宋"/>
                <w:szCs w:val="28"/>
                <w:highlight w:val="none"/>
              </w:rPr>
            </w:pPr>
          </w:p>
        </w:tc>
        <w:tc>
          <w:tcPr>
            <w:tcW w:w="698" w:type="pct"/>
            <w:vAlign w:val="center"/>
          </w:tcPr>
          <w:p>
            <w:pPr>
              <w:jc w:val="center"/>
              <w:rPr>
                <w:rFonts w:ascii="仿宋" w:hAnsi="仿宋" w:cs="仿宋"/>
                <w:szCs w:val="28"/>
                <w:highlight w:val="none"/>
              </w:rPr>
            </w:pPr>
          </w:p>
        </w:tc>
        <w:tc>
          <w:tcPr>
            <w:tcW w:w="1266" w:type="pct"/>
            <w:vAlign w:val="center"/>
          </w:tcPr>
          <w:p>
            <w:pPr>
              <w:jc w:val="center"/>
              <w:rPr>
                <w:rFonts w:ascii="仿宋" w:hAnsi="仿宋" w:cs="仿宋"/>
                <w:szCs w:val="28"/>
                <w:highlight w:val="none"/>
              </w:rPr>
            </w:pPr>
          </w:p>
        </w:tc>
        <w:tc>
          <w:tcPr>
            <w:tcW w:w="1319" w:type="pct"/>
            <w:vAlign w:val="center"/>
          </w:tcPr>
          <w:p>
            <w:pPr>
              <w:jc w:val="center"/>
              <w:rPr>
                <w:rFonts w:ascii="仿宋" w:hAnsi="仿宋" w:cs="仿宋"/>
                <w:szCs w:val="28"/>
                <w:highlight w:val="none"/>
              </w:rPr>
            </w:pPr>
          </w:p>
        </w:tc>
        <w:tc>
          <w:tcPr>
            <w:tcW w:w="759" w:type="pct"/>
            <w:vAlign w:val="center"/>
          </w:tcPr>
          <w:p>
            <w:pPr>
              <w:jc w:val="center"/>
              <w:rPr>
                <w:rFonts w:ascii="仿宋" w:hAnsi="仿宋" w:cs="仿宋"/>
                <w:szCs w:val="28"/>
                <w:highlight w:val="none"/>
              </w:rPr>
            </w:pPr>
          </w:p>
        </w:tc>
        <w:tc>
          <w:tcPr>
            <w:tcW w:w="497" w:type="pct"/>
            <w:vAlign w:val="center"/>
          </w:tcPr>
          <w:p>
            <w:pPr>
              <w:jc w:val="center"/>
              <w:rPr>
                <w:rFonts w:ascii="仿宋" w:hAnsi="仿宋" w:cs="仿宋"/>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rFonts w:ascii="仿宋" w:hAnsi="仿宋" w:cs="仿宋"/>
                <w:szCs w:val="28"/>
                <w:highlight w:val="none"/>
              </w:rPr>
            </w:pPr>
          </w:p>
        </w:tc>
        <w:tc>
          <w:tcPr>
            <w:tcW w:w="698" w:type="pct"/>
            <w:vAlign w:val="center"/>
          </w:tcPr>
          <w:p>
            <w:pPr>
              <w:jc w:val="center"/>
              <w:rPr>
                <w:rFonts w:ascii="仿宋" w:hAnsi="仿宋" w:cs="仿宋"/>
                <w:szCs w:val="28"/>
                <w:highlight w:val="none"/>
              </w:rPr>
            </w:pPr>
          </w:p>
        </w:tc>
        <w:tc>
          <w:tcPr>
            <w:tcW w:w="1266" w:type="pct"/>
            <w:vAlign w:val="center"/>
          </w:tcPr>
          <w:p>
            <w:pPr>
              <w:jc w:val="center"/>
              <w:rPr>
                <w:rFonts w:ascii="仿宋" w:hAnsi="仿宋" w:cs="仿宋"/>
                <w:szCs w:val="28"/>
                <w:highlight w:val="none"/>
              </w:rPr>
            </w:pPr>
          </w:p>
        </w:tc>
        <w:tc>
          <w:tcPr>
            <w:tcW w:w="1319" w:type="pct"/>
            <w:vAlign w:val="center"/>
          </w:tcPr>
          <w:p>
            <w:pPr>
              <w:jc w:val="center"/>
              <w:rPr>
                <w:rFonts w:ascii="仿宋" w:hAnsi="仿宋" w:cs="仿宋"/>
                <w:szCs w:val="28"/>
                <w:highlight w:val="none"/>
              </w:rPr>
            </w:pPr>
          </w:p>
        </w:tc>
        <w:tc>
          <w:tcPr>
            <w:tcW w:w="759" w:type="pct"/>
            <w:vAlign w:val="center"/>
          </w:tcPr>
          <w:p>
            <w:pPr>
              <w:jc w:val="center"/>
              <w:rPr>
                <w:rFonts w:ascii="仿宋" w:hAnsi="仿宋" w:cs="仿宋"/>
                <w:szCs w:val="28"/>
                <w:highlight w:val="none"/>
              </w:rPr>
            </w:pPr>
          </w:p>
        </w:tc>
        <w:tc>
          <w:tcPr>
            <w:tcW w:w="497" w:type="pct"/>
            <w:vAlign w:val="center"/>
          </w:tcPr>
          <w:p>
            <w:pPr>
              <w:jc w:val="center"/>
              <w:rPr>
                <w:rFonts w:ascii="仿宋" w:hAnsi="仿宋" w:cs="仿宋"/>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rFonts w:ascii="仿宋" w:hAnsi="仿宋" w:cs="仿宋"/>
                <w:szCs w:val="28"/>
                <w:highlight w:val="none"/>
              </w:rPr>
            </w:pPr>
          </w:p>
        </w:tc>
        <w:tc>
          <w:tcPr>
            <w:tcW w:w="698" w:type="pct"/>
            <w:vAlign w:val="center"/>
          </w:tcPr>
          <w:p>
            <w:pPr>
              <w:jc w:val="center"/>
              <w:rPr>
                <w:rFonts w:ascii="仿宋" w:hAnsi="仿宋" w:cs="仿宋"/>
                <w:szCs w:val="28"/>
                <w:highlight w:val="none"/>
              </w:rPr>
            </w:pPr>
          </w:p>
        </w:tc>
        <w:tc>
          <w:tcPr>
            <w:tcW w:w="1266" w:type="pct"/>
            <w:vAlign w:val="center"/>
          </w:tcPr>
          <w:p>
            <w:pPr>
              <w:jc w:val="center"/>
              <w:rPr>
                <w:rFonts w:ascii="仿宋" w:hAnsi="仿宋" w:cs="仿宋"/>
                <w:szCs w:val="28"/>
                <w:highlight w:val="none"/>
              </w:rPr>
            </w:pPr>
          </w:p>
        </w:tc>
        <w:tc>
          <w:tcPr>
            <w:tcW w:w="1319" w:type="pct"/>
            <w:vAlign w:val="center"/>
          </w:tcPr>
          <w:p>
            <w:pPr>
              <w:jc w:val="center"/>
              <w:rPr>
                <w:rFonts w:ascii="仿宋" w:hAnsi="仿宋" w:cs="仿宋"/>
                <w:szCs w:val="28"/>
                <w:highlight w:val="none"/>
              </w:rPr>
            </w:pPr>
          </w:p>
        </w:tc>
        <w:tc>
          <w:tcPr>
            <w:tcW w:w="759" w:type="pct"/>
            <w:vAlign w:val="center"/>
          </w:tcPr>
          <w:p>
            <w:pPr>
              <w:jc w:val="center"/>
              <w:rPr>
                <w:rFonts w:ascii="仿宋" w:hAnsi="仿宋" w:cs="仿宋"/>
                <w:szCs w:val="28"/>
                <w:highlight w:val="none"/>
              </w:rPr>
            </w:pPr>
          </w:p>
        </w:tc>
        <w:tc>
          <w:tcPr>
            <w:tcW w:w="497" w:type="pct"/>
            <w:vAlign w:val="center"/>
          </w:tcPr>
          <w:p>
            <w:pPr>
              <w:jc w:val="center"/>
              <w:rPr>
                <w:rFonts w:ascii="仿宋" w:hAnsi="仿宋" w:cs="仿宋"/>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rFonts w:ascii="仿宋" w:hAnsi="仿宋" w:cs="仿宋"/>
                <w:szCs w:val="28"/>
                <w:highlight w:val="none"/>
              </w:rPr>
            </w:pPr>
          </w:p>
        </w:tc>
        <w:tc>
          <w:tcPr>
            <w:tcW w:w="698" w:type="pct"/>
            <w:vAlign w:val="center"/>
          </w:tcPr>
          <w:p>
            <w:pPr>
              <w:jc w:val="center"/>
              <w:rPr>
                <w:rFonts w:ascii="仿宋" w:hAnsi="仿宋" w:cs="仿宋"/>
                <w:szCs w:val="28"/>
                <w:highlight w:val="none"/>
              </w:rPr>
            </w:pPr>
          </w:p>
        </w:tc>
        <w:tc>
          <w:tcPr>
            <w:tcW w:w="1266" w:type="pct"/>
            <w:vAlign w:val="center"/>
          </w:tcPr>
          <w:p>
            <w:pPr>
              <w:jc w:val="center"/>
              <w:rPr>
                <w:rFonts w:ascii="仿宋" w:hAnsi="仿宋" w:cs="仿宋"/>
                <w:szCs w:val="28"/>
                <w:highlight w:val="none"/>
              </w:rPr>
            </w:pPr>
          </w:p>
        </w:tc>
        <w:tc>
          <w:tcPr>
            <w:tcW w:w="1319" w:type="pct"/>
            <w:vAlign w:val="center"/>
          </w:tcPr>
          <w:p>
            <w:pPr>
              <w:jc w:val="center"/>
              <w:rPr>
                <w:rFonts w:ascii="仿宋" w:hAnsi="仿宋" w:cs="仿宋"/>
                <w:szCs w:val="28"/>
                <w:highlight w:val="none"/>
              </w:rPr>
            </w:pPr>
          </w:p>
        </w:tc>
        <w:tc>
          <w:tcPr>
            <w:tcW w:w="759" w:type="pct"/>
            <w:vAlign w:val="center"/>
          </w:tcPr>
          <w:p>
            <w:pPr>
              <w:jc w:val="center"/>
              <w:rPr>
                <w:rFonts w:ascii="仿宋" w:hAnsi="仿宋" w:cs="仿宋"/>
                <w:szCs w:val="28"/>
                <w:highlight w:val="none"/>
              </w:rPr>
            </w:pPr>
          </w:p>
        </w:tc>
        <w:tc>
          <w:tcPr>
            <w:tcW w:w="497" w:type="pct"/>
            <w:vAlign w:val="center"/>
          </w:tcPr>
          <w:p>
            <w:pPr>
              <w:jc w:val="center"/>
              <w:rPr>
                <w:rFonts w:ascii="仿宋" w:hAnsi="仿宋" w:cs="仿宋"/>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rFonts w:ascii="仿宋" w:hAnsi="仿宋" w:cs="仿宋"/>
                <w:szCs w:val="28"/>
                <w:highlight w:val="none"/>
              </w:rPr>
            </w:pPr>
          </w:p>
        </w:tc>
        <w:tc>
          <w:tcPr>
            <w:tcW w:w="698" w:type="pct"/>
            <w:vAlign w:val="center"/>
          </w:tcPr>
          <w:p>
            <w:pPr>
              <w:jc w:val="center"/>
              <w:rPr>
                <w:rFonts w:ascii="仿宋" w:hAnsi="仿宋" w:cs="仿宋"/>
                <w:szCs w:val="28"/>
                <w:highlight w:val="none"/>
              </w:rPr>
            </w:pPr>
          </w:p>
        </w:tc>
        <w:tc>
          <w:tcPr>
            <w:tcW w:w="1266" w:type="pct"/>
            <w:vAlign w:val="center"/>
          </w:tcPr>
          <w:p>
            <w:pPr>
              <w:jc w:val="center"/>
              <w:rPr>
                <w:rFonts w:ascii="仿宋" w:hAnsi="仿宋" w:cs="仿宋"/>
                <w:szCs w:val="28"/>
                <w:highlight w:val="none"/>
              </w:rPr>
            </w:pPr>
          </w:p>
        </w:tc>
        <w:tc>
          <w:tcPr>
            <w:tcW w:w="1319" w:type="pct"/>
            <w:vAlign w:val="center"/>
          </w:tcPr>
          <w:p>
            <w:pPr>
              <w:jc w:val="center"/>
              <w:rPr>
                <w:rFonts w:ascii="仿宋" w:hAnsi="仿宋" w:cs="仿宋"/>
                <w:szCs w:val="28"/>
                <w:highlight w:val="none"/>
              </w:rPr>
            </w:pPr>
          </w:p>
        </w:tc>
        <w:tc>
          <w:tcPr>
            <w:tcW w:w="759" w:type="pct"/>
            <w:vAlign w:val="center"/>
          </w:tcPr>
          <w:p>
            <w:pPr>
              <w:jc w:val="center"/>
              <w:rPr>
                <w:rFonts w:ascii="仿宋" w:hAnsi="仿宋" w:cs="仿宋"/>
                <w:szCs w:val="28"/>
                <w:highlight w:val="none"/>
              </w:rPr>
            </w:pPr>
          </w:p>
        </w:tc>
        <w:tc>
          <w:tcPr>
            <w:tcW w:w="497" w:type="pct"/>
            <w:vAlign w:val="center"/>
          </w:tcPr>
          <w:p>
            <w:pPr>
              <w:jc w:val="center"/>
              <w:rPr>
                <w:rFonts w:ascii="仿宋" w:hAnsi="仿宋" w:cs="仿宋"/>
                <w:szCs w:val="28"/>
                <w:highlight w:val="none"/>
              </w:rPr>
            </w:pPr>
          </w:p>
        </w:tc>
      </w:tr>
    </w:tbl>
    <w:p>
      <w:pPr>
        <w:pStyle w:val="23"/>
        <w:spacing w:before="240" w:line="480" w:lineRule="exact"/>
        <w:ind w:firstLine="0" w:firstLineChars="0"/>
        <w:rPr>
          <w:rFonts w:ascii="仿宋" w:hAnsi="仿宋" w:cs="仿宋"/>
          <w:color w:val="000000"/>
          <w:sz w:val="28"/>
          <w:szCs w:val="28"/>
          <w:highlight w:val="none"/>
        </w:rPr>
      </w:pPr>
      <w:r>
        <w:rPr>
          <w:rFonts w:hint="eastAsia" w:ascii="仿宋" w:hAnsi="仿宋" w:cs="仿宋"/>
          <w:color w:val="000000"/>
          <w:sz w:val="28"/>
          <w:szCs w:val="28"/>
          <w:highlight w:val="none"/>
        </w:rPr>
        <w:t>供应商名称（盖章）：</w:t>
      </w:r>
    </w:p>
    <w:p>
      <w:pPr>
        <w:pStyle w:val="23"/>
        <w:spacing w:before="240" w:line="480" w:lineRule="exact"/>
        <w:ind w:firstLine="0" w:firstLineChars="0"/>
        <w:rPr>
          <w:rFonts w:ascii="仿宋" w:hAnsi="仿宋" w:cs="仿宋"/>
          <w:color w:val="000000"/>
          <w:sz w:val="28"/>
          <w:szCs w:val="28"/>
          <w:highlight w:val="none"/>
        </w:rPr>
      </w:pPr>
      <w:r>
        <w:rPr>
          <w:rFonts w:hint="eastAsia" w:ascii="仿宋" w:hAnsi="仿宋" w:cs="仿宋"/>
          <w:color w:val="000000"/>
          <w:sz w:val="28"/>
          <w:szCs w:val="28"/>
          <w:highlight w:val="none"/>
        </w:rPr>
        <w:t>授权代表（签字或盖章）：</w:t>
      </w:r>
    </w:p>
    <w:p>
      <w:pPr>
        <w:pStyle w:val="7"/>
        <w:wordWrap w:val="0"/>
        <w:spacing w:before="0" w:after="0" w:line="480" w:lineRule="exact"/>
        <w:ind w:right="480"/>
        <w:jc w:val="righ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年 月 日</w:t>
      </w:r>
    </w:p>
    <w:p>
      <w:pPr>
        <w:pStyle w:val="4"/>
        <w:spacing w:before="0" w:after="0" w:line="580" w:lineRule="exact"/>
        <w:jc w:val="center"/>
        <w:rPr>
          <w:rFonts w:ascii="Arial" w:hAnsi="Arial" w:eastAsia="黑体"/>
          <w:b w:val="0"/>
          <w:kern w:val="2"/>
          <w:szCs w:val="32"/>
          <w:highlight w:val="none"/>
        </w:rPr>
      </w:pPr>
      <w:r>
        <w:rPr>
          <w:rFonts w:hint="eastAsia" w:ascii="宋体" w:hAnsi="宋体" w:eastAsia="宋体" w:cs="宋体"/>
          <w:sz w:val="28"/>
          <w:szCs w:val="28"/>
          <w:highlight w:val="none"/>
        </w:rPr>
        <w:br w:type="page"/>
      </w:r>
      <w:bookmarkStart w:id="76" w:name="_Toc1189"/>
      <w:r>
        <w:rPr>
          <w:rFonts w:hint="eastAsia" w:ascii="Arial" w:hAnsi="Arial" w:eastAsia="黑体"/>
          <w:b w:val="0"/>
          <w:kern w:val="2"/>
          <w:szCs w:val="32"/>
          <w:highlight w:val="none"/>
        </w:rPr>
        <w:t>附件八：产品性能描述一览表</w:t>
      </w:r>
      <w:bookmarkEnd w:id="76"/>
    </w:p>
    <w:p>
      <w:pPr>
        <w:spacing w:line="360" w:lineRule="exact"/>
        <w:rPr>
          <w:rFonts w:ascii="仿宋" w:hAnsi="仿宋" w:cs="仿宋"/>
          <w:color w:val="000000"/>
          <w:szCs w:val="28"/>
          <w:highlight w:val="none"/>
        </w:rPr>
      </w:pPr>
      <w:r>
        <w:rPr>
          <w:rFonts w:hint="eastAsia" w:ascii="仿宋" w:hAnsi="仿宋" w:cs="仿宋"/>
          <w:color w:val="000000"/>
          <w:szCs w:val="28"/>
          <w:highlight w:val="none"/>
        </w:rPr>
        <w:t>项目名称：</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347"/>
        <w:gridCol w:w="1513"/>
        <w:gridCol w:w="4609"/>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vAlign w:val="center"/>
          </w:tcPr>
          <w:p>
            <w:pPr>
              <w:jc w:val="center"/>
              <w:rPr>
                <w:rFonts w:ascii="仿宋" w:hAnsi="仿宋" w:cs="仿宋"/>
                <w:color w:val="000000"/>
                <w:szCs w:val="28"/>
                <w:highlight w:val="none"/>
              </w:rPr>
            </w:pPr>
            <w:r>
              <w:rPr>
                <w:rFonts w:hint="eastAsia" w:ascii="仿宋" w:hAnsi="仿宋" w:cs="仿宋"/>
                <w:color w:val="000000"/>
                <w:szCs w:val="28"/>
                <w:highlight w:val="none"/>
              </w:rPr>
              <w:t>序号</w:t>
            </w:r>
          </w:p>
        </w:tc>
        <w:tc>
          <w:tcPr>
            <w:tcW w:w="725" w:type="pct"/>
            <w:vAlign w:val="center"/>
          </w:tcPr>
          <w:p>
            <w:pPr>
              <w:jc w:val="center"/>
              <w:rPr>
                <w:rFonts w:ascii="仿宋" w:hAnsi="仿宋" w:cs="仿宋"/>
                <w:color w:val="000000"/>
                <w:szCs w:val="28"/>
                <w:highlight w:val="none"/>
              </w:rPr>
            </w:pPr>
            <w:r>
              <w:rPr>
                <w:rFonts w:hint="eastAsia" w:ascii="仿宋" w:hAnsi="仿宋" w:cs="仿宋"/>
                <w:color w:val="000000"/>
                <w:szCs w:val="28"/>
                <w:highlight w:val="none"/>
              </w:rPr>
              <w:t>产品名称</w:t>
            </w:r>
          </w:p>
        </w:tc>
        <w:tc>
          <w:tcPr>
            <w:tcW w:w="814" w:type="pct"/>
            <w:vAlign w:val="center"/>
          </w:tcPr>
          <w:p>
            <w:pPr>
              <w:jc w:val="center"/>
              <w:rPr>
                <w:rFonts w:ascii="仿宋" w:hAnsi="仿宋" w:cs="仿宋"/>
                <w:color w:val="000000"/>
                <w:szCs w:val="28"/>
                <w:highlight w:val="none"/>
              </w:rPr>
            </w:pPr>
            <w:r>
              <w:rPr>
                <w:rFonts w:hint="eastAsia" w:ascii="仿宋" w:hAnsi="仿宋" w:cs="仿宋"/>
                <w:color w:val="000000"/>
                <w:szCs w:val="28"/>
                <w:highlight w:val="none"/>
              </w:rPr>
              <w:t>规格型号</w:t>
            </w:r>
          </w:p>
        </w:tc>
        <w:tc>
          <w:tcPr>
            <w:tcW w:w="2480" w:type="pct"/>
            <w:vAlign w:val="center"/>
          </w:tcPr>
          <w:p>
            <w:pPr>
              <w:jc w:val="center"/>
              <w:rPr>
                <w:rFonts w:ascii="仿宋" w:hAnsi="仿宋" w:cs="仿宋"/>
                <w:color w:val="000000"/>
                <w:szCs w:val="28"/>
                <w:highlight w:val="none"/>
              </w:rPr>
            </w:pPr>
            <w:r>
              <w:rPr>
                <w:rFonts w:hint="eastAsia" w:ascii="仿宋" w:hAnsi="仿宋" w:cs="仿宋"/>
                <w:color w:val="000000"/>
                <w:szCs w:val="28"/>
                <w:highlight w:val="none"/>
              </w:rPr>
              <w:t>技术性能描述</w:t>
            </w:r>
          </w:p>
        </w:tc>
        <w:tc>
          <w:tcPr>
            <w:tcW w:w="524" w:type="pct"/>
            <w:vAlign w:val="center"/>
          </w:tcPr>
          <w:p>
            <w:pPr>
              <w:jc w:val="center"/>
              <w:rPr>
                <w:rFonts w:ascii="仿宋" w:hAnsi="仿宋" w:cs="仿宋"/>
                <w:color w:val="000000"/>
                <w:szCs w:val="28"/>
                <w:highlight w:val="none"/>
              </w:rPr>
            </w:pPr>
            <w:r>
              <w:rPr>
                <w:rFonts w:hint="eastAsia" w:ascii="仿宋" w:hAnsi="仿宋" w:cs="仿宋"/>
                <w:color w:val="000000"/>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vAlign w:val="center"/>
          </w:tcPr>
          <w:p>
            <w:pPr>
              <w:jc w:val="center"/>
              <w:rPr>
                <w:rFonts w:ascii="仿宋" w:hAnsi="仿宋" w:cs="仿宋"/>
                <w:color w:val="000000"/>
                <w:szCs w:val="28"/>
                <w:highlight w:val="none"/>
              </w:rPr>
            </w:pPr>
            <w:r>
              <w:rPr>
                <w:rFonts w:hint="eastAsia" w:ascii="仿宋" w:hAnsi="仿宋" w:cs="仿宋"/>
                <w:color w:val="000000"/>
                <w:szCs w:val="28"/>
                <w:highlight w:val="none"/>
              </w:rPr>
              <w:t>1</w:t>
            </w:r>
          </w:p>
        </w:tc>
        <w:tc>
          <w:tcPr>
            <w:tcW w:w="725" w:type="pct"/>
            <w:vAlign w:val="center"/>
          </w:tcPr>
          <w:p>
            <w:pPr>
              <w:jc w:val="center"/>
              <w:rPr>
                <w:rFonts w:ascii="仿宋" w:hAnsi="仿宋" w:cs="仿宋"/>
                <w:color w:val="000000"/>
                <w:szCs w:val="28"/>
                <w:highlight w:val="none"/>
              </w:rPr>
            </w:pPr>
          </w:p>
        </w:tc>
        <w:tc>
          <w:tcPr>
            <w:tcW w:w="814" w:type="pct"/>
            <w:vAlign w:val="center"/>
          </w:tcPr>
          <w:p>
            <w:pPr>
              <w:jc w:val="center"/>
              <w:rPr>
                <w:rFonts w:ascii="仿宋" w:hAnsi="仿宋" w:cs="仿宋"/>
                <w:color w:val="000000"/>
                <w:szCs w:val="28"/>
                <w:highlight w:val="none"/>
              </w:rPr>
            </w:pPr>
          </w:p>
        </w:tc>
        <w:tc>
          <w:tcPr>
            <w:tcW w:w="2480" w:type="pct"/>
            <w:vAlign w:val="center"/>
          </w:tcPr>
          <w:p>
            <w:pPr>
              <w:jc w:val="center"/>
              <w:rPr>
                <w:rFonts w:ascii="仿宋" w:hAnsi="仿宋" w:cs="仿宋"/>
                <w:color w:val="000000"/>
                <w:szCs w:val="28"/>
                <w:highlight w:val="none"/>
              </w:rPr>
            </w:pPr>
          </w:p>
        </w:tc>
        <w:tc>
          <w:tcPr>
            <w:tcW w:w="524" w:type="pct"/>
            <w:vAlign w:val="center"/>
          </w:tcPr>
          <w:p>
            <w:pPr>
              <w:jc w:val="center"/>
              <w:rPr>
                <w:rFonts w:ascii="仿宋" w:hAnsi="仿宋" w:cs="仿宋"/>
                <w:color w:val="00000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vAlign w:val="center"/>
          </w:tcPr>
          <w:p>
            <w:pPr>
              <w:jc w:val="center"/>
              <w:rPr>
                <w:rFonts w:ascii="仿宋" w:hAnsi="仿宋" w:cs="仿宋"/>
                <w:color w:val="000000"/>
                <w:szCs w:val="28"/>
                <w:highlight w:val="none"/>
              </w:rPr>
            </w:pPr>
            <w:r>
              <w:rPr>
                <w:rFonts w:hint="eastAsia" w:ascii="仿宋" w:hAnsi="仿宋" w:cs="仿宋"/>
                <w:color w:val="000000"/>
                <w:szCs w:val="28"/>
                <w:highlight w:val="none"/>
              </w:rPr>
              <w:t>2</w:t>
            </w:r>
          </w:p>
        </w:tc>
        <w:tc>
          <w:tcPr>
            <w:tcW w:w="725" w:type="pct"/>
            <w:vAlign w:val="center"/>
          </w:tcPr>
          <w:p>
            <w:pPr>
              <w:jc w:val="center"/>
              <w:rPr>
                <w:rFonts w:ascii="仿宋" w:hAnsi="仿宋" w:cs="仿宋"/>
                <w:color w:val="000000"/>
                <w:szCs w:val="28"/>
                <w:highlight w:val="none"/>
              </w:rPr>
            </w:pPr>
          </w:p>
        </w:tc>
        <w:tc>
          <w:tcPr>
            <w:tcW w:w="814" w:type="pct"/>
            <w:vAlign w:val="center"/>
          </w:tcPr>
          <w:p>
            <w:pPr>
              <w:jc w:val="center"/>
              <w:rPr>
                <w:rFonts w:ascii="仿宋" w:hAnsi="仿宋" w:cs="仿宋"/>
                <w:color w:val="000000"/>
                <w:szCs w:val="28"/>
                <w:highlight w:val="none"/>
              </w:rPr>
            </w:pPr>
          </w:p>
        </w:tc>
        <w:tc>
          <w:tcPr>
            <w:tcW w:w="2480" w:type="pct"/>
            <w:vAlign w:val="center"/>
          </w:tcPr>
          <w:p>
            <w:pPr>
              <w:jc w:val="center"/>
              <w:rPr>
                <w:rFonts w:ascii="仿宋" w:hAnsi="仿宋" w:cs="仿宋"/>
                <w:color w:val="000000"/>
                <w:szCs w:val="28"/>
                <w:highlight w:val="none"/>
              </w:rPr>
            </w:pPr>
          </w:p>
        </w:tc>
        <w:tc>
          <w:tcPr>
            <w:tcW w:w="524" w:type="pct"/>
            <w:vAlign w:val="center"/>
          </w:tcPr>
          <w:p>
            <w:pPr>
              <w:jc w:val="center"/>
              <w:rPr>
                <w:rFonts w:ascii="仿宋" w:hAnsi="仿宋" w:cs="仿宋"/>
                <w:color w:val="00000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vAlign w:val="center"/>
          </w:tcPr>
          <w:p>
            <w:pPr>
              <w:jc w:val="center"/>
              <w:rPr>
                <w:rFonts w:ascii="仿宋" w:hAnsi="仿宋" w:cs="仿宋"/>
                <w:color w:val="000000"/>
                <w:szCs w:val="28"/>
                <w:highlight w:val="none"/>
              </w:rPr>
            </w:pPr>
            <w:r>
              <w:rPr>
                <w:rFonts w:hint="eastAsia" w:ascii="仿宋" w:hAnsi="仿宋" w:cs="仿宋"/>
                <w:color w:val="000000"/>
                <w:szCs w:val="28"/>
                <w:highlight w:val="none"/>
              </w:rPr>
              <w:t>3</w:t>
            </w:r>
          </w:p>
        </w:tc>
        <w:tc>
          <w:tcPr>
            <w:tcW w:w="725" w:type="pct"/>
            <w:vAlign w:val="center"/>
          </w:tcPr>
          <w:p>
            <w:pPr>
              <w:jc w:val="center"/>
              <w:rPr>
                <w:rFonts w:ascii="仿宋" w:hAnsi="仿宋" w:cs="仿宋"/>
                <w:color w:val="000000"/>
                <w:szCs w:val="28"/>
                <w:highlight w:val="none"/>
              </w:rPr>
            </w:pPr>
          </w:p>
        </w:tc>
        <w:tc>
          <w:tcPr>
            <w:tcW w:w="814" w:type="pct"/>
            <w:vAlign w:val="center"/>
          </w:tcPr>
          <w:p>
            <w:pPr>
              <w:jc w:val="center"/>
              <w:rPr>
                <w:rFonts w:ascii="仿宋" w:hAnsi="仿宋" w:cs="仿宋"/>
                <w:color w:val="000000"/>
                <w:szCs w:val="28"/>
                <w:highlight w:val="none"/>
              </w:rPr>
            </w:pPr>
          </w:p>
        </w:tc>
        <w:tc>
          <w:tcPr>
            <w:tcW w:w="2480" w:type="pct"/>
            <w:vAlign w:val="center"/>
          </w:tcPr>
          <w:p>
            <w:pPr>
              <w:jc w:val="center"/>
              <w:rPr>
                <w:rFonts w:ascii="仿宋" w:hAnsi="仿宋" w:cs="仿宋"/>
                <w:color w:val="000000"/>
                <w:szCs w:val="28"/>
                <w:highlight w:val="none"/>
              </w:rPr>
            </w:pPr>
          </w:p>
        </w:tc>
        <w:tc>
          <w:tcPr>
            <w:tcW w:w="524" w:type="pct"/>
            <w:vAlign w:val="center"/>
          </w:tcPr>
          <w:p>
            <w:pPr>
              <w:jc w:val="center"/>
              <w:rPr>
                <w:rFonts w:ascii="仿宋" w:hAnsi="仿宋" w:cs="仿宋"/>
                <w:color w:val="00000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vAlign w:val="center"/>
          </w:tcPr>
          <w:p>
            <w:pPr>
              <w:jc w:val="center"/>
              <w:rPr>
                <w:rFonts w:ascii="仿宋" w:hAnsi="仿宋" w:cs="仿宋"/>
                <w:color w:val="000000"/>
                <w:szCs w:val="28"/>
                <w:highlight w:val="none"/>
              </w:rPr>
            </w:pPr>
            <w:r>
              <w:rPr>
                <w:rFonts w:hint="eastAsia" w:ascii="仿宋" w:hAnsi="仿宋" w:cs="仿宋"/>
                <w:color w:val="000000"/>
                <w:szCs w:val="28"/>
                <w:highlight w:val="none"/>
              </w:rPr>
              <w:t>4</w:t>
            </w:r>
          </w:p>
        </w:tc>
        <w:tc>
          <w:tcPr>
            <w:tcW w:w="725" w:type="pct"/>
            <w:vAlign w:val="center"/>
          </w:tcPr>
          <w:p>
            <w:pPr>
              <w:jc w:val="center"/>
              <w:rPr>
                <w:rFonts w:ascii="仿宋" w:hAnsi="仿宋" w:cs="仿宋"/>
                <w:color w:val="000000"/>
                <w:szCs w:val="28"/>
                <w:highlight w:val="none"/>
              </w:rPr>
            </w:pPr>
          </w:p>
        </w:tc>
        <w:tc>
          <w:tcPr>
            <w:tcW w:w="814" w:type="pct"/>
            <w:vAlign w:val="center"/>
          </w:tcPr>
          <w:p>
            <w:pPr>
              <w:jc w:val="center"/>
              <w:rPr>
                <w:rFonts w:ascii="仿宋" w:hAnsi="仿宋" w:cs="仿宋"/>
                <w:color w:val="000000"/>
                <w:szCs w:val="28"/>
                <w:highlight w:val="none"/>
              </w:rPr>
            </w:pPr>
          </w:p>
        </w:tc>
        <w:tc>
          <w:tcPr>
            <w:tcW w:w="2480" w:type="pct"/>
            <w:vAlign w:val="center"/>
          </w:tcPr>
          <w:p>
            <w:pPr>
              <w:jc w:val="center"/>
              <w:rPr>
                <w:rFonts w:ascii="仿宋" w:hAnsi="仿宋" w:cs="仿宋"/>
                <w:color w:val="000000"/>
                <w:szCs w:val="28"/>
                <w:highlight w:val="none"/>
              </w:rPr>
            </w:pPr>
          </w:p>
        </w:tc>
        <w:tc>
          <w:tcPr>
            <w:tcW w:w="524" w:type="pct"/>
            <w:vAlign w:val="center"/>
          </w:tcPr>
          <w:p>
            <w:pPr>
              <w:jc w:val="center"/>
              <w:rPr>
                <w:rFonts w:ascii="仿宋" w:hAnsi="仿宋" w:cs="仿宋"/>
                <w:color w:val="00000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vAlign w:val="center"/>
          </w:tcPr>
          <w:p>
            <w:pPr>
              <w:jc w:val="center"/>
              <w:rPr>
                <w:rFonts w:ascii="仿宋" w:hAnsi="仿宋" w:cs="仿宋"/>
                <w:color w:val="000000"/>
                <w:szCs w:val="28"/>
                <w:highlight w:val="none"/>
              </w:rPr>
            </w:pPr>
            <w:r>
              <w:rPr>
                <w:rFonts w:hint="eastAsia" w:ascii="仿宋" w:hAnsi="仿宋" w:cs="仿宋"/>
                <w:color w:val="000000"/>
                <w:szCs w:val="28"/>
                <w:highlight w:val="none"/>
              </w:rPr>
              <w:t>5</w:t>
            </w:r>
          </w:p>
        </w:tc>
        <w:tc>
          <w:tcPr>
            <w:tcW w:w="725" w:type="pct"/>
            <w:vAlign w:val="center"/>
          </w:tcPr>
          <w:p>
            <w:pPr>
              <w:jc w:val="center"/>
              <w:rPr>
                <w:rFonts w:ascii="仿宋" w:hAnsi="仿宋" w:cs="仿宋"/>
                <w:color w:val="000000"/>
                <w:szCs w:val="28"/>
                <w:highlight w:val="none"/>
              </w:rPr>
            </w:pPr>
          </w:p>
        </w:tc>
        <w:tc>
          <w:tcPr>
            <w:tcW w:w="814" w:type="pct"/>
            <w:vAlign w:val="center"/>
          </w:tcPr>
          <w:p>
            <w:pPr>
              <w:jc w:val="center"/>
              <w:rPr>
                <w:rFonts w:ascii="仿宋" w:hAnsi="仿宋" w:cs="仿宋"/>
                <w:color w:val="000000"/>
                <w:szCs w:val="28"/>
                <w:highlight w:val="none"/>
              </w:rPr>
            </w:pPr>
          </w:p>
        </w:tc>
        <w:tc>
          <w:tcPr>
            <w:tcW w:w="2480" w:type="pct"/>
            <w:vAlign w:val="center"/>
          </w:tcPr>
          <w:p>
            <w:pPr>
              <w:jc w:val="center"/>
              <w:rPr>
                <w:rFonts w:ascii="仿宋" w:hAnsi="仿宋" w:cs="仿宋"/>
                <w:color w:val="000000"/>
                <w:szCs w:val="28"/>
                <w:highlight w:val="none"/>
              </w:rPr>
            </w:pPr>
          </w:p>
        </w:tc>
        <w:tc>
          <w:tcPr>
            <w:tcW w:w="524" w:type="pct"/>
            <w:vAlign w:val="center"/>
          </w:tcPr>
          <w:p>
            <w:pPr>
              <w:jc w:val="center"/>
              <w:rPr>
                <w:rFonts w:ascii="仿宋" w:hAnsi="仿宋" w:cs="仿宋"/>
                <w:color w:val="00000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vAlign w:val="center"/>
          </w:tcPr>
          <w:p>
            <w:pPr>
              <w:jc w:val="center"/>
              <w:rPr>
                <w:rFonts w:ascii="仿宋" w:hAnsi="仿宋" w:cs="仿宋"/>
                <w:color w:val="000000"/>
                <w:szCs w:val="28"/>
                <w:highlight w:val="none"/>
              </w:rPr>
            </w:pPr>
            <w:r>
              <w:rPr>
                <w:rFonts w:hint="eastAsia" w:ascii="仿宋" w:hAnsi="仿宋" w:cs="仿宋"/>
                <w:color w:val="000000"/>
                <w:szCs w:val="28"/>
                <w:highlight w:val="none"/>
              </w:rPr>
              <w:t>…</w:t>
            </w:r>
          </w:p>
        </w:tc>
        <w:tc>
          <w:tcPr>
            <w:tcW w:w="725" w:type="pct"/>
            <w:vAlign w:val="center"/>
          </w:tcPr>
          <w:p>
            <w:pPr>
              <w:jc w:val="center"/>
              <w:rPr>
                <w:rFonts w:ascii="仿宋" w:hAnsi="仿宋" w:cs="仿宋"/>
                <w:color w:val="000000"/>
                <w:szCs w:val="28"/>
                <w:highlight w:val="none"/>
              </w:rPr>
            </w:pPr>
          </w:p>
        </w:tc>
        <w:tc>
          <w:tcPr>
            <w:tcW w:w="814" w:type="pct"/>
            <w:vAlign w:val="center"/>
          </w:tcPr>
          <w:p>
            <w:pPr>
              <w:jc w:val="center"/>
              <w:rPr>
                <w:rFonts w:ascii="仿宋" w:hAnsi="仿宋" w:cs="仿宋"/>
                <w:color w:val="000000"/>
                <w:szCs w:val="28"/>
                <w:highlight w:val="none"/>
              </w:rPr>
            </w:pPr>
          </w:p>
        </w:tc>
        <w:tc>
          <w:tcPr>
            <w:tcW w:w="2480" w:type="pct"/>
            <w:vAlign w:val="center"/>
          </w:tcPr>
          <w:p>
            <w:pPr>
              <w:jc w:val="center"/>
              <w:rPr>
                <w:rFonts w:ascii="仿宋" w:hAnsi="仿宋" w:cs="仿宋"/>
                <w:color w:val="000000"/>
                <w:szCs w:val="28"/>
                <w:highlight w:val="none"/>
              </w:rPr>
            </w:pPr>
          </w:p>
        </w:tc>
        <w:tc>
          <w:tcPr>
            <w:tcW w:w="524" w:type="pct"/>
            <w:vAlign w:val="center"/>
          </w:tcPr>
          <w:p>
            <w:pPr>
              <w:jc w:val="center"/>
              <w:rPr>
                <w:rFonts w:ascii="仿宋" w:hAnsi="仿宋" w:cs="仿宋"/>
                <w:color w:val="000000"/>
                <w:szCs w:val="28"/>
                <w:highlight w:val="none"/>
              </w:rPr>
            </w:pPr>
          </w:p>
        </w:tc>
      </w:tr>
    </w:tbl>
    <w:p>
      <w:pPr>
        <w:spacing w:line="480" w:lineRule="exact"/>
        <w:rPr>
          <w:rFonts w:ascii="仿宋" w:hAnsi="仿宋" w:cs="仿宋"/>
          <w:color w:val="000000"/>
          <w:szCs w:val="28"/>
          <w:highlight w:val="none"/>
        </w:rPr>
      </w:pPr>
      <w:r>
        <w:rPr>
          <w:rFonts w:hint="eastAsia" w:ascii="仿宋" w:hAnsi="仿宋" w:cs="仿宋"/>
          <w:b/>
          <w:color w:val="000000"/>
          <w:szCs w:val="28"/>
          <w:highlight w:val="none"/>
        </w:rPr>
        <w:t>注:本表后附无法在线提供的产品相关证明材料。</w:t>
      </w:r>
    </w:p>
    <w:p>
      <w:pPr>
        <w:spacing w:line="480" w:lineRule="exact"/>
        <w:jc w:val="center"/>
        <w:rPr>
          <w:rFonts w:ascii="宋体" w:hAnsi="宋体" w:eastAsia="宋体" w:cs="宋体"/>
          <w:color w:val="000000"/>
          <w:sz w:val="24"/>
          <w:highlight w:val="none"/>
        </w:rPr>
      </w:pPr>
      <w:r>
        <w:rPr>
          <w:rFonts w:hint="eastAsia" w:ascii="宋体" w:hAnsi="宋体" w:eastAsia="宋体" w:cs="宋体"/>
          <w:color w:val="000000"/>
          <w:sz w:val="24"/>
          <w:highlight w:val="none"/>
        </w:rPr>
        <w:br w:type="page"/>
      </w:r>
    </w:p>
    <w:p>
      <w:pPr>
        <w:pStyle w:val="4"/>
        <w:spacing w:before="0" w:after="0" w:line="580" w:lineRule="exact"/>
        <w:jc w:val="center"/>
        <w:rPr>
          <w:rFonts w:ascii="Arial" w:hAnsi="Arial" w:eastAsia="黑体"/>
          <w:b w:val="0"/>
          <w:kern w:val="2"/>
          <w:szCs w:val="32"/>
          <w:highlight w:val="none"/>
        </w:rPr>
      </w:pPr>
      <w:bookmarkStart w:id="77" w:name="_Toc12078"/>
      <w:r>
        <w:rPr>
          <w:rFonts w:hint="eastAsia" w:ascii="Arial" w:hAnsi="Arial" w:eastAsia="黑体"/>
          <w:b w:val="0"/>
          <w:kern w:val="2"/>
          <w:szCs w:val="32"/>
          <w:highlight w:val="none"/>
        </w:rPr>
        <w:t>附件九：质保期外备品备件、易损件、专用工具报价表</w:t>
      </w:r>
      <w:bookmarkEnd w:id="77"/>
    </w:p>
    <w:p>
      <w:pPr>
        <w:bidi w:val="0"/>
        <w:jc w:val="center"/>
        <w:rPr>
          <w:sz w:val="32"/>
          <w:szCs w:val="32"/>
          <w:highlight w:val="none"/>
        </w:rPr>
      </w:pPr>
      <w:bookmarkStart w:id="78" w:name="_Toc13571"/>
      <w:r>
        <w:rPr>
          <w:rFonts w:hint="eastAsia"/>
          <w:sz w:val="32"/>
          <w:szCs w:val="32"/>
          <w:highlight w:val="none"/>
        </w:rPr>
        <w:t>（格式自定）</w:t>
      </w:r>
      <w:bookmarkEnd w:id="78"/>
    </w:p>
    <w:p>
      <w:pPr>
        <w:bidi w:val="0"/>
        <w:rPr>
          <w:highlight w:val="none"/>
        </w:rPr>
      </w:pPr>
    </w:p>
    <w:p>
      <w:pPr>
        <w:bidi w:val="0"/>
        <w:rPr>
          <w:highlight w:val="none"/>
        </w:rPr>
      </w:pPr>
    </w:p>
    <w:p>
      <w:pPr>
        <w:pStyle w:val="4"/>
        <w:spacing w:before="0" w:after="0" w:line="580" w:lineRule="exact"/>
        <w:jc w:val="center"/>
        <w:rPr>
          <w:rFonts w:ascii="Arial" w:hAnsi="Arial" w:eastAsia="黑体"/>
          <w:b w:val="0"/>
          <w:kern w:val="2"/>
          <w:szCs w:val="32"/>
          <w:highlight w:val="none"/>
        </w:rPr>
      </w:pPr>
      <w:bookmarkStart w:id="79" w:name="_Toc4580"/>
      <w:r>
        <w:rPr>
          <w:rFonts w:hint="eastAsia" w:ascii="Arial" w:hAnsi="Arial" w:eastAsia="黑体"/>
          <w:b w:val="0"/>
          <w:kern w:val="2"/>
          <w:szCs w:val="32"/>
          <w:highlight w:val="none"/>
        </w:rPr>
        <w:t>附件十：与所报设备配套耗材、试剂的价格表（如果有）</w:t>
      </w:r>
      <w:bookmarkEnd w:id="79"/>
    </w:p>
    <w:p>
      <w:pPr>
        <w:bidi w:val="0"/>
        <w:jc w:val="center"/>
        <w:rPr>
          <w:rFonts w:hint="eastAsia" w:ascii="Times New Roman" w:hAnsi="Times New Roman" w:cs="Times New Roman"/>
          <w:sz w:val="32"/>
          <w:szCs w:val="32"/>
          <w:highlight w:val="none"/>
        </w:rPr>
      </w:pPr>
      <w:bookmarkStart w:id="80" w:name="_Toc29714"/>
      <w:r>
        <w:rPr>
          <w:rFonts w:hint="eastAsia" w:ascii="Times New Roman" w:hAnsi="Times New Roman" w:cs="Times New Roman"/>
          <w:sz w:val="32"/>
          <w:szCs w:val="32"/>
          <w:highlight w:val="none"/>
        </w:rPr>
        <w:t>（格式自定）</w:t>
      </w:r>
      <w:bookmarkEnd w:id="80"/>
    </w:p>
    <w:p>
      <w:pPr>
        <w:pStyle w:val="4"/>
        <w:spacing w:before="0" w:after="0" w:line="580" w:lineRule="exact"/>
        <w:jc w:val="center"/>
        <w:rPr>
          <w:rFonts w:ascii="宋体" w:hAnsi="宋体" w:eastAsia="宋体" w:cs="宋体"/>
          <w:szCs w:val="32"/>
          <w:highlight w:val="none"/>
        </w:rPr>
      </w:pPr>
      <w:r>
        <w:rPr>
          <w:rFonts w:hint="eastAsia" w:ascii="宋体" w:hAnsi="宋体" w:eastAsia="宋体" w:cs="宋体"/>
          <w:sz w:val="28"/>
          <w:szCs w:val="28"/>
          <w:highlight w:val="none"/>
        </w:rPr>
        <w:br w:type="page"/>
      </w:r>
      <w:bookmarkStart w:id="81" w:name="_Toc22346"/>
      <w:r>
        <w:rPr>
          <w:rFonts w:hint="eastAsia" w:ascii="Arial" w:hAnsi="Arial" w:eastAsia="黑体"/>
          <w:b w:val="0"/>
          <w:kern w:val="2"/>
          <w:szCs w:val="32"/>
          <w:highlight w:val="none"/>
        </w:rPr>
        <w:t>附件十一：维保方案及维保费用报价表</w:t>
      </w:r>
      <w:bookmarkEnd w:id="81"/>
    </w:p>
    <w:p>
      <w:pPr>
        <w:rPr>
          <w:rFonts w:ascii="仿宋" w:hAnsi="仿宋" w:cs="仿宋"/>
          <w:szCs w:val="28"/>
          <w:highlight w:val="none"/>
        </w:rPr>
      </w:pPr>
      <w:r>
        <w:rPr>
          <w:rFonts w:hint="eastAsia" w:ascii="仿宋" w:hAnsi="仿宋" w:cs="仿宋"/>
          <w:szCs w:val="28"/>
          <w:highlight w:val="none"/>
        </w:rPr>
        <w:t>保修期内、外维护方案及报价</w:t>
      </w:r>
    </w:p>
    <w:tbl>
      <w:tblPr>
        <w:tblStyle w:val="16"/>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trPr>
        <w:tc>
          <w:tcPr>
            <w:tcW w:w="9570" w:type="dxa"/>
          </w:tcPr>
          <w:p>
            <w:pPr>
              <w:spacing w:line="440" w:lineRule="exact"/>
              <w:rPr>
                <w:rFonts w:ascii="仿宋" w:hAnsi="仿宋" w:cs="仿宋"/>
                <w:color w:val="000000"/>
                <w:szCs w:val="28"/>
                <w:highlight w:val="none"/>
              </w:rPr>
            </w:pPr>
            <w:r>
              <w:rPr>
                <w:rFonts w:hint="eastAsia" w:ascii="仿宋" w:hAnsi="仿宋" w:cs="仿宋"/>
                <w:color w:val="000000"/>
                <w:szCs w:val="28"/>
                <w:highlight w:val="none"/>
              </w:rPr>
              <w:t>1、服务范围</w:t>
            </w:r>
          </w:p>
          <w:p>
            <w:pPr>
              <w:spacing w:line="440" w:lineRule="exact"/>
              <w:rPr>
                <w:rFonts w:ascii="仿宋" w:hAnsi="仿宋" w:cs="仿宋"/>
                <w:color w:val="000000"/>
                <w:szCs w:val="28"/>
                <w:highlight w:val="none"/>
              </w:rPr>
            </w:pPr>
            <w:r>
              <w:rPr>
                <w:rFonts w:hint="eastAsia" w:ascii="仿宋" w:hAnsi="仿宋" w:cs="仿宋"/>
                <w:color w:val="000000"/>
                <w:szCs w:val="28"/>
                <w:highlight w:val="none"/>
              </w:rPr>
              <w:t>2、服务期限</w:t>
            </w:r>
          </w:p>
          <w:p>
            <w:pPr>
              <w:spacing w:line="440" w:lineRule="exact"/>
              <w:rPr>
                <w:rFonts w:ascii="仿宋" w:hAnsi="仿宋" w:cs="仿宋"/>
                <w:color w:val="000000"/>
                <w:szCs w:val="28"/>
                <w:highlight w:val="none"/>
              </w:rPr>
            </w:pPr>
            <w:r>
              <w:rPr>
                <w:rFonts w:hint="eastAsia" w:ascii="仿宋" w:hAnsi="仿宋" w:cs="仿宋"/>
                <w:color w:val="000000"/>
                <w:szCs w:val="28"/>
                <w:highlight w:val="none"/>
              </w:rPr>
              <w:t>3、服务内容</w:t>
            </w:r>
          </w:p>
          <w:p>
            <w:pPr>
              <w:spacing w:line="440" w:lineRule="exact"/>
              <w:rPr>
                <w:rFonts w:ascii="仿宋" w:hAnsi="仿宋" w:cs="仿宋"/>
                <w:color w:val="000000"/>
                <w:szCs w:val="28"/>
                <w:highlight w:val="none"/>
              </w:rPr>
            </w:pPr>
            <w:r>
              <w:rPr>
                <w:rFonts w:hint="eastAsia" w:ascii="仿宋" w:hAnsi="仿宋" w:cs="仿宋"/>
                <w:color w:val="000000"/>
                <w:szCs w:val="28"/>
                <w:highlight w:val="none"/>
              </w:rPr>
              <w:t>4、甲乙双方负责的内容</w:t>
            </w:r>
          </w:p>
          <w:p>
            <w:pPr>
              <w:spacing w:line="440" w:lineRule="exact"/>
              <w:rPr>
                <w:rFonts w:ascii="仿宋" w:hAnsi="仿宋" w:cs="仿宋"/>
                <w:color w:val="000000"/>
                <w:szCs w:val="28"/>
                <w:highlight w:val="none"/>
              </w:rPr>
            </w:pPr>
            <w:r>
              <w:rPr>
                <w:rFonts w:hint="eastAsia" w:ascii="仿宋" w:hAnsi="仿宋" w:cs="仿宋"/>
                <w:color w:val="000000"/>
                <w:szCs w:val="28"/>
                <w:highlight w:val="none"/>
              </w:rPr>
              <w:t>5、保修响应（在满足采购要求的情况下竞报）</w:t>
            </w:r>
          </w:p>
          <w:p>
            <w:pPr>
              <w:spacing w:line="440" w:lineRule="exact"/>
              <w:rPr>
                <w:rFonts w:ascii="仿宋" w:hAnsi="仿宋" w:cs="仿宋"/>
                <w:color w:val="000000"/>
                <w:szCs w:val="28"/>
                <w:highlight w:val="none"/>
              </w:rPr>
            </w:pPr>
            <w:r>
              <w:rPr>
                <w:rFonts w:hint="eastAsia" w:ascii="仿宋" w:hAnsi="仿宋" w:cs="仿宋"/>
                <w:color w:val="000000"/>
                <w:szCs w:val="28"/>
                <w:highlight w:val="none"/>
              </w:rPr>
              <w:t>6、其他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2" w:hRule="exact"/>
        </w:trPr>
        <w:tc>
          <w:tcPr>
            <w:tcW w:w="9570" w:type="dxa"/>
          </w:tcPr>
          <w:p>
            <w:pPr>
              <w:spacing w:line="440" w:lineRule="exact"/>
              <w:rPr>
                <w:rFonts w:ascii="仿宋" w:hAnsi="仿宋" w:cs="仿宋"/>
                <w:color w:val="000000"/>
                <w:szCs w:val="28"/>
                <w:highlight w:val="none"/>
              </w:rPr>
            </w:pPr>
            <w:r>
              <w:rPr>
                <w:rFonts w:ascii="仿宋" w:hAnsi="仿宋" w:cs="仿宋"/>
                <w:color w:val="000000"/>
                <w:szCs w:val="28"/>
                <w:highlight w:val="none"/>
              </w:rPr>
              <w:t>1</w:t>
            </w:r>
            <w:r>
              <w:rPr>
                <w:rFonts w:hint="eastAsia" w:ascii="仿宋" w:hAnsi="仿宋" w:cs="仿宋"/>
                <w:color w:val="000000"/>
                <w:szCs w:val="28"/>
                <w:highlight w:val="none"/>
              </w:rPr>
              <w:t>、保修期内维保费用报价明细：（格式自定）</w:t>
            </w:r>
          </w:p>
          <w:p>
            <w:pPr>
              <w:spacing w:line="440" w:lineRule="exact"/>
              <w:rPr>
                <w:rFonts w:ascii="仿宋" w:hAnsi="仿宋" w:cs="仿宋"/>
                <w:color w:val="000000"/>
                <w:szCs w:val="28"/>
                <w:highlight w:val="none"/>
              </w:rPr>
            </w:pPr>
          </w:p>
          <w:p>
            <w:pPr>
              <w:spacing w:line="440" w:lineRule="exact"/>
              <w:rPr>
                <w:rFonts w:ascii="仿宋" w:hAnsi="仿宋" w:cs="仿宋"/>
                <w:color w:val="000000"/>
                <w:szCs w:val="28"/>
                <w:highlight w:val="none"/>
              </w:rPr>
            </w:pPr>
          </w:p>
          <w:p>
            <w:pPr>
              <w:spacing w:line="440" w:lineRule="exact"/>
              <w:rPr>
                <w:rFonts w:ascii="仿宋" w:hAnsi="仿宋" w:cs="仿宋"/>
                <w:color w:val="000000"/>
                <w:szCs w:val="28"/>
                <w:highlight w:val="none"/>
              </w:rPr>
            </w:pPr>
          </w:p>
          <w:p>
            <w:pPr>
              <w:spacing w:line="440" w:lineRule="exact"/>
              <w:rPr>
                <w:rFonts w:ascii="仿宋" w:hAnsi="仿宋" w:cs="仿宋"/>
                <w:color w:val="000000"/>
                <w:szCs w:val="28"/>
                <w:highlight w:val="none"/>
              </w:rPr>
            </w:pPr>
          </w:p>
          <w:p>
            <w:pPr>
              <w:spacing w:line="440" w:lineRule="exact"/>
              <w:rPr>
                <w:rFonts w:ascii="仿宋" w:hAnsi="仿宋" w:cs="仿宋"/>
                <w:color w:val="000000"/>
                <w:szCs w:val="28"/>
                <w:highlight w:val="none"/>
              </w:rPr>
            </w:pPr>
          </w:p>
          <w:p>
            <w:pPr>
              <w:spacing w:line="440" w:lineRule="exact"/>
              <w:rPr>
                <w:rFonts w:ascii="仿宋" w:hAnsi="仿宋" w:cs="仿宋"/>
                <w:color w:val="000000"/>
                <w:szCs w:val="28"/>
                <w:highlight w:val="none"/>
              </w:rPr>
            </w:pPr>
            <w:r>
              <w:rPr>
                <w:rFonts w:ascii="仿宋" w:hAnsi="仿宋" w:cs="仿宋"/>
                <w:color w:val="000000"/>
                <w:szCs w:val="28"/>
                <w:highlight w:val="none"/>
              </w:rPr>
              <w:t>2</w:t>
            </w:r>
            <w:r>
              <w:rPr>
                <w:rFonts w:hint="eastAsia" w:ascii="仿宋" w:hAnsi="仿宋" w:cs="仿宋"/>
                <w:color w:val="000000"/>
                <w:szCs w:val="28"/>
                <w:highlight w:val="none"/>
              </w:rPr>
              <w:t>、保修期外维保费用报价明细：（格式自定，含需购买的附件和零配件的价格）</w:t>
            </w:r>
          </w:p>
          <w:p>
            <w:pPr>
              <w:spacing w:line="440" w:lineRule="exact"/>
              <w:rPr>
                <w:rFonts w:ascii="仿宋" w:hAnsi="仿宋" w:cs="仿宋"/>
                <w:color w:val="000000"/>
                <w:szCs w:val="28"/>
                <w:highlight w:val="none"/>
              </w:rPr>
            </w:pPr>
          </w:p>
          <w:p>
            <w:pPr>
              <w:spacing w:line="440" w:lineRule="exact"/>
              <w:rPr>
                <w:rFonts w:ascii="仿宋" w:hAnsi="仿宋" w:cs="仿宋"/>
                <w:color w:val="000000"/>
                <w:szCs w:val="28"/>
                <w:highlight w:val="none"/>
              </w:rPr>
            </w:pPr>
          </w:p>
          <w:p>
            <w:pPr>
              <w:spacing w:line="440" w:lineRule="exact"/>
              <w:rPr>
                <w:rFonts w:ascii="仿宋" w:hAnsi="仿宋" w:cs="仿宋"/>
                <w:color w:val="000000"/>
                <w:szCs w:val="28"/>
                <w:highlight w:val="none"/>
              </w:rPr>
            </w:pPr>
          </w:p>
          <w:p>
            <w:pPr>
              <w:spacing w:line="440" w:lineRule="exact"/>
              <w:rPr>
                <w:rFonts w:ascii="仿宋" w:hAnsi="仿宋" w:cs="仿宋"/>
                <w:color w:val="000000"/>
                <w:szCs w:val="28"/>
                <w:highlight w:val="none"/>
              </w:rPr>
            </w:pPr>
          </w:p>
          <w:p>
            <w:pPr>
              <w:spacing w:line="440" w:lineRule="exact"/>
              <w:rPr>
                <w:rFonts w:ascii="仿宋" w:hAnsi="仿宋" w:cs="仿宋"/>
                <w:color w:val="000000"/>
                <w:szCs w:val="28"/>
                <w:highlight w:val="none"/>
              </w:rPr>
            </w:pPr>
          </w:p>
        </w:tc>
      </w:tr>
    </w:tbl>
    <w:p>
      <w:pPr>
        <w:spacing w:line="520" w:lineRule="exact"/>
        <w:rPr>
          <w:rFonts w:ascii="仿宋" w:hAnsi="仿宋" w:cs="仿宋"/>
          <w:color w:val="000000"/>
          <w:szCs w:val="28"/>
          <w:highlight w:val="none"/>
        </w:rPr>
      </w:pPr>
      <w:r>
        <w:rPr>
          <w:rFonts w:hint="eastAsia" w:ascii="仿宋" w:hAnsi="仿宋" w:cs="仿宋"/>
          <w:color w:val="000000"/>
          <w:szCs w:val="28"/>
          <w:highlight w:val="none"/>
        </w:rPr>
        <w:t>注：1、保修期内维保费用包含在本次报价中；</w:t>
      </w:r>
    </w:p>
    <w:p>
      <w:pPr>
        <w:spacing w:line="520" w:lineRule="exact"/>
        <w:ind w:firstLine="560" w:firstLineChars="200"/>
        <w:rPr>
          <w:rFonts w:ascii="仿宋" w:hAnsi="仿宋" w:cs="仿宋"/>
          <w:color w:val="000000"/>
          <w:szCs w:val="28"/>
          <w:highlight w:val="none"/>
        </w:rPr>
      </w:pPr>
      <w:r>
        <w:rPr>
          <w:rFonts w:hint="eastAsia" w:ascii="仿宋" w:hAnsi="仿宋" w:cs="仿宋"/>
          <w:color w:val="000000"/>
          <w:szCs w:val="28"/>
          <w:highlight w:val="none"/>
        </w:rPr>
        <w:t>2、保修期外维保费用不包含在本次报价中。</w:t>
      </w:r>
    </w:p>
    <w:p>
      <w:pPr>
        <w:spacing w:line="480" w:lineRule="exact"/>
        <w:jc w:val="center"/>
        <w:outlineLvl w:val="1"/>
        <w:rPr>
          <w:rFonts w:ascii="Arial" w:hAnsi="Arial" w:eastAsia="黑体"/>
          <w:sz w:val="32"/>
          <w:szCs w:val="32"/>
          <w:highlight w:val="none"/>
        </w:rPr>
      </w:pPr>
      <w:r>
        <w:rPr>
          <w:rFonts w:hint="eastAsia" w:ascii="仿宋" w:hAnsi="仿宋" w:cs="仿宋"/>
          <w:color w:val="000000"/>
          <w:szCs w:val="28"/>
          <w:highlight w:val="none"/>
        </w:rPr>
        <w:br w:type="page"/>
      </w:r>
      <w:bookmarkStart w:id="82" w:name="_Toc29643"/>
      <w:r>
        <w:rPr>
          <w:rFonts w:hint="eastAsia" w:ascii="Arial" w:hAnsi="Arial" w:eastAsia="黑体"/>
          <w:sz w:val="32"/>
          <w:szCs w:val="32"/>
          <w:highlight w:val="none"/>
        </w:rPr>
        <w:t>附件十二：证明文件格式（参考）</w:t>
      </w:r>
      <w:bookmarkEnd w:id="82"/>
    </w:p>
    <w:p>
      <w:pPr>
        <w:pStyle w:val="14"/>
        <w:rPr>
          <w:highlight w:val="none"/>
        </w:rPr>
      </w:pPr>
    </w:p>
    <w:p>
      <w:pPr>
        <w:snapToGrid w:val="0"/>
        <w:spacing w:line="360" w:lineRule="auto"/>
        <w:rPr>
          <w:rFonts w:ascii="仿宋" w:hAnsi="仿宋" w:cs="仿宋"/>
          <w:szCs w:val="28"/>
          <w:highlight w:val="none"/>
        </w:rPr>
      </w:pPr>
      <w:r>
        <w:rPr>
          <w:rFonts w:hint="eastAsia" w:ascii="仿宋" w:hAnsi="仿宋" w:cs="仿宋"/>
          <w:szCs w:val="28"/>
          <w:highlight w:val="none"/>
        </w:rPr>
        <w:t>供应商应提供能够证明符合资格条件的下列材料：</w:t>
      </w:r>
    </w:p>
    <w:p>
      <w:pPr>
        <w:snapToGrid w:val="0"/>
        <w:spacing w:line="360" w:lineRule="auto"/>
        <w:rPr>
          <w:rFonts w:ascii="仿宋" w:hAnsi="仿宋" w:cs="仿宋"/>
          <w:szCs w:val="28"/>
          <w:highlight w:val="none"/>
        </w:rPr>
      </w:pPr>
      <w:r>
        <w:rPr>
          <w:rFonts w:hint="eastAsia" w:ascii="仿宋" w:hAnsi="仿宋" w:cs="仿宋"/>
          <w:szCs w:val="28"/>
          <w:highlight w:val="none"/>
        </w:rPr>
        <w:t>（1）供应商须具有独立承担民事责任的能力，向采购人提供服务的法人、其他组织或自然人，须提供相关证明材料，其中：</w:t>
      </w:r>
    </w:p>
    <w:p>
      <w:pPr>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供应商是企业（包括合伙企业）的，应提供其在市场监督管理局注册的有效“企业法人营业执照”或“营业执照”的复印件；</w:t>
      </w:r>
    </w:p>
    <w:p>
      <w:pPr>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供应商是事业单位的，应提供其有效的“事业单位法人证书”复印件；</w:t>
      </w:r>
    </w:p>
    <w:p>
      <w:pPr>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供应商是非企业专业服务机构的，应提供其有效的执业许可证复印件；</w:t>
      </w:r>
    </w:p>
    <w:p>
      <w:pPr>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供应商是个体工商户的，应提供其有效的“个体工商户营业执照”复印件；</w:t>
      </w:r>
    </w:p>
    <w:p>
      <w:pPr>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供应商是自然人的，应提供其有效的自然人身份证明。</w:t>
      </w:r>
    </w:p>
    <w:p>
      <w:pPr>
        <w:snapToGrid w:val="0"/>
        <w:spacing w:line="360" w:lineRule="auto"/>
        <w:rPr>
          <w:rFonts w:ascii="仿宋" w:hAnsi="仿宋" w:cs="仿宋"/>
          <w:szCs w:val="28"/>
          <w:highlight w:val="none"/>
        </w:rPr>
      </w:pPr>
      <w:r>
        <w:rPr>
          <w:rFonts w:hint="eastAsia" w:ascii="仿宋" w:hAnsi="仿宋" w:cs="仿宋"/>
          <w:szCs w:val="28"/>
          <w:highlight w:val="none"/>
        </w:rPr>
        <w:t>（2）供应商须具有良好的商业信誉和健全的财务会计制度，须提供相关证明材料，其中：</w:t>
      </w:r>
    </w:p>
    <w:p>
      <w:pPr>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供应商是法人的，应提供202</w:t>
      </w:r>
      <w:r>
        <w:rPr>
          <w:rFonts w:ascii="仿宋" w:hAnsi="仿宋" w:cs="仿宋"/>
          <w:szCs w:val="28"/>
          <w:highlight w:val="none"/>
        </w:rPr>
        <w:t>2</w:t>
      </w:r>
      <w:r>
        <w:rPr>
          <w:rFonts w:hint="eastAsia" w:ascii="仿宋" w:hAnsi="仿宋" w:cs="仿宋"/>
          <w:szCs w:val="28"/>
          <w:highlight w:val="none"/>
        </w:rPr>
        <w:t>年度财务状况或其基本开户银行出具的提交响应文件截止时间前三个月内的资信证明（若资信证明注明复印件无效，需提交原件）；</w:t>
      </w:r>
    </w:p>
    <w:p>
      <w:pPr>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供应商是其他组织或自然人的，应提供银行出具的提交响应文件截止时间前三个月内的资信证明（若资信证明注明复印件无效，需提交原件）。</w:t>
      </w:r>
    </w:p>
    <w:p>
      <w:pPr>
        <w:snapToGrid w:val="0"/>
        <w:spacing w:line="360" w:lineRule="auto"/>
        <w:rPr>
          <w:rFonts w:ascii="仿宋" w:hAnsi="仿宋" w:cs="仿宋"/>
          <w:szCs w:val="28"/>
          <w:highlight w:val="none"/>
        </w:rPr>
      </w:pPr>
      <w:r>
        <w:rPr>
          <w:rFonts w:hint="eastAsia" w:ascii="仿宋" w:hAnsi="仿宋" w:cs="仿宋"/>
          <w:szCs w:val="28"/>
          <w:highlight w:val="none"/>
        </w:rPr>
        <w:t>（3）供应商须具有履行合同所必需的设备和专业技术能力，须附相关证明材料或书面声明。</w:t>
      </w:r>
    </w:p>
    <w:p>
      <w:pPr>
        <w:snapToGrid w:val="0"/>
        <w:spacing w:line="360" w:lineRule="auto"/>
        <w:rPr>
          <w:rFonts w:ascii="仿宋" w:hAnsi="仿宋" w:cs="仿宋"/>
          <w:szCs w:val="28"/>
          <w:highlight w:val="none"/>
        </w:rPr>
      </w:pPr>
      <w:r>
        <w:rPr>
          <w:rFonts w:hint="eastAsia" w:ascii="仿宋" w:hAnsi="仿宋" w:cs="仿宋"/>
          <w:szCs w:val="28"/>
          <w:highlight w:val="none"/>
        </w:rPr>
        <w:t>（4）供应商须具有依法缴纳税收和社会保障资金的良好记录，须提供相关证明材料，其中：</w:t>
      </w:r>
    </w:p>
    <w:p>
      <w:pPr>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供应商是法人的，缴纳税收的证明材料，应提供递交响应文件截止时间前三个月内任意一个月的依法缴税凭据复印件；</w:t>
      </w:r>
    </w:p>
    <w:p>
      <w:pPr>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供应商是法人的，缴纳社会保障资金的证明材料，应提供递交响应文件截止时间前三个月内任意一个月的缴纳社会保险的凭据（专用收据或社会保险缴纳清单）复印件；</w:t>
      </w:r>
    </w:p>
    <w:p>
      <w:pPr>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供应商是其他组织和自然人的，需要提供递交响应文件截止时间前三个月内任意一个月的缴纳税收和社会保险的凭据。</w:t>
      </w:r>
    </w:p>
    <w:p>
      <w:pPr>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注：依法免税或不需要缴纳社会保障资金的供应商，须提供相应文件证明其依法免税或不需要缴纳社会保障资金。</w:t>
      </w:r>
    </w:p>
    <w:p>
      <w:pPr>
        <w:snapToGrid w:val="0"/>
        <w:spacing w:line="360" w:lineRule="auto"/>
        <w:rPr>
          <w:rFonts w:ascii="仿宋" w:hAnsi="仿宋" w:cs="仿宋"/>
          <w:szCs w:val="28"/>
          <w:highlight w:val="none"/>
        </w:rPr>
      </w:pPr>
      <w:r>
        <w:rPr>
          <w:rFonts w:hint="eastAsia" w:ascii="仿宋" w:hAnsi="仿宋" w:cs="仿宋"/>
          <w:szCs w:val="28"/>
          <w:highlight w:val="none"/>
        </w:rPr>
        <w:t>（5）近三年内（本项目递交响应文件截止时间前）供应商在经营活动中没有重大违法记录，其中：</w:t>
      </w:r>
    </w:p>
    <w:p>
      <w:pPr>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重大违法记录是指供应商因违法经营受到刑事处罚或者责令停产停业、吊销许可证或者执照、较大数额罚款等行政处罚；</w:t>
      </w:r>
    </w:p>
    <w:p>
      <w:pPr>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供应商须提供参与本采购活动前三年内在经营活动中没有重大违法记录的书面声明。</w:t>
      </w:r>
    </w:p>
    <w:p>
      <w:pPr>
        <w:snapToGrid w:val="0"/>
        <w:spacing w:line="360" w:lineRule="auto"/>
        <w:rPr>
          <w:rFonts w:ascii="仿宋" w:hAnsi="仿宋" w:cs="仿宋"/>
          <w:szCs w:val="28"/>
          <w:highlight w:val="none"/>
        </w:rPr>
      </w:pPr>
      <w:r>
        <w:rPr>
          <w:rFonts w:hint="eastAsia" w:ascii="仿宋" w:hAnsi="仿宋" w:cs="仿宋"/>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采购代理机构依法对供应商的资格进行审查时，将在“信用中国”和“中国政府采购网”网站上对供应商进行查询并打印查询记录，查询截止时点为：本项目递交响应文件截止期当日。对经查询被“信用中国”网站（www.creditchina.gov.cn）、“中国政府采购网”网站（www.ccgp.gov.cn）被列入失信被执行人、重大税收违法案件当事人名单的、政府采购严重违法失信行为记录名单（处罚期限尚未届满的）的供应商，其响应文件将按无效报价处理。采购代理机构对于查询到的供应商失信行为事由、处理机关名称及处理日期、处理有效期间等，以屏幕截图的方式保存，并承诺查询记录仅用于本次采购活动过程中，不用于其他目的。</w:t>
      </w:r>
    </w:p>
    <w:p>
      <w:pPr>
        <w:snapToGrid w:val="0"/>
        <w:spacing w:line="360" w:lineRule="auto"/>
        <w:rPr>
          <w:rFonts w:ascii="仿宋" w:hAnsi="仿宋" w:cs="仿宋"/>
          <w:szCs w:val="28"/>
          <w:highlight w:val="none"/>
        </w:rPr>
      </w:pPr>
      <w:r>
        <w:rPr>
          <w:rFonts w:hint="eastAsia" w:ascii="仿宋" w:hAnsi="仿宋" w:cs="仿宋"/>
          <w:szCs w:val="28"/>
          <w:highlight w:val="none"/>
        </w:rPr>
        <w:t>（7）单位负责人为同一人或者存在直接控股、管理关系的不同供应商，不得参加同一包的报价或者未划分包的同一采购项目的报价，供应商须提供书面声明。</w:t>
      </w:r>
    </w:p>
    <w:p>
      <w:pPr>
        <w:snapToGrid w:val="0"/>
        <w:spacing w:line="360" w:lineRule="auto"/>
        <w:rPr>
          <w:rFonts w:ascii="仿宋" w:hAnsi="仿宋" w:cs="仿宋"/>
          <w:szCs w:val="28"/>
          <w:highlight w:val="none"/>
        </w:rPr>
      </w:pPr>
      <w:r>
        <w:rPr>
          <w:rFonts w:hint="eastAsia" w:ascii="仿宋" w:hAnsi="仿宋" w:cs="仿宋"/>
          <w:szCs w:val="28"/>
          <w:highlight w:val="none"/>
        </w:rPr>
        <w:t>（8）供应商为制造商的，应按照《医疗器械生产监督管理办法》（国家市场监督管理总局令第53号公布）的规定提供医疗器械生产许可证或生产备案凭证；</w:t>
      </w:r>
    </w:p>
    <w:p>
      <w:pPr>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供应商为代理商或经销商的应按照《医疗器械经营监督管理办法》（国家市场监督管理总局令第54号）的规定提供有效的医疗器械产品经营许可证或经营备案凭证。</w:t>
      </w:r>
    </w:p>
    <w:p>
      <w:pPr>
        <w:snapToGrid w:val="0"/>
        <w:spacing w:line="360" w:lineRule="auto"/>
        <w:ind w:firstLine="560" w:firstLineChars="200"/>
        <w:rPr>
          <w:rFonts w:ascii="仿宋" w:hAnsi="仿宋" w:cs="仿宋"/>
          <w:szCs w:val="28"/>
          <w:highlight w:val="none"/>
        </w:rPr>
      </w:pPr>
      <w:r>
        <w:rPr>
          <w:rFonts w:hint="eastAsia" w:ascii="仿宋" w:hAnsi="仿宋" w:cs="仿宋"/>
          <w:szCs w:val="28"/>
          <w:highlight w:val="none"/>
        </w:rPr>
        <w:t>供应商须按照《医疗器械注册与备案管理办法》（国家市场监督管理总局令第47号）的规定提供所投设备的医疗器械注册证（如有附表，需提供附表）或产品备案表。</w:t>
      </w:r>
    </w:p>
    <w:p>
      <w:pPr>
        <w:snapToGrid w:val="0"/>
        <w:spacing w:line="360" w:lineRule="auto"/>
        <w:rPr>
          <w:rFonts w:ascii="仿宋" w:hAnsi="仿宋" w:cs="仿宋"/>
          <w:szCs w:val="28"/>
          <w:highlight w:val="none"/>
        </w:rPr>
      </w:pPr>
      <w:r>
        <w:rPr>
          <w:rFonts w:hint="eastAsia" w:ascii="仿宋" w:hAnsi="仿宋" w:cs="仿宋"/>
          <w:szCs w:val="28"/>
          <w:highlight w:val="none"/>
        </w:rPr>
        <w:t>（9）供应商所投产品为进口产品的，须提供制造商授权委托书。</w:t>
      </w:r>
    </w:p>
    <w:p>
      <w:pPr>
        <w:snapToGrid w:val="0"/>
        <w:spacing w:line="360" w:lineRule="auto"/>
        <w:rPr>
          <w:rFonts w:ascii="仿宋" w:hAnsi="仿宋" w:cs="仿宋"/>
          <w:szCs w:val="28"/>
          <w:highlight w:val="none"/>
        </w:rPr>
      </w:pPr>
      <w:r>
        <w:rPr>
          <w:rFonts w:hint="eastAsia" w:ascii="仿宋" w:hAnsi="仿宋" w:cs="仿宋"/>
          <w:szCs w:val="28"/>
          <w:highlight w:val="none"/>
        </w:rPr>
        <w:t>（10）供应商符合法律、行政法规规定的其它要求。</w:t>
      </w:r>
    </w:p>
    <w:p>
      <w:pPr>
        <w:snapToGrid w:val="0"/>
        <w:spacing w:line="360" w:lineRule="auto"/>
        <w:jc w:val="center"/>
        <w:rPr>
          <w:rFonts w:ascii="仿宋" w:hAnsi="仿宋" w:cs="仿宋"/>
          <w:b/>
          <w:szCs w:val="28"/>
          <w:highlight w:val="none"/>
        </w:rPr>
      </w:pPr>
      <w:r>
        <w:rPr>
          <w:rFonts w:hint="eastAsia" w:ascii="仿宋" w:hAnsi="仿宋" w:cs="仿宋"/>
          <w:szCs w:val="28"/>
          <w:highlight w:val="none"/>
        </w:rPr>
        <w:br w:type="page"/>
      </w:r>
      <w:r>
        <w:rPr>
          <w:rFonts w:hint="eastAsia" w:ascii="Calibri" w:hAnsi="Calibri" w:eastAsia="楷体"/>
          <w:b/>
          <w:sz w:val="32"/>
          <w:szCs w:val="28"/>
          <w:highlight w:val="none"/>
        </w:rPr>
        <w:t>格式1  参加本次采购活动前三年内在经营活动中没有重大违法记录的书面声明</w:t>
      </w:r>
    </w:p>
    <w:p>
      <w:pPr>
        <w:spacing w:line="360" w:lineRule="auto"/>
        <w:rPr>
          <w:rFonts w:ascii="仿宋" w:hAnsi="仿宋" w:cs="仿宋"/>
          <w:szCs w:val="28"/>
          <w:highlight w:val="none"/>
        </w:rPr>
      </w:pPr>
      <w:r>
        <w:rPr>
          <w:rFonts w:hint="eastAsia" w:ascii="仿宋" w:hAnsi="仿宋" w:cs="仿宋"/>
          <w:szCs w:val="28"/>
          <w:highlight w:val="none"/>
        </w:rPr>
        <w:t>（采购人名称）：</w:t>
      </w:r>
    </w:p>
    <w:p>
      <w:pPr>
        <w:spacing w:line="360" w:lineRule="auto"/>
        <w:ind w:firstLine="560" w:firstLineChars="200"/>
        <w:rPr>
          <w:rFonts w:ascii="仿宋" w:hAnsi="仿宋" w:cs="仿宋"/>
          <w:szCs w:val="28"/>
          <w:highlight w:val="none"/>
        </w:rPr>
      </w:pPr>
      <w:r>
        <w:rPr>
          <w:rFonts w:hint="eastAsia" w:ascii="仿宋" w:hAnsi="仿宋" w:cs="仿宋"/>
          <w:szCs w:val="28"/>
          <w:highlight w:val="none"/>
        </w:rPr>
        <w:t>我单位郑重声明：自本项目递交响应文件之日起向前追溯三年，我单位没有以下重大违法记录：因违法经营受到刑事处罚或者责令停产停业、吊销许可证或者执照、较大数额罚款等行政处罚。</w:t>
      </w:r>
    </w:p>
    <w:p>
      <w:pPr>
        <w:spacing w:line="360" w:lineRule="auto"/>
        <w:rPr>
          <w:rFonts w:ascii="仿宋" w:hAnsi="仿宋" w:cs="仿宋"/>
          <w:szCs w:val="28"/>
          <w:highlight w:val="none"/>
        </w:rPr>
      </w:pPr>
    </w:p>
    <w:p>
      <w:pPr>
        <w:spacing w:line="360" w:lineRule="auto"/>
        <w:rPr>
          <w:rFonts w:ascii="仿宋" w:hAnsi="仿宋" w:cs="仿宋"/>
          <w:szCs w:val="28"/>
          <w:highlight w:val="none"/>
        </w:rPr>
      </w:pPr>
    </w:p>
    <w:p>
      <w:pPr>
        <w:spacing w:line="360" w:lineRule="auto"/>
        <w:ind w:left="2800" w:leftChars="1000"/>
        <w:rPr>
          <w:rFonts w:ascii="仿宋" w:hAnsi="仿宋" w:cs="仿宋"/>
          <w:szCs w:val="28"/>
          <w:highlight w:val="none"/>
        </w:rPr>
      </w:pPr>
      <w:r>
        <w:rPr>
          <w:rFonts w:hint="eastAsia" w:ascii="仿宋" w:hAnsi="仿宋" w:cs="仿宋"/>
          <w:szCs w:val="28"/>
          <w:highlight w:val="none"/>
        </w:rPr>
        <w:t>供应商名称（盖章）：</w:t>
      </w:r>
    </w:p>
    <w:p>
      <w:pPr>
        <w:spacing w:line="360" w:lineRule="auto"/>
        <w:ind w:left="2800" w:leftChars="1000"/>
        <w:rPr>
          <w:rFonts w:ascii="仿宋" w:hAnsi="仿宋" w:cs="仿宋"/>
          <w:szCs w:val="28"/>
          <w:highlight w:val="none"/>
        </w:rPr>
      </w:pPr>
      <w:r>
        <w:rPr>
          <w:rFonts w:hint="eastAsia" w:ascii="仿宋" w:hAnsi="仿宋" w:cs="仿宋"/>
          <w:szCs w:val="28"/>
          <w:highlight w:val="none"/>
        </w:rPr>
        <w:t>法定代表人或授权代理人签字或盖章：</w:t>
      </w:r>
    </w:p>
    <w:p>
      <w:pPr>
        <w:spacing w:line="360" w:lineRule="auto"/>
        <w:ind w:left="2800" w:leftChars="1000"/>
        <w:rPr>
          <w:rFonts w:ascii="仿宋" w:hAnsi="仿宋" w:cs="仿宋"/>
          <w:szCs w:val="28"/>
          <w:highlight w:val="none"/>
        </w:rPr>
      </w:pPr>
      <w:r>
        <w:rPr>
          <w:rFonts w:hint="eastAsia" w:ascii="仿宋" w:hAnsi="仿宋" w:cs="仿宋"/>
          <w:szCs w:val="28"/>
          <w:highlight w:val="none"/>
        </w:rPr>
        <w:t>日期：     年   月   日</w:t>
      </w:r>
    </w:p>
    <w:p>
      <w:pPr>
        <w:spacing w:line="360" w:lineRule="auto"/>
        <w:rPr>
          <w:rFonts w:ascii="仿宋" w:hAnsi="仿宋" w:cs="仿宋"/>
          <w:szCs w:val="28"/>
          <w:highlight w:val="none"/>
        </w:rPr>
      </w:pPr>
    </w:p>
    <w:p>
      <w:pPr>
        <w:spacing w:line="360" w:lineRule="auto"/>
        <w:rPr>
          <w:rFonts w:ascii="仿宋" w:hAnsi="仿宋" w:cs="仿宋"/>
          <w:b/>
          <w:bCs/>
          <w:szCs w:val="28"/>
          <w:highlight w:val="none"/>
        </w:rPr>
      </w:pPr>
      <w:r>
        <w:rPr>
          <w:rFonts w:hint="eastAsia" w:ascii="仿宋" w:hAnsi="仿宋" w:cs="仿宋"/>
          <w:b/>
          <w:bCs/>
          <w:szCs w:val="28"/>
          <w:highlight w:val="none"/>
        </w:rPr>
        <w:t>注：1.如不提供本声明函，将作无效报价处理。</w:t>
      </w:r>
    </w:p>
    <w:p>
      <w:pPr>
        <w:spacing w:line="360" w:lineRule="auto"/>
        <w:ind w:firstLine="560" w:firstLineChars="200"/>
        <w:rPr>
          <w:rFonts w:ascii="仿宋" w:hAnsi="仿宋" w:cs="仿宋"/>
          <w:szCs w:val="28"/>
          <w:highlight w:val="none"/>
        </w:rPr>
      </w:pPr>
      <w:r>
        <w:rPr>
          <w:rFonts w:hint="eastAsia" w:ascii="仿宋" w:hAnsi="仿宋" w:cs="仿宋"/>
          <w:szCs w:val="28"/>
          <w:highlight w:val="none"/>
        </w:rPr>
        <w:t>2.供应商对其所声明内容的真实性负责。如供应商所声明内容不真实，应承担相应的法律责任。</w:t>
      </w:r>
    </w:p>
    <w:p>
      <w:pPr>
        <w:rPr>
          <w:rFonts w:ascii="宋体" w:hAnsi="宋体" w:eastAsia="宋体" w:cs="宋体"/>
          <w:sz w:val="22"/>
          <w:szCs w:val="28"/>
          <w:highlight w:val="none"/>
        </w:rPr>
      </w:pPr>
      <w:r>
        <w:rPr>
          <w:rFonts w:hint="eastAsia" w:ascii="仿宋" w:hAnsi="仿宋" w:cs="仿宋"/>
          <w:szCs w:val="28"/>
          <w:highlight w:val="none"/>
        </w:rPr>
        <w:br w:type="page"/>
      </w:r>
    </w:p>
    <w:p>
      <w:pPr>
        <w:ind w:left="570"/>
        <w:jc w:val="center"/>
        <w:rPr>
          <w:rFonts w:ascii="Calibri" w:hAnsi="Calibri" w:eastAsia="楷体"/>
          <w:b/>
          <w:sz w:val="32"/>
          <w:szCs w:val="28"/>
          <w:highlight w:val="none"/>
        </w:rPr>
      </w:pPr>
      <w:bookmarkStart w:id="83" w:name="_Toc23872"/>
      <w:bookmarkStart w:id="84" w:name="_Toc32416"/>
      <w:r>
        <w:rPr>
          <w:rFonts w:hint="eastAsia" w:ascii="Calibri" w:hAnsi="Calibri" w:eastAsia="楷体"/>
          <w:b/>
          <w:sz w:val="32"/>
          <w:szCs w:val="28"/>
          <w:highlight w:val="none"/>
        </w:rPr>
        <w:t>格式2  供应商不存在关联关系声明</w:t>
      </w:r>
      <w:bookmarkEnd w:id="83"/>
      <w:bookmarkEnd w:id="84"/>
    </w:p>
    <w:p>
      <w:pPr>
        <w:spacing w:line="360" w:lineRule="auto"/>
        <w:ind w:firstLine="560" w:firstLineChars="200"/>
        <w:rPr>
          <w:rFonts w:ascii="仿宋" w:hAnsi="仿宋" w:cs="仿宋"/>
          <w:szCs w:val="28"/>
          <w:highlight w:val="none"/>
        </w:rPr>
      </w:pPr>
      <w:r>
        <w:rPr>
          <w:rFonts w:hint="eastAsia" w:ascii="仿宋" w:hAnsi="仿宋" w:cs="仿宋"/>
          <w:szCs w:val="28"/>
          <w:highlight w:val="none"/>
        </w:rPr>
        <w:t>供应商应当如实披露与本单位存在下列关联关系的单位名称，如无，请填写“无”：</w:t>
      </w:r>
    </w:p>
    <w:p>
      <w:pPr>
        <w:numPr>
          <w:ilvl w:val="0"/>
          <w:numId w:val="10"/>
        </w:numPr>
        <w:spacing w:line="360" w:lineRule="auto"/>
        <w:ind w:firstLine="560" w:firstLineChars="200"/>
        <w:rPr>
          <w:rFonts w:ascii="仿宋" w:hAnsi="仿宋" w:cs="仿宋"/>
          <w:szCs w:val="28"/>
          <w:highlight w:val="none"/>
        </w:rPr>
      </w:pPr>
      <w:r>
        <w:rPr>
          <w:rFonts w:hint="eastAsia" w:ascii="仿宋" w:hAnsi="仿宋" w:cs="仿宋"/>
          <w:szCs w:val="28"/>
          <w:highlight w:val="none"/>
        </w:rPr>
        <w:t>与供应商单位负责人为同一人的其他单位：</w:t>
      </w:r>
    </w:p>
    <w:p>
      <w:pPr>
        <w:spacing w:line="360" w:lineRule="auto"/>
        <w:ind w:firstLine="560" w:firstLineChars="200"/>
        <w:rPr>
          <w:rFonts w:ascii="仿宋" w:hAnsi="仿宋" w:cs="仿宋"/>
          <w:szCs w:val="28"/>
          <w:highlight w:val="none"/>
        </w:rPr>
      </w:pPr>
    </w:p>
    <w:p>
      <w:pPr>
        <w:spacing w:line="360" w:lineRule="auto"/>
        <w:ind w:firstLine="560" w:firstLineChars="200"/>
        <w:rPr>
          <w:rFonts w:ascii="仿宋" w:hAnsi="仿宋" w:cs="仿宋"/>
          <w:szCs w:val="28"/>
          <w:highlight w:val="none"/>
        </w:rPr>
      </w:pPr>
    </w:p>
    <w:p>
      <w:pPr>
        <w:numPr>
          <w:ilvl w:val="0"/>
          <w:numId w:val="10"/>
        </w:numPr>
        <w:spacing w:line="360" w:lineRule="auto"/>
        <w:ind w:firstLine="560" w:firstLineChars="200"/>
        <w:rPr>
          <w:rFonts w:ascii="仿宋" w:hAnsi="仿宋" w:cs="仿宋"/>
          <w:szCs w:val="28"/>
          <w:highlight w:val="none"/>
        </w:rPr>
      </w:pPr>
      <w:r>
        <w:rPr>
          <w:rFonts w:hint="eastAsia" w:ascii="仿宋" w:hAnsi="仿宋" w:cs="仿宋"/>
          <w:szCs w:val="28"/>
          <w:highlight w:val="none"/>
        </w:rPr>
        <w:t>与供应商存在直接控股、管理关系的其他单位：</w:t>
      </w:r>
    </w:p>
    <w:p>
      <w:pPr>
        <w:spacing w:line="360" w:lineRule="auto"/>
        <w:ind w:firstLine="560" w:firstLineChars="200"/>
        <w:rPr>
          <w:rFonts w:ascii="仿宋" w:hAnsi="仿宋" w:cs="仿宋"/>
          <w:szCs w:val="28"/>
          <w:highlight w:val="none"/>
        </w:rPr>
      </w:pPr>
    </w:p>
    <w:p>
      <w:pPr>
        <w:spacing w:line="360" w:lineRule="auto"/>
        <w:ind w:firstLine="560" w:firstLineChars="200"/>
        <w:rPr>
          <w:rFonts w:ascii="仿宋" w:hAnsi="仿宋" w:cs="仿宋"/>
          <w:szCs w:val="28"/>
          <w:highlight w:val="none"/>
        </w:rPr>
      </w:pPr>
    </w:p>
    <w:p>
      <w:pPr>
        <w:spacing w:line="360" w:lineRule="auto"/>
        <w:ind w:firstLine="560" w:firstLineChars="200"/>
        <w:rPr>
          <w:rFonts w:ascii="仿宋" w:hAnsi="仿宋" w:cs="仿宋"/>
          <w:szCs w:val="28"/>
          <w:highlight w:val="none"/>
        </w:rPr>
      </w:pPr>
      <w:r>
        <w:rPr>
          <w:rFonts w:hint="eastAsia" w:ascii="仿宋" w:hAnsi="仿宋" w:cs="仿宋"/>
          <w:szCs w:val="28"/>
          <w:highlight w:val="none"/>
        </w:rPr>
        <w:t>我单位郑重声明：我单位未与上述存在关联关系的单位同时参加本项目同一合同项下（同一包号）的政府采购活动。</w:t>
      </w:r>
    </w:p>
    <w:p>
      <w:pPr>
        <w:spacing w:line="360" w:lineRule="auto"/>
        <w:ind w:firstLine="560" w:firstLineChars="200"/>
        <w:rPr>
          <w:rFonts w:ascii="仿宋" w:hAnsi="仿宋" w:cs="仿宋"/>
          <w:szCs w:val="28"/>
          <w:highlight w:val="none"/>
        </w:rPr>
      </w:pPr>
    </w:p>
    <w:p>
      <w:pPr>
        <w:spacing w:line="360" w:lineRule="auto"/>
        <w:ind w:firstLine="560" w:firstLineChars="200"/>
        <w:rPr>
          <w:rFonts w:ascii="仿宋" w:hAnsi="仿宋" w:cs="仿宋"/>
          <w:szCs w:val="28"/>
          <w:highlight w:val="none"/>
        </w:rPr>
      </w:pPr>
    </w:p>
    <w:p>
      <w:pPr>
        <w:spacing w:line="360" w:lineRule="auto"/>
        <w:ind w:left="2800" w:leftChars="1000"/>
        <w:rPr>
          <w:rFonts w:ascii="仿宋" w:hAnsi="仿宋" w:cs="仿宋"/>
          <w:szCs w:val="28"/>
          <w:highlight w:val="none"/>
        </w:rPr>
      </w:pPr>
      <w:r>
        <w:rPr>
          <w:rFonts w:hint="eastAsia" w:ascii="仿宋" w:hAnsi="仿宋" w:cs="仿宋"/>
          <w:szCs w:val="28"/>
          <w:highlight w:val="none"/>
        </w:rPr>
        <w:t>供应商名称（盖章）：</w:t>
      </w:r>
    </w:p>
    <w:p>
      <w:pPr>
        <w:spacing w:line="360" w:lineRule="auto"/>
        <w:ind w:left="2800" w:leftChars="1000"/>
        <w:rPr>
          <w:rFonts w:ascii="仿宋" w:hAnsi="仿宋" w:cs="仿宋"/>
          <w:szCs w:val="28"/>
          <w:highlight w:val="none"/>
        </w:rPr>
      </w:pPr>
      <w:r>
        <w:rPr>
          <w:rFonts w:hint="eastAsia" w:ascii="仿宋" w:hAnsi="仿宋" w:cs="仿宋"/>
          <w:szCs w:val="28"/>
          <w:highlight w:val="none"/>
        </w:rPr>
        <w:t>法定代表人或授权代理人签字或盖章：</w:t>
      </w:r>
    </w:p>
    <w:p>
      <w:pPr>
        <w:spacing w:line="360" w:lineRule="auto"/>
        <w:ind w:left="2800" w:leftChars="1000"/>
        <w:rPr>
          <w:rFonts w:ascii="仿宋" w:hAnsi="仿宋" w:cs="仿宋"/>
          <w:szCs w:val="28"/>
          <w:highlight w:val="none"/>
        </w:rPr>
      </w:pPr>
      <w:r>
        <w:rPr>
          <w:rFonts w:hint="eastAsia" w:ascii="仿宋" w:hAnsi="仿宋" w:cs="仿宋"/>
          <w:szCs w:val="28"/>
          <w:highlight w:val="none"/>
        </w:rPr>
        <w:t>日期：     年   月   日</w:t>
      </w:r>
    </w:p>
    <w:p>
      <w:pPr>
        <w:spacing w:line="360" w:lineRule="auto"/>
        <w:ind w:left="2800" w:leftChars="1000"/>
        <w:rPr>
          <w:rFonts w:ascii="仿宋" w:hAnsi="仿宋" w:cs="仿宋"/>
          <w:szCs w:val="28"/>
          <w:highlight w:val="none"/>
        </w:rPr>
      </w:pPr>
    </w:p>
    <w:p>
      <w:pPr>
        <w:spacing w:line="360" w:lineRule="auto"/>
        <w:rPr>
          <w:rFonts w:ascii="仿宋" w:hAnsi="仿宋" w:cs="仿宋"/>
          <w:b/>
          <w:bCs/>
          <w:szCs w:val="28"/>
          <w:highlight w:val="none"/>
        </w:rPr>
      </w:pPr>
      <w:r>
        <w:rPr>
          <w:rFonts w:hint="eastAsia" w:ascii="仿宋" w:hAnsi="仿宋" w:cs="仿宋"/>
          <w:b/>
          <w:bCs/>
          <w:szCs w:val="28"/>
          <w:highlight w:val="none"/>
        </w:rPr>
        <w:t xml:space="preserve">注：1.如不提供本声明函，将作无效报价处理。 </w:t>
      </w:r>
    </w:p>
    <w:p>
      <w:pPr>
        <w:spacing w:line="360" w:lineRule="auto"/>
        <w:ind w:firstLine="560" w:firstLineChars="200"/>
        <w:rPr>
          <w:rFonts w:ascii="仿宋" w:hAnsi="仿宋" w:cs="仿宋"/>
          <w:szCs w:val="28"/>
          <w:highlight w:val="none"/>
        </w:rPr>
      </w:pPr>
      <w:r>
        <w:rPr>
          <w:rFonts w:hint="eastAsia" w:ascii="仿宋" w:hAnsi="仿宋" w:cs="仿宋"/>
          <w:szCs w:val="28"/>
          <w:highlight w:val="none"/>
        </w:rPr>
        <w:t>2.供应商应对其所声明内容的真实性负责。如供应商所声明内容不真实，则应承担相应的法律责任。</w:t>
      </w:r>
    </w:p>
    <w:p>
      <w:pPr>
        <w:spacing w:line="360" w:lineRule="auto"/>
        <w:rPr>
          <w:rFonts w:ascii="宋体" w:hAnsi="宋体" w:eastAsia="宋体" w:cs="宋体"/>
          <w:sz w:val="22"/>
          <w:szCs w:val="28"/>
          <w:highlight w:val="none"/>
        </w:rPr>
      </w:pPr>
      <w:r>
        <w:rPr>
          <w:rFonts w:hint="eastAsia" w:ascii="宋体" w:hAnsi="宋体" w:eastAsia="宋体" w:cs="宋体"/>
          <w:sz w:val="22"/>
          <w:szCs w:val="28"/>
          <w:highlight w:val="none"/>
        </w:rPr>
        <w:br w:type="page"/>
      </w:r>
    </w:p>
    <w:p>
      <w:pPr>
        <w:ind w:left="570"/>
        <w:jc w:val="center"/>
        <w:rPr>
          <w:rFonts w:ascii="Calibri" w:hAnsi="Calibri" w:eastAsia="楷体"/>
          <w:b/>
          <w:sz w:val="32"/>
          <w:szCs w:val="28"/>
          <w:highlight w:val="none"/>
        </w:rPr>
      </w:pPr>
      <w:bookmarkStart w:id="85" w:name="_Toc11401"/>
      <w:bookmarkStart w:id="86" w:name="_Toc5286"/>
      <w:r>
        <w:rPr>
          <w:rFonts w:hint="eastAsia" w:ascii="Calibri" w:hAnsi="Calibri" w:eastAsia="楷体"/>
          <w:b/>
          <w:sz w:val="32"/>
          <w:szCs w:val="28"/>
          <w:highlight w:val="none"/>
        </w:rPr>
        <w:t>格式3  不存在禁止参加政府采购活动情形的书面声明</w:t>
      </w:r>
      <w:bookmarkEnd w:id="85"/>
      <w:bookmarkEnd w:id="86"/>
    </w:p>
    <w:p>
      <w:pPr>
        <w:spacing w:line="360" w:lineRule="auto"/>
        <w:rPr>
          <w:rFonts w:ascii="仿宋" w:hAnsi="仿宋" w:cs="仿宋"/>
          <w:szCs w:val="28"/>
          <w:highlight w:val="none"/>
        </w:rPr>
      </w:pPr>
      <w:r>
        <w:rPr>
          <w:rFonts w:hint="eastAsia" w:ascii="仿宋" w:hAnsi="仿宋" w:cs="仿宋"/>
          <w:szCs w:val="28"/>
          <w:highlight w:val="none"/>
        </w:rPr>
        <w:t>（采购人名称）：</w:t>
      </w:r>
    </w:p>
    <w:p>
      <w:pPr>
        <w:spacing w:line="360" w:lineRule="auto"/>
        <w:ind w:firstLine="560" w:firstLineChars="200"/>
        <w:rPr>
          <w:rFonts w:ascii="仿宋" w:hAnsi="仿宋" w:cs="仿宋"/>
          <w:szCs w:val="28"/>
          <w:highlight w:val="none"/>
        </w:rPr>
      </w:pPr>
      <w:r>
        <w:rPr>
          <w:rFonts w:hint="eastAsia" w:ascii="仿宋" w:hAnsi="仿宋" w:cs="仿宋"/>
          <w:szCs w:val="28"/>
          <w:highlight w:val="none"/>
        </w:rPr>
        <w:t>《中华人民共和国政府采购法实施条例》第十八条第二款“为采购项目提供整体设计、规范编制或者项目管理、监理、检测等服务的供应商，不得再参加该采购项目的其他采购活动。”</w:t>
      </w:r>
    </w:p>
    <w:p>
      <w:pPr>
        <w:spacing w:line="360" w:lineRule="auto"/>
        <w:ind w:firstLine="560" w:firstLineChars="200"/>
        <w:rPr>
          <w:rFonts w:ascii="仿宋" w:hAnsi="仿宋" w:cs="仿宋"/>
          <w:szCs w:val="28"/>
          <w:highlight w:val="none"/>
        </w:rPr>
      </w:pPr>
      <w:r>
        <w:rPr>
          <w:rFonts w:hint="eastAsia" w:ascii="仿宋" w:hAnsi="仿宋" w:cs="仿宋"/>
          <w:szCs w:val="28"/>
          <w:highlight w:val="none"/>
        </w:rPr>
        <w:t>我单位郑重声明：我单位不存在上述禁止参加政府采购活动的情形。</w:t>
      </w:r>
    </w:p>
    <w:p>
      <w:pPr>
        <w:spacing w:line="360" w:lineRule="auto"/>
        <w:ind w:firstLine="560" w:firstLineChars="200"/>
        <w:rPr>
          <w:rFonts w:ascii="仿宋" w:hAnsi="仿宋" w:cs="仿宋"/>
          <w:szCs w:val="28"/>
          <w:highlight w:val="none"/>
        </w:rPr>
      </w:pPr>
    </w:p>
    <w:p>
      <w:pPr>
        <w:spacing w:line="360" w:lineRule="auto"/>
        <w:ind w:firstLine="560" w:firstLineChars="200"/>
        <w:rPr>
          <w:rFonts w:ascii="仿宋" w:hAnsi="仿宋" w:cs="仿宋"/>
          <w:szCs w:val="28"/>
          <w:highlight w:val="none"/>
        </w:rPr>
      </w:pPr>
    </w:p>
    <w:p>
      <w:pPr>
        <w:spacing w:line="360" w:lineRule="auto"/>
        <w:ind w:left="2800" w:leftChars="1000"/>
        <w:rPr>
          <w:rFonts w:ascii="仿宋" w:hAnsi="仿宋" w:cs="仿宋"/>
          <w:szCs w:val="28"/>
          <w:highlight w:val="none"/>
        </w:rPr>
      </w:pPr>
      <w:r>
        <w:rPr>
          <w:rFonts w:hint="eastAsia" w:ascii="仿宋" w:hAnsi="仿宋" w:cs="仿宋"/>
          <w:szCs w:val="28"/>
          <w:highlight w:val="none"/>
        </w:rPr>
        <w:t>供应商名称（盖章）：</w:t>
      </w:r>
    </w:p>
    <w:p>
      <w:pPr>
        <w:spacing w:line="360" w:lineRule="auto"/>
        <w:ind w:left="2800" w:leftChars="1000"/>
        <w:rPr>
          <w:rFonts w:ascii="仿宋" w:hAnsi="仿宋" w:cs="仿宋"/>
          <w:szCs w:val="28"/>
          <w:highlight w:val="none"/>
        </w:rPr>
      </w:pPr>
      <w:r>
        <w:rPr>
          <w:rFonts w:hint="eastAsia" w:ascii="仿宋" w:hAnsi="仿宋" w:cs="仿宋"/>
          <w:szCs w:val="28"/>
          <w:highlight w:val="none"/>
        </w:rPr>
        <w:t>法定代表人或授权代理人签字或盖章：</w:t>
      </w:r>
    </w:p>
    <w:p>
      <w:pPr>
        <w:spacing w:line="360" w:lineRule="auto"/>
        <w:ind w:left="2800" w:leftChars="1000"/>
        <w:rPr>
          <w:rFonts w:ascii="仿宋" w:hAnsi="仿宋" w:cs="仿宋"/>
          <w:szCs w:val="28"/>
          <w:highlight w:val="none"/>
        </w:rPr>
      </w:pPr>
      <w:r>
        <w:rPr>
          <w:rFonts w:hint="eastAsia" w:ascii="仿宋" w:hAnsi="仿宋" w:cs="仿宋"/>
          <w:szCs w:val="28"/>
          <w:highlight w:val="none"/>
        </w:rPr>
        <w:t>日期：     年   月   日</w:t>
      </w:r>
    </w:p>
    <w:p>
      <w:pPr>
        <w:spacing w:line="360" w:lineRule="auto"/>
        <w:ind w:left="2800" w:leftChars="1000"/>
        <w:rPr>
          <w:rFonts w:ascii="仿宋" w:hAnsi="仿宋" w:cs="仿宋"/>
          <w:szCs w:val="28"/>
          <w:highlight w:val="none"/>
        </w:rPr>
      </w:pPr>
    </w:p>
    <w:p>
      <w:pPr>
        <w:spacing w:line="360" w:lineRule="auto"/>
        <w:rPr>
          <w:rFonts w:ascii="仿宋" w:hAnsi="仿宋" w:cs="仿宋"/>
          <w:b/>
          <w:bCs/>
          <w:szCs w:val="28"/>
          <w:highlight w:val="none"/>
        </w:rPr>
      </w:pPr>
      <w:r>
        <w:rPr>
          <w:rFonts w:hint="eastAsia" w:ascii="仿宋" w:hAnsi="仿宋" w:cs="仿宋"/>
          <w:b/>
          <w:bCs/>
          <w:szCs w:val="28"/>
          <w:highlight w:val="none"/>
        </w:rPr>
        <w:t xml:space="preserve">注：1.如不提供本声明函，将作无效报价处理。 </w:t>
      </w:r>
    </w:p>
    <w:p>
      <w:pPr>
        <w:spacing w:line="360" w:lineRule="auto"/>
        <w:ind w:firstLine="560" w:firstLineChars="200"/>
        <w:rPr>
          <w:rFonts w:ascii="仿宋" w:hAnsi="仿宋" w:cs="仿宋"/>
          <w:szCs w:val="28"/>
          <w:highlight w:val="none"/>
        </w:rPr>
      </w:pPr>
      <w:r>
        <w:rPr>
          <w:rFonts w:hint="eastAsia" w:ascii="仿宋" w:hAnsi="仿宋" w:cs="仿宋"/>
          <w:szCs w:val="28"/>
          <w:highlight w:val="none"/>
        </w:rPr>
        <w:t>2.供应商应对其所声明内容的真实性负责。如供应商所声明内容不真实，则应承担相应的法律责任。</w:t>
      </w:r>
    </w:p>
    <w:p>
      <w:pPr>
        <w:rPr>
          <w:rFonts w:ascii="宋体" w:hAnsi="宋体" w:eastAsia="宋体" w:cs="宋体"/>
          <w:highlight w:val="none"/>
        </w:rPr>
      </w:pPr>
      <w:r>
        <w:rPr>
          <w:rFonts w:hint="eastAsia" w:ascii="宋体" w:hAnsi="宋体" w:eastAsia="宋体" w:cs="宋体"/>
          <w:highlight w:val="none"/>
        </w:rPr>
        <w:br w:type="page"/>
      </w:r>
    </w:p>
    <w:p>
      <w:pPr>
        <w:ind w:left="570"/>
        <w:jc w:val="center"/>
        <w:rPr>
          <w:rFonts w:ascii="Calibri" w:hAnsi="Calibri" w:eastAsia="楷体"/>
          <w:b/>
          <w:sz w:val="32"/>
          <w:szCs w:val="28"/>
          <w:highlight w:val="none"/>
        </w:rPr>
      </w:pPr>
      <w:bookmarkStart w:id="87" w:name="_Toc20199"/>
      <w:r>
        <w:rPr>
          <w:rFonts w:hint="eastAsia" w:ascii="Calibri" w:hAnsi="Calibri" w:eastAsia="楷体"/>
          <w:b/>
          <w:sz w:val="32"/>
          <w:szCs w:val="28"/>
          <w:highlight w:val="none"/>
        </w:rPr>
        <w:t>格式4 具备履行合同所必需的设备和专业技术能力承诺书</w:t>
      </w:r>
      <w:bookmarkEnd w:id="87"/>
      <w:r>
        <w:rPr>
          <w:rFonts w:hint="eastAsia" w:ascii="Calibri" w:hAnsi="Calibri" w:eastAsia="楷体"/>
          <w:b/>
          <w:sz w:val="32"/>
          <w:szCs w:val="28"/>
          <w:highlight w:val="none"/>
        </w:rPr>
        <w:br w:type="textWrapping"/>
      </w:r>
    </w:p>
    <w:p>
      <w:pPr>
        <w:spacing w:line="360" w:lineRule="auto"/>
        <w:jc w:val="left"/>
        <w:rPr>
          <w:rFonts w:ascii="仿宋" w:hAnsi="仿宋" w:cs="仿宋"/>
          <w:bCs/>
          <w:szCs w:val="28"/>
          <w:highlight w:val="none"/>
        </w:rPr>
      </w:pPr>
      <w:r>
        <w:rPr>
          <w:rFonts w:hint="eastAsia" w:ascii="仿宋" w:hAnsi="仿宋" w:cs="仿宋"/>
          <w:bCs/>
          <w:szCs w:val="28"/>
          <w:highlight w:val="none"/>
        </w:rPr>
        <w:t>本承诺书声明：本公司参与贵方组织的 （项目名称）项目（项目编号、包号： ）作出如下承诺：</w:t>
      </w:r>
    </w:p>
    <w:p>
      <w:pPr>
        <w:spacing w:line="360" w:lineRule="auto"/>
        <w:ind w:firstLine="560" w:firstLineChars="200"/>
        <w:jc w:val="left"/>
        <w:rPr>
          <w:rFonts w:ascii="仿宋" w:hAnsi="仿宋" w:cs="仿宋"/>
          <w:bCs/>
          <w:szCs w:val="28"/>
          <w:highlight w:val="none"/>
        </w:rPr>
      </w:pPr>
      <w:r>
        <w:rPr>
          <w:rFonts w:hint="eastAsia" w:ascii="仿宋" w:hAnsi="仿宋" w:cs="仿宋"/>
          <w:bCs/>
          <w:szCs w:val="28"/>
          <w:highlight w:val="none"/>
        </w:rPr>
        <w:t>本公司完全具备履行本项目合同所必需的设备和专业技术能力，随时接受采查验证。如我方成交，我方承诺完全响应磋商文件服务要求，根据服务要求及我方响应文件配备履行本合同所需设备及人员，如违反上述承诺，本公司将按照政府采购法有关规定接受处罚。</w:t>
      </w:r>
    </w:p>
    <w:p>
      <w:pPr>
        <w:spacing w:line="360" w:lineRule="auto"/>
        <w:ind w:firstLine="560" w:firstLineChars="200"/>
        <w:jc w:val="left"/>
        <w:rPr>
          <w:rFonts w:ascii="仿宋" w:hAnsi="仿宋" w:cs="仿宋"/>
          <w:bCs/>
          <w:szCs w:val="28"/>
          <w:highlight w:val="none"/>
        </w:rPr>
      </w:pPr>
      <w:r>
        <w:rPr>
          <w:rFonts w:hint="eastAsia" w:ascii="仿宋" w:hAnsi="仿宋" w:cs="仿宋"/>
          <w:bCs/>
          <w:szCs w:val="28"/>
          <w:highlight w:val="none"/>
        </w:rPr>
        <w:t>其他需要说明的事项（如无可不填报）：</w:t>
      </w:r>
    </w:p>
    <w:p>
      <w:pPr>
        <w:spacing w:line="600" w:lineRule="exact"/>
        <w:rPr>
          <w:rFonts w:ascii="仿宋" w:hAnsi="仿宋" w:cs="仿宋"/>
          <w:szCs w:val="28"/>
          <w:highlight w:val="none"/>
        </w:rPr>
      </w:pPr>
      <w:r>
        <w:rPr>
          <w:rFonts w:hint="eastAsia" w:ascii="仿宋" w:hAnsi="仿宋" w:cs="仿宋"/>
          <w:szCs w:val="28"/>
          <w:highlight w:val="none"/>
          <w:u w:val="single"/>
        </w:rPr>
        <w:t xml:space="preserve">                                                          </w:t>
      </w:r>
      <w:r>
        <w:rPr>
          <w:rFonts w:hint="eastAsia" w:ascii="仿宋" w:hAnsi="仿宋" w:cs="仿宋"/>
          <w:szCs w:val="28"/>
          <w:highlight w:val="none"/>
        </w:rPr>
        <w:t>。</w:t>
      </w:r>
    </w:p>
    <w:p>
      <w:pPr>
        <w:spacing w:line="360" w:lineRule="auto"/>
        <w:ind w:firstLine="560" w:firstLineChars="200"/>
        <w:jc w:val="left"/>
        <w:rPr>
          <w:rFonts w:ascii="仿宋" w:hAnsi="仿宋" w:cs="仿宋"/>
          <w:bCs/>
          <w:szCs w:val="28"/>
          <w:highlight w:val="none"/>
        </w:rPr>
      </w:pPr>
      <w:r>
        <w:rPr>
          <w:rFonts w:hint="eastAsia" w:ascii="仿宋" w:hAnsi="仿宋" w:cs="仿宋"/>
          <w:bCs/>
          <w:szCs w:val="28"/>
          <w:highlight w:val="none"/>
        </w:rPr>
        <w:t>另外，如需，本公司将按照要求的时间和方式提供拟投入本项目的设备购置合同或发票或说明材料，以及拟投入本项目的工作人员用工合同等材料。</w:t>
      </w:r>
    </w:p>
    <w:p>
      <w:pPr>
        <w:spacing w:line="360" w:lineRule="auto"/>
        <w:ind w:firstLine="560" w:firstLineChars="200"/>
        <w:jc w:val="left"/>
        <w:rPr>
          <w:rFonts w:ascii="仿宋" w:hAnsi="仿宋" w:cs="仿宋"/>
          <w:bCs/>
          <w:szCs w:val="28"/>
          <w:highlight w:val="none"/>
        </w:rPr>
      </w:pPr>
      <w:r>
        <w:rPr>
          <w:rFonts w:hint="eastAsia" w:ascii="仿宋" w:hAnsi="仿宋" w:cs="仿宋"/>
          <w:bCs/>
          <w:szCs w:val="28"/>
          <w:highlight w:val="none"/>
        </w:rPr>
        <w:t>特此承诺。</w:t>
      </w:r>
    </w:p>
    <w:p>
      <w:pPr>
        <w:spacing w:line="360" w:lineRule="auto"/>
        <w:jc w:val="left"/>
        <w:rPr>
          <w:rFonts w:ascii="仿宋" w:hAnsi="仿宋" w:cs="仿宋"/>
          <w:bCs/>
          <w:szCs w:val="28"/>
          <w:highlight w:val="none"/>
        </w:rPr>
      </w:pPr>
      <w:r>
        <w:rPr>
          <w:rFonts w:hint="eastAsia" w:ascii="仿宋" w:hAnsi="仿宋" w:cs="仿宋"/>
          <w:bCs/>
          <w:szCs w:val="28"/>
          <w:highlight w:val="none"/>
        </w:rPr>
        <w:t>供应商名称（盖章）：</w:t>
      </w:r>
    </w:p>
    <w:p>
      <w:pPr>
        <w:spacing w:line="360" w:lineRule="auto"/>
        <w:jc w:val="left"/>
        <w:rPr>
          <w:rFonts w:ascii="仿宋" w:hAnsi="仿宋" w:cs="仿宋"/>
          <w:bCs/>
          <w:szCs w:val="28"/>
          <w:highlight w:val="none"/>
        </w:rPr>
      </w:pPr>
      <w:r>
        <w:rPr>
          <w:rFonts w:hint="eastAsia" w:ascii="仿宋" w:hAnsi="仿宋" w:cs="仿宋"/>
          <w:bCs/>
          <w:szCs w:val="28"/>
          <w:highlight w:val="none"/>
        </w:rPr>
        <w:t>法定代表人或授权代理人签字或盖章：</w:t>
      </w:r>
    </w:p>
    <w:p>
      <w:pPr>
        <w:spacing w:line="360" w:lineRule="auto"/>
        <w:jc w:val="left"/>
        <w:rPr>
          <w:rFonts w:ascii="仿宋" w:hAnsi="仿宋" w:cs="仿宋"/>
          <w:bCs/>
          <w:szCs w:val="28"/>
          <w:highlight w:val="none"/>
        </w:rPr>
      </w:pPr>
      <w:r>
        <w:rPr>
          <w:rFonts w:hint="eastAsia" w:ascii="仿宋" w:hAnsi="仿宋" w:cs="仿宋"/>
          <w:bCs/>
          <w:szCs w:val="28"/>
          <w:highlight w:val="none"/>
        </w:rPr>
        <w:t>日期：     年   月   日</w:t>
      </w:r>
    </w:p>
    <w:p>
      <w:pPr>
        <w:spacing w:line="360" w:lineRule="auto"/>
        <w:jc w:val="center"/>
        <w:rPr>
          <w:rFonts w:ascii="仿宋" w:hAnsi="仿宋" w:cs="仿宋"/>
          <w:bCs/>
          <w:szCs w:val="28"/>
          <w:highlight w:val="none"/>
        </w:rPr>
      </w:pPr>
    </w:p>
    <w:p>
      <w:pPr>
        <w:spacing w:line="360" w:lineRule="auto"/>
        <w:rPr>
          <w:rFonts w:ascii="仿宋" w:hAnsi="仿宋" w:cs="仿宋"/>
          <w:b/>
          <w:bCs/>
          <w:szCs w:val="28"/>
          <w:highlight w:val="none"/>
        </w:rPr>
      </w:pPr>
      <w:r>
        <w:rPr>
          <w:rFonts w:hint="eastAsia" w:ascii="仿宋" w:hAnsi="仿宋" w:cs="仿宋"/>
          <w:b/>
          <w:bCs/>
          <w:szCs w:val="28"/>
          <w:highlight w:val="none"/>
        </w:rPr>
        <w:t xml:space="preserve">注：1.如不提供本声明函，将作无效报价处理。 </w:t>
      </w:r>
    </w:p>
    <w:p>
      <w:pPr>
        <w:spacing w:line="360" w:lineRule="auto"/>
        <w:ind w:firstLine="560" w:firstLineChars="200"/>
        <w:rPr>
          <w:rFonts w:ascii="仿宋" w:hAnsi="仿宋" w:cs="仿宋"/>
          <w:szCs w:val="28"/>
          <w:highlight w:val="none"/>
        </w:rPr>
      </w:pPr>
      <w:r>
        <w:rPr>
          <w:rFonts w:hint="eastAsia" w:ascii="仿宋" w:hAnsi="仿宋" w:cs="仿宋"/>
          <w:szCs w:val="28"/>
          <w:highlight w:val="none"/>
        </w:rPr>
        <w:t>2.供应商应对其所声明内容的真实性负责。如供应商所声明内容不真实，则应承担相应的法律责任。</w:t>
      </w:r>
    </w:p>
    <w:p>
      <w:pPr>
        <w:spacing w:line="360" w:lineRule="auto"/>
        <w:jc w:val="center"/>
        <w:rPr>
          <w:rFonts w:ascii="Calibri" w:hAnsi="Calibri" w:eastAsia="楷体"/>
          <w:bCs/>
          <w:sz w:val="32"/>
          <w:szCs w:val="28"/>
          <w:highlight w:val="none"/>
        </w:rPr>
      </w:pPr>
    </w:p>
    <w:p>
      <w:pPr>
        <w:spacing w:line="360" w:lineRule="auto"/>
        <w:jc w:val="center"/>
        <w:rPr>
          <w:rFonts w:ascii="Calibri" w:hAnsi="Calibri" w:eastAsia="楷体"/>
          <w:b/>
          <w:sz w:val="32"/>
          <w:szCs w:val="28"/>
          <w:highlight w:val="none"/>
        </w:rPr>
      </w:pPr>
      <w:r>
        <w:rPr>
          <w:rFonts w:hint="eastAsia" w:ascii="宋体" w:hAnsi="宋体" w:eastAsia="宋体" w:cs="宋体"/>
          <w:szCs w:val="28"/>
          <w:highlight w:val="none"/>
        </w:rPr>
        <w:br w:type="page"/>
      </w:r>
      <w:r>
        <w:rPr>
          <w:rFonts w:hint="eastAsia" w:ascii="Calibri" w:hAnsi="Calibri" w:eastAsia="楷体"/>
          <w:b/>
          <w:sz w:val="32"/>
          <w:szCs w:val="28"/>
          <w:highlight w:val="none"/>
        </w:rPr>
        <w:t>格式5  中小企业声明函</w:t>
      </w:r>
    </w:p>
    <w:p>
      <w:pPr>
        <w:pStyle w:val="23"/>
        <w:spacing w:before="240" w:after="145" w:line="480" w:lineRule="exact"/>
        <w:ind w:firstLine="560"/>
        <w:rPr>
          <w:rFonts w:ascii="仿宋" w:hAnsi="仿宋" w:cs="仿宋"/>
          <w:spacing w:val="0"/>
          <w:sz w:val="28"/>
          <w:szCs w:val="28"/>
          <w:highlight w:val="none"/>
        </w:rPr>
      </w:pPr>
      <w:r>
        <w:rPr>
          <w:rFonts w:hint="eastAsia" w:ascii="仿宋" w:hAnsi="仿宋" w:cs="仿宋"/>
          <w:spacing w:val="0"/>
          <w:sz w:val="28"/>
          <w:szCs w:val="28"/>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pStyle w:val="23"/>
        <w:spacing w:before="240" w:after="145" w:line="480" w:lineRule="exact"/>
        <w:ind w:firstLine="0" w:firstLineChars="0"/>
        <w:rPr>
          <w:rFonts w:ascii="仿宋" w:hAnsi="仿宋" w:cs="仿宋"/>
          <w:spacing w:val="0"/>
          <w:sz w:val="28"/>
          <w:szCs w:val="28"/>
          <w:highlight w:val="none"/>
        </w:rPr>
      </w:pPr>
      <w:r>
        <w:rPr>
          <w:rFonts w:hint="eastAsia" w:ascii="仿宋" w:hAnsi="仿宋" w:cs="仿宋"/>
          <w:spacing w:val="0"/>
          <w:sz w:val="28"/>
          <w:szCs w:val="28"/>
          <w:highlight w:val="none"/>
        </w:rPr>
        <w:t xml:space="preserve">    1. （标的名称） ，属于 （采购文件中明确的所属行业）行业 ；制造商为 （企业名称），从业人员      人，营业收入为     万元，资产总额为     万元，属于 （中型企业、小型企业、微型企业）；</w:t>
      </w:r>
    </w:p>
    <w:p>
      <w:pPr>
        <w:pStyle w:val="23"/>
        <w:spacing w:before="240" w:after="145" w:line="480" w:lineRule="exact"/>
        <w:ind w:firstLine="0" w:firstLineChars="0"/>
        <w:rPr>
          <w:rFonts w:ascii="仿宋" w:hAnsi="仿宋" w:cs="仿宋"/>
          <w:spacing w:val="0"/>
          <w:sz w:val="28"/>
          <w:szCs w:val="28"/>
          <w:highlight w:val="none"/>
        </w:rPr>
      </w:pPr>
      <w:r>
        <w:rPr>
          <w:rFonts w:hint="eastAsia" w:ascii="仿宋" w:hAnsi="仿宋" w:cs="仿宋"/>
          <w:spacing w:val="0"/>
          <w:sz w:val="28"/>
          <w:szCs w:val="28"/>
          <w:highlight w:val="none"/>
        </w:rPr>
        <w:t xml:space="preserve">    2. （标的名称） ，属于 （采购文件中明确的所属行业）行业 ；制造商为 （企业名称），从业人员      人，营业收入为     万元，资产总额为     万元，属于 （中型企业、小型企业、微型企业） ；</w:t>
      </w:r>
    </w:p>
    <w:p>
      <w:pPr>
        <w:pStyle w:val="23"/>
        <w:spacing w:before="240" w:after="145" w:line="480" w:lineRule="exact"/>
        <w:ind w:firstLine="0" w:firstLineChars="0"/>
        <w:rPr>
          <w:rFonts w:ascii="仿宋" w:hAnsi="仿宋" w:cs="仿宋"/>
          <w:spacing w:val="0"/>
          <w:sz w:val="28"/>
          <w:szCs w:val="28"/>
          <w:highlight w:val="none"/>
        </w:rPr>
      </w:pPr>
      <w:r>
        <w:rPr>
          <w:rFonts w:hint="eastAsia" w:ascii="仿宋" w:hAnsi="仿宋" w:cs="仿宋"/>
          <w:spacing w:val="0"/>
          <w:sz w:val="28"/>
          <w:szCs w:val="28"/>
          <w:highlight w:val="none"/>
        </w:rPr>
        <w:t xml:space="preserve">     ……</w:t>
      </w:r>
    </w:p>
    <w:p>
      <w:pPr>
        <w:pStyle w:val="23"/>
        <w:spacing w:before="240" w:after="145" w:line="480" w:lineRule="exact"/>
        <w:ind w:firstLine="0" w:firstLineChars="0"/>
        <w:rPr>
          <w:rFonts w:ascii="仿宋" w:hAnsi="仿宋" w:cs="仿宋"/>
          <w:spacing w:val="0"/>
          <w:sz w:val="28"/>
          <w:szCs w:val="28"/>
          <w:highlight w:val="none"/>
        </w:rPr>
      </w:pPr>
      <w:r>
        <w:rPr>
          <w:rFonts w:hint="eastAsia" w:ascii="仿宋" w:hAnsi="仿宋" w:cs="仿宋"/>
          <w:spacing w:val="0"/>
          <w:sz w:val="28"/>
          <w:szCs w:val="28"/>
          <w:highlight w:val="none"/>
        </w:rPr>
        <w:t xml:space="preserve">     以上企业，不属于大企业的分支机构，不存在控股股东为大企业的情形，也不存在与大企业的负责人为同一人的情形。</w:t>
      </w:r>
    </w:p>
    <w:p>
      <w:pPr>
        <w:pStyle w:val="23"/>
        <w:spacing w:before="240" w:after="145" w:line="480" w:lineRule="exact"/>
        <w:ind w:firstLine="0" w:firstLineChars="0"/>
        <w:rPr>
          <w:rFonts w:ascii="仿宋" w:hAnsi="仿宋" w:cs="仿宋"/>
          <w:spacing w:val="0"/>
          <w:sz w:val="28"/>
          <w:szCs w:val="28"/>
          <w:highlight w:val="none"/>
        </w:rPr>
      </w:pPr>
      <w:r>
        <w:rPr>
          <w:rFonts w:hint="eastAsia" w:ascii="仿宋" w:hAnsi="仿宋" w:cs="仿宋"/>
          <w:spacing w:val="0"/>
          <w:sz w:val="28"/>
          <w:szCs w:val="28"/>
          <w:highlight w:val="none"/>
        </w:rPr>
        <w:t xml:space="preserve">     本企业对上述声明内容的真实性负责。如有虚假，将依法承担相应责任。</w:t>
      </w:r>
    </w:p>
    <w:p>
      <w:pPr>
        <w:pStyle w:val="23"/>
        <w:spacing w:before="240" w:after="145" w:line="480" w:lineRule="exact"/>
        <w:ind w:firstLine="0" w:firstLineChars="0"/>
        <w:rPr>
          <w:rFonts w:ascii="仿宋" w:hAnsi="仿宋" w:cs="仿宋"/>
          <w:spacing w:val="0"/>
          <w:sz w:val="28"/>
          <w:szCs w:val="28"/>
          <w:highlight w:val="none"/>
        </w:rPr>
      </w:pPr>
      <w:r>
        <w:rPr>
          <w:rFonts w:hint="eastAsia" w:ascii="仿宋" w:hAnsi="仿宋" w:cs="仿宋"/>
          <w:spacing w:val="0"/>
          <w:sz w:val="28"/>
          <w:szCs w:val="28"/>
          <w:highlight w:val="none"/>
        </w:rPr>
        <w:t xml:space="preserve">                                                企业名称（盖章）：</w:t>
      </w:r>
    </w:p>
    <w:p>
      <w:pPr>
        <w:pStyle w:val="23"/>
        <w:spacing w:before="240" w:after="145" w:line="480" w:lineRule="exact"/>
        <w:ind w:firstLine="0" w:firstLineChars="0"/>
        <w:rPr>
          <w:rFonts w:ascii="仿宋" w:hAnsi="仿宋" w:cs="仿宋"/>
          <w:spacing w:val="0"/>
          <w:sz w:val="28"/>
          <w:szCs w:val="28"/>
          <w:highlight w:val="none"/>
        </w:rPr>
      </w:pPr>
      <w:r>
        <w:rPr>
          <w:rFonts w:hint="eastAsia" w:ascii="仿宋" w:hAnsi="仿宋" w:cs="仿宋"/>
          <w:spacing w:val="0"/>
          <w:sz w:val="28"/>
          <w:szCs w:val="28"/>
          <w:highlight w:val="none"/>
        </w:rPr>
        <w:t xml:space="preserve">                                                日 期：</w:t>
      </w:r>
    </w:p>
    <w:p>
      <w:pPr>
        <w:pStyle w:val="23"/>
        <w:spacing w:before="240" w:after="145" w:line="360" w:lineRule="auto"/>
        <w:ind w:firstLine="480" w:firstLineChars="0"/>
        <w:rPr>
          <w:rFonts w:ascii="仿宋" w:hAnsi="仿宋" w:cs="仿宋"/>
          <w:spacing w:val="0"/>
          <w:sz w:val="28"/>
          <w:szCs w:val="28"/>
          <w:highlight w:val="none"/>
        </w:rPr>
      </w:pPr>
      <w:r>
        <w:rPr>
          <w:rFonts w:hint="eastAsia" w:ascii="仿宋" w:hAnsi="仿宋" w:cs="仿宋"/>
          <w:spacing w:val="0"/>
          <w:sz w:val="28"/>
          <w:szCs w:val="28"/>
          <w:highlight w:val="none"/>
        </w:rPr>
        <w:t>注：</w:t>
      </w:r>
    </w:p>
    <w:p>
      <w:pPr>
        <w:pStyle w:val="23"/>
        <w:spacing w:before="240" w:after="145" w:line="360" w:lineRule="auto"/>
        <w:ind w:firstLine="0" w:firstLineChars="0"/>
        <w:rPr>
          <w:rFonts w:ascii="仿宋" w:hAnsi="仿宋" w:cs="仿宋"/>
          <w:spacing w:val="0"/>
          <w:sz w:val="28"/>
          <w:szCs w:val="28"/>
          <w:highlight w:val="none"/>
        </w:rPr>
      </w:pPr>
      <w:r>
        <w:rPr>
          <w:rFonts w:hint="eastAsia" w:ascii="仿宋" w:hAnsi="仿宋" w:cs="仿宋"/>
          <w:spacing w:val="0"/>
          <w:sz w:val="28"/>
          <w:szCs w:val="28"/>
          <w:highlight w:val="none"/>
        </w:rPr>
        <w:t>（1）从业人员、营业收入、资产总额填报上一年度数据，无上一年度数据的新成立企业可不填报。</w:t>
      </w:r>
    </w:p>
    <w:p>
      <w:pPr>
        <w:spacing w:line="360" w:lineRule="auto"/>
        <w:jc w:val="left"/>
        <w:rPr>
          <w:rFonts w:ascii="仿宋" w:hAnsi="仿宋" w:cs="仿宋"/>
          <w:szCs w:val="28"/>
          <w:highlight w:val="none"/>
        </w:rPr>
      </w:pPr>
      <w:r>
        <w:rPr>
          <w:rFonts w:hint="eastAsia" w:ascii="仿宋" w:hAnsi="仿宋" w:cs="仿宋"/>
          <w:szCs w:val="28"/>
          <w:highlight w:val="none"/>
        </w:rPr>
        <w:t>（2）不符合相应条件的供应商无需提供。</w:t>
      </w:r>
    </w:p>
    <w:p>
      <w:pPr>
        <w:spacing w:line="360" w:lineRule="auto"/>
        <w:ind w:firstLine="960" w:firstLineChars="400"/>
        <w:jc w:val="center"/>
        <w:rPr>
          <w:rFonts w:ascii="Calibri" w:hAnsi="Calibri" w:eastAsia="楷体"/>
          <w:b/>
          <w:sz w:val="32"/>
          <w:szCs w:val="28"/>
          <w:highlight w:val="none"/>
        </w:rPr>
      </w:pPr>
      <w:r>
        <w:rPr>
          <w:rFonts w:hint="eastAsia" w:ascii="宋体" w:hAnsi="宋体" w:eastAsia="宋体" w:cs="宋体"/>
          <w:sz w:val="24"/>
          <w:szCs w:val="20"/>
          <w:highlight w:val="none"/>
        </w:rPr>
        <w:br w:type="page"/>
      </w:r>
      <w:bookmarkStart w:id="88" w:name="_Toc492372156"/>
      <w:bookmarkStart w:id="89" w:name="_Toc499831025"/>
      <w:bookmarkStart w:id="90" w:name="_Toc499827580"/>
      <w:r>
        <w:rPr>
          <w:rFonts w:hint="eastAsia" w:ascii="Calibri" w:hAnsi="Calibri" w:eastAsia="楷体"/>
          <w:b/>
          <w:sz w:val="32"/>
          <w:szCs w:val="28"/>
          <w:highlight w:val="none"/>
        </w:rPr>
        <w:t xml:space="preserve">格式6  </w:t>
      </w:r>
      <w:bookmarkEnd w:id="88"/>
      <w:r>
        <w:rPr>
          <w:rFonts w:hint="eastAsia" w:ascii="Calibri" w:hAnsi="Calibri" w:eastAsia="楷体"/>
          <w:b/>
          <w:sz w:val="32"/>
          <w:szCs w:val="28"/>
          <w:highlight w:val="none"/>
        </w:rPr>
        <w:t>残疾人福利性单位声明函</w:t>
      </w:r>
      <w:bookmarkEnd w:id="89"/>
      <w:bookmarkEnd w:id="90"/>
    </w:p>
    <w:p>
      <w:pPr>
        <w:spacing w:line="360" w:lineRule="auto"/>
        <w:jc w:val="center"/>
        <w:rPr>
          <w:rFonts w:ascii="Calibri" w:hAnsi="Calibri" w:eastAsia="楷体"/>
          <w:b/>
          <w:sz w:val="32"/>
          <w:szCs w:val="28"/>
          <w:highlight w:val="none"/>
        </w:rPr>
      </w:pPr>
    </w:p>
    <w:p>
      <w:pPr>
        <w:pStyle w:val="23"/>
        <w:spacing w:before="240" w:after="145" w:line="480" w:lineRule="exact"/>
        <w:ind w:firstLine="0" w:firstLineChars="0"/>
        <w:rPr>
          <w:rFonts w:ascii="仿宋" w:hAnsi="仿宋" w:cs="仿宋"/>
          <w:spacing w:val="0"/>
          <w:sz w:val="28"/>
          <w:szCs w:val="28"/>
          <w:highlight w:val="none"/>
        </w:rPr>
      </w:pPr>
      <w:r>
        <w:rPr>
          <w:rFonts w:hint="eastAsia" w:ascii="仿宋" w:hAnsi="仿宋" w:cs="仿宋"/>
          <w:spacing w:val="0"/>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3"/>
        <w:spacing w:before="240" w:after="145" w:line="480" w:lineRule="exact"/>
        <w:ind w:firstLine="0" w:firstLineChars="0"/>
        <w:rPr>
          <w:rFonts w:ascii="仿宋" w:hAnsi="仿宋" w:cs="仿宋"/>
          <w:spacing w:val="0"/>
          <w:sz w:val="28"/>
          <w:szCs w:val="28"/>
          <w:highlight w:val="none"/>
        </w:rPr>
      </w:pPr>
      <w:r>
        <w:rPr>
          <w:rFonts w:hint="eastAsia" w:ascii="仿宋" w:hAnsi="仿宋" w:cs="仿宋"/>
          <w:spacing w:val="0"/>
          <w:sz w:val="28"/>
          <w:szCs w:val="28"/>
          <w:highlight w:val="none"/>
        </w:rPr>
        <w:t>本单位对上述声明的真实性负责。如有虚假，将依法承担相应责任。</w:t>
      </w:r>
    </w:p>
    <w:p>
      <w:pPr>
        <w:pStyle w:val="23"/>
        <w:spacing w:before="240" w:after="145" w:line="480" w:lineRule="exact"/>
        <w:ind w:firstLine="0" w:firstLineChars="0"/>
        <w:rPr>
          <w:rFonts w:ascii="仿宋" w:hAnsi="仿宋" w:cs="仿宋"/>
          <w:spacing w:val="0"/>
          <w:sz w:val="28"/>
          <w:szCs w:val="28"/>
          <w:highlight w:val="none"/>
        </w:rPr>
      </w:pPr>
    </w:p>
    <w:p>
      <w:pPr>
        <w:pStyle w:val="23"/>
        <w:spacing w:before="240" w:after="145" w:line="480" w:lineRule="exact"/>
        <w:ind w:firstLine="0" w:firstLineChars="0"/>
        <w:rPr>
          <w:rFonts w:ascii="仿宋" w:hAnsi="仿宋" w:cs="仿宋"/>
          <w:spacing w:val="0"/>
          <w:sz w:val="28"/>
          <w:szCs w:val="28"/>
          <w:highlight w:val="none"/>
        </w:rPr>
      </w:pPr>
    </w:p>
    <w:p>
      <w:pPr>
        <w:pStyle w:val="23"/>
        <w:spacing w:before="240" w:after="145" w:line="480" w:lineRule="exact"/>
        <w:ind w:firstLine="0" w:firstLineChars="0"/>
        <w:rPr>
          <w:rFonts w:ascii="仿宋" w:hAnsi="仿宋" w:cs="仿宋"/>
          <w:spacing w:val="0"/>
          <w:sz w:val="28"/>
          <w:szCs w:val="28"/>
          <w:highlight w:val="none"/>
        </w:rPr>
      </w:pPr>
      <w:r>
        <w:rPr>
          <w:rFonts w:hint="eastAsia" w:ascii="仿宋" w:hAnsi="仿宋" w:cs="仿宋"/>
          <w:spacing w:val="0"/>
          <w:sz w:val="28"/>
          <w:szCs w:val="28"/>
          <w:highlight w:val="none"/>
        </w:rPr>
        <w:t>供应商名称（盖章）：</w:t>
      </w:r>
    </w:p>
    <w:p>
      <w:pPr>
        <w:pStyle w:val="23"/>
        <w:spacing w:before="240" w:after="145" w:line="480" w:lineRule="exact"/>
        <w:ind w:firstLine="0" w:firstLineChars="0"/>
        <w:rPr>
          <w:rFonts w:ascii="仿宋" w:hAnsi="仿宋" w:cs="仿宋"/>
          <w:spacing w:val="0"/>
          <w:sz w:val="28"/>
          <w:szCs w:val="28"/>
          <w:highlight w:val="none"/>
        </w:rPr>
      </w:pPr>
      <w:r>
        <w:rPr>
          <w:rFonts w:hint="eastAsia" w:ascii="仿宋" w:hAnsi="仿宋" w:cs="仿宋"/>
          <w:spacing w:val="0"/>
          <w:sz w:val="28"/>
          <w:szCs w:val="28"/>
          <w:highlight w:val="none"/>
        </w:rPr>
        <w:t>法定代表人或授权代理人签字或盖章：</w:t>
      </w:r>
    </w:p>
    <w:p>
      <w:pPr>
        <w:pStyle w:val="23"/>
        <w:spacing w:before="240" w:after="145" w:line="480" w:lineRule="exact"/>
        <w:ind w:firstLine="0" w:firstLineChars="0"/>
        <w:rPr>
          <w:rFonts w:ascii="仿宋" w:hAnsi="仿宋" w:cs="仿宋"/>
          <w:spacing w:val="0"/>
          <w:sz w:val="28"/>
          <w:szCs w:val="28"/>
          <w:highlight w:val="none"/>
        </w:rPr>
      </w:pPr>
      <w:r>
        <w:rPr>
          <w:rFonts w:hint="eastAsia" w:ascii="仿宋" w:hAnsi="仿宋" w:cs="仿宋"/>
          <w:spacing w:val="0"/>
          <w:sz w:val="28"/>
          <w:szCs w:val="28"/>
          <w:highlight w:val="none"/>
        </w:rPr>
        <w:t>日期：     年   月   日</w:t>
      </w:r>
    </w:p>
    <w:p>
      <w:pPr>
        <w:pStyle w:val="23"/>
        <w:spacing w:before="240" w:after="145" w:line="480" w:lineRule="exact"/>
        <w:ind w:firstLine="0" w:firstLineChars="0"/>
        <w:rPr>
          <w:rFonts w:ascii="仿宋" w:hAnsi="仿宋" w:cs="仿宋"/>
          <w:spacing w:val="0"/>
          <w:sz w:val="28"/>
          <w:szCs w:val="28"/>
          <w:highlight w:val="none"/>
        </w:rPr>
      </w:pPr>
      <w:r>
        <w:rPr>
          <w:rFonts w:hint="eastAsia" w:ascii="仿宋" w:hAnsi="仿宋" w:cs="仿宋"/>
          <w:spacing w:val="0"/>
          <w:sz w:val="28"/>
          <w:szCs w:val="28"/>
          <w:highlight w:val="none"/>
        </w:rPr>
        <w:t>注：不符合相应条件的供应商无需提供</w:t>
      </w:r>
    </w:p>
    <w:p>
      <w:pPr>
        <w:pStyle w:val="23"/>
        <w:spacing w:before="240" w:after="145" w:line="480" w:lineRule="exact"/>
        <w:ind w:firstLine="0" w:firstLineChars="0"/>
        <w:rPr>
          <w:rFonts w:ascii="仿宋" w:hAnsi="仿宋" w:cs="仿宋"/>
          <w:spacing w:val="0"/>
          <w:sz w:val="28"/>
          <w:szCs w:val="28"/>
          <w:highlight w:val="none"/>
        </w:rPr>
      </w:pPr>
    </w:p>
    <w:p>
      <w:pPr>
        <w:spacing w:line="480" w:lineRule="exact"/>
        <w:jc w:val="center"/>
        <w:outlineLvl w:val="1"/>
        <w:rPr>
          <w:rFonts w:ascii="Arial" w:hAnsi="Arial" w:eastAsia="黑体"/>
          <w:sz w:val="32"/>
          <w:szCs w:val="32"/>
          <w:highlight w:val="none"/>
        </w:rPr>
      </w:pPr>
      <w:r>
        <w:rPr>
          <w:rFonts w:hint="eastAsia" w:ascii="宋体" w:hAnsi="宋体" w:eastAsia="宋体" w:cs="宋体"/>
          <w:spacing w:val="6"/>
          <w:sz w:val="24"/>
          <w:highlight w:val="none"/>
        </w:rPr>
        <w:br w:type="page"/>
      </w:r>
      <w:bookmarkStart w:id="91" w:name="_Toc24955"/>
      <w:r>
        <w:rPr>
          <w:rFonts w:hint="eastAsia" w:ascii="Arial" w:hAnsi="Arial" w:eastAsia="黑体"/>
          <w:sz w:val="32"/>
          <w:szCs w:val="32"/>
          <w:highlight w:val="none"/>
        </w:rPr>
        <w:t>附件十三：符合政府采购优惠政策产品明细及报价表（如果有）</w:t>
      </w:r>
      <w:bookmarkEnd w:id="91"/>
    </w:p>
    <w:p>
      <w:pPr>
        <w:ind w:right="280"/>
        <w:jc w:val="right"/>
        <w:rPr>
          <w:rFonts w:ascii="仿宋" w:hAnsi="仿宋" w:cs="仿宋"/>
          <w:bCs/>
          <w:sz w:val="24"/>
          <w:highlight w:val="none"/>
          <w:u w:val="single"/>
        </w:rPr>
      </w:pPr>
      <w:r>
        <w:rPr>
          <w:rFonts w:hint="eastAsia" w:ascii="仿宋" w:hAnsi="仿宋" w:cs="仿宋"/>
          <w:bCs/>
          <w:sz w:val="24"/>
          <w:highlight w:val="none"/>
        </w:rPr>
        <w:t>单位：元</w:t>
      </w:r>
    </w:p>
    <w:tbl>
      <w:tblPr>
        <w:tblStyle w:val="1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19"/>
        <w:gridCol w:w="637"/>
        <w:gridCol w:w="2589"/>
        <w:gridCol w:w="810"/>
        <w:gridCol w:w="646"/>
        <w:gridCol w:w="971"/>
        <w:gridCol w:w="1133"/>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03" w:type="dxa"/>
            <w:vAlign w:val="center"/>
          </w:tcPr>
          <w:p>
            <w:pPr>
              <w:spacing w:line="440" w:lineRule="exact"/>
              <w:jc w:val="center"/>
              <w:rPr>
                <w:rFonts w:ascii="仿宋" w:hAnsi="仿宋" w:cs="仿宋"/>
                <w:highlight w:val="none"/>
              </w:rPr>
            </w:pPr>
            <w:r>
              <w:rPr>
                <w:rFonts w:hint="eastAsia" w:ascii="仿宋" w:hAnsi="仿宋" w:cs="仿宋"/>
                <w:highlight w:val="none"/>
              </w:rPr>
              <w:t>序号</w:t>
            </w:r>
          </w:p>
        </w:tc>
        <w:tc>
          <w:tcPr>
            <w:tcW w:w="819" w:type="dxa"/>
            <w:vAlign w:val="center"/>
          </w:tcPr>
          <w:p>
            <w:pPr>
              <w:spacing w:line="440" w:lineRule="exact"/>
              <w:jc w:val="center"/>
              <w:rPr>
                <w:rFonts w:ascii="仿宋" w:hAnsi="仿宋" w:cs="仿宋"/>
                <w:highlight w:val="none"/>
              </w:rPr>
            </w:pPr>
            <w:r>
              <w:rPr>
                <w:rFonts w:hint="eastAsia" w:ascii="仿宋" w:hAnsi="仿宋" w:cs="仿宋"/>
                <w:highlight w:val="none"/>
              </w:rPr>
              <w:t>名称</w:t>
            </w:r>
          </w:p>
        </w:tc>
        <w:tc>
          <w:tcPr>
            <w:tcW w:w="637" w:type="dxa"/>
            <w:vAlign w:val="center"/>
          </w:tcPr>
          <w:p>
            <w:pPr>
              <w:spacing w:line="440" w:lineRule="exact"/>
              <w:rPr>
                <w:rFonts w:ascii="仿宋" w:hAnsi="仿宋" w:cs="仿宋"/>
                <w:highlight w:val="none"/>
              </w:rPr>
            </w:pPr>
            <w:r>
              <w:rPr>
                <w:rFonts w:hint="eastAsia" w:ascii="仿宋" w:hAnsi="仿宋" w:cs="仿宋"/>
                <w:highlight w:val="none"/>
              </w:rPr>
              <w:t>品牌</w:t>
            </w:r>
          </w:p>
        </w:tc>
        <w:tc>
          <w:tcPr>
            <w:tcW w:w="2589" w:type="dxa"/>
            <w:vAlign w:val="center"/>
          </w:tcPr>
          <w:p>
            <w:pPr>
              <w:spacing w:line="440" w:lineRule="exact"/>
              <w:jc w:val="center"/>
              <w:rPr>
                <w:rFonts w:ascii="仿宋" w:hAnsi="仿宋" w:cs="仿宋"/>
                <w:highlight w:val="none"/>
              </w:rPr>
            </w:pPr>
            <w:r>
              <w:rPr>
                <w:rFonts w:hint="eastAsia" w:ascii="仿宋" w:hAnsi="仿宋" w:cs="仿宋"/>
                <w:highlight w:val="none"/>
              </w:rPr>
              <w:t>规格型号</w:t>
            </w:r>
          </w:p>
        </w:tc>
        <w:tc>
          <w:tcPr>
            <w:tcW w:w="810" w:type="dxa"/>
            <w:vAlign w:val="center"/>
          </w:tcPr>
          <w:p>
            <w:pPr>
              <w:spacing w:line="440" w:lineRule="exact"/>
              <w:ind w:right="-283" w:rightChars="-101"/>
              <w:rPr>
                <w:rFonts w:ascii="仿宋" w:hAnsi="仿宋" w:cs="仿宋"/>
                <w:highlight w:val="none"/>
              </w:rPr>
            </w:pPr>
            <w:r>
              <w:rPr>
                <w:rFonts w:hint="eastAsia" w:ascii="仿宋" w:hAnsi="仿宋" w:cs="仿宋"/>
                <w:highlight w:val="none"/>
              </w:rPr>
              <w:t>数量</w:t>
            </w:r>
          </w:p>
        </w:tc>
        <w:tc>
          <w:tcPr>
            <w:tcW w:w="646" w:type="dxa"/>
            <w:vAlign w:val="center"/>
          </w:tcPr>
          <w:p>
            <w:pPr>
              <w:spacing w:line="440" w:lineRule="exact"/>
              <w:ind w:right="-143" w:rightChars="-51"/>
              <w:jc w:val="center"/>
              <w:rPr>
                <w:rFonts w:ascii="仿宋" w:hAnsi="仿宋" w:cs="仿宋"/>
                <w:highlight w:val="none"/>
              </w:rPr>
            </w:pPr>
            <w:r>
              <w:rPr>
                <w:rFonts w:hint="eastAsia" w:ascii="仿宋" w:hAnsi="仿宋" w:cs="仿宋"/>
                <w:highlight w:val="none"/>
              </w:rPr>
              <w:t>产地</w:t>
            </w:r>
          </w:p>
        </w:tc>
        <w:tc>
          <w:tcPr>
            <w:tcW w:w="971" w:type="dxa"/>
            <w:vAlign w:val="center"/>
          </w:tcPr>
          <w:p>
            <w:pPr>
              <w:spacing w:line="440" w:lineRule="exact"/>
              <w:ind w:right="-143" w:rightChars="-51"/>
              <w:jc w:val="center"/>
              <w:rPr>
                <w:rFonts w:ascii="仿宋" w:hAnsi="仿宋" w:cs="仿宋"/>
                <w:highlight w:val="none"/>
              </w:rPr>
            </w:pPr>
            <w:r>
              <w:rPr>
                <w:rFonts w:hint="eastAsia" w:ascii="仿宋" w:hAnsi="仿宋" w:cs="仿宋"/>
                <w:highlight w:val="none"/>
              </w:rPr>
              <w:t>制造厂家</w:t>
            </w:r>
          </w:p>
        </w:tc>
        <w:tc>
          <w:tcPr>
            <w:tcW w:w="1133" w:type="dxa"/>
            <w:vAlign w:val="center"/>
          </w:tcPr>
          <w:p>
            <w:pPr>
              <w:spacing w:line="440" w:lineRule="exact"/>
              <w:jc w:val="center"/>
              <w:rPr>
                <w:rFonts w:ascii="仿宋" w:hAnsi="仿宋" w:cs="仿宋"/>
                <w:highlight w:val="none"/>
              </w:rPr>
            </w:pPr>
            <w:r>
              <w:rPr>
                <w:rFonts w:hint="eastAsia" w:ascii="仿宋" w:hAnsi="仿宋" w:cs="仿宋"/>
                <w:highlight w:val="none"/>
              </w:rPr>
              <w:t>单价</w:t>
            </w:r>
          </w:p>
        </w:tc>
        <w:tc>
          <w:tcPr>
            <w:tcW w:w="979" w:type="dxa"/>
            <w:vAlign w:val="center"/>
          </w:tcPr>
          <w:p>
            <w:pPr>
              <w:spacing w:line="440" w:lineRule="exact"/>
              <w:jc w:val="center"/>
              <w:rPr>
                <w:rFonts w:ascii="仿宋" w:hAnsi="仿宋" w:cs="仿宋"/>
                <w:highlight w:val="none"/>
              </w:rPr>
            </w:pPr>
            <w:r>
              <w:rPr>
                <w:rFonts w:hint="eastAsia" w:ascii="仿宋" w:hAnsi="仿宋" w:cs="仿宋"/>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vAlign w:val="center"/>
          </w:tcPr>
          <w:p>
            <w:pPr>
              <w:spacing w:line="440" w:lineRule="exact"/>
              <w:jc w:val="center"/>
              <w:rPr>
                <w:rFonts w:ascii="仿宋" w:hAnsi="仿宋" w:cs="仿宋"/>
                <w:highlight w:val="none"/>
              </w:rPr>
            </w:pPr>
            <w:r>
              <w:rPr>
                <w:rFonts w:hint="eastAsia" w:ascii="仿宋" w:hAnsi="仿宋" w:cs="仿宋"/>
                <w:highlight w:val="none"/>
              </w:rPr>
              <w:t>节能产品（非强制节能产品）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vAlign w:val="center"/>
          </w:tcPr>
          <w:p>
            <w:pPr>
              <w:spacing w:line="440" w:lineRule="exact"/>
              <w:jc w:val="center"/>
              <w:rPr>
                <w:rFonts w:ascii="仿宋" w:hAnsi="仿宋" w:cs="仿宋"/>
                <w:highlight w:val="none"/>
              </w:rPr>
            </w:pPr>
            <w:r>
              <w:rPr>
                <w:rFonts w:hint="eastAsia" w:ascii="仿宋" w:hAnsi="仿宋" w:cs="仿宋"/>
                <w:highlight w:val="none"/>
              </w:rPr>
              <w:t>1</w:t>
            </w:r>
          </w:p>
        </w:tc>
        <w:tc>
          <w:tcPr>
            <w:tcW w:w="819" w:type="dxa"/>
            <w:vAlign w:val="center"/>
          </w:tcPr>
          <w:p>
            <w:pPr>
              <w:spacing w:line="440" w:lineRule="exact"/>
              <w:jc w:val="center"/>
              <w:rPr>
                <w:rFonts w:ascii="仿宋" w:hAnsi="仿宋" w:cs="仿宋"/>
                <w:highlight w:val="none"/>
              </w:rPr>
            </w:pPr>
          </w:p>
        </w:tc>
        <w:tc>
          <w:tcPr>
            <w:tcW w:w="637" w:type="dxa"/>
            <w:vAlign w:val="center"/>
          </w:tcPr>
          <w:p>
            <w:pPr>
              <w:spacing w:line="440" w:lineRule="exact"/>
              <w:jc w:val="center"/>
              <w:rPr>
                <w:rFonts w:ascii="仿宋" w:hAnsi="仿宋" w:cs="仿宋"/>
                <w:highlight w:val="none"/>
              </w:rPr>
            </w:pPr>
          </w:p>
        </w:tc>
        <w:tc>
          <w:tcPr>
            <w:tcW w:w="2589" w:type="dxa"/>
            <w:vAlign w:val="center"/>
          </w:tcPr>
          <w:p>
            <w:pPr>
              <w:spacing w:line="440" w:lineRule="exact"/>
              <w:jc w:val="center"/>
              <w:rPr>
                <w:rFonts w:ascii="仿宋" w:hAnsi="仿宋" w:cs="仿宋"/>
                <w:highlight w:val="none"/>
              </w:rPr>
            </w:pPr>
          </w:p>
        </w:tc>
        <w:tc>
          <w:tcPr>
            <w:tcW w:w="810" w:type="dxa"/>
            <w:vAlign w:val="center"/>
          </w:tcPr>
          <w:p>
            <w:pPr>
              <w:spacing w:line="440" w:lineRule="exact"/>
              <w:jc w:val="center"/>
              <w:rPr>
                <w:rFonts w:ascii="仿宋" w:hAnsi="仿宋" w:cs="仿宋"/>
                <w:highlight w:val="none"/>
              </w:rPr>
            </w:pPr>
          </w:p>
        </w:tc>
        <w:tc>
          <w:tcPr>
            <w:tcW w:w="646" w:type="dxa"/>
            <w:vAlign w:val="center"/>
          </w:tcPr>
          <w:p>
            <w:pPr>
              <w:spacing w:line="440" w:lineRule="exact"/>
              <w:jc w:val="center"/>
              <w:rPr>
                <w:rFonts w:ascii="仿宋" w:hAnsi="仿宋" w:cs="仿宋"/>
                <w:highlight w:val="none"/>
              </w:rPr>
            </w:pPr>
          </w:p>
        </w:tc>
        <w:tc>
          <w:tcPr>
            <w:tcW w:w="971" w:type="dxa"/>
            <w:vAlign w:val="center"/>
          </w:tcPr>
          <w:p>
            <w:pPr>
              <w:spacing w:line="440" w:lineRule="exact"/>
              <w:jc w:val="center"/>
              <w:rPr>
                <w:rFonts w:ascii="仿宋" w:hAnsi="仿宋" w:cs="仿宋"/>
                <w:highlight w:val="none"/>
              </w:rPr>
            </w:pPr>
          </w:p>
        </w:tc>
        <w:tc>
          <w:tcPr>
            <w:tcW w:w="1133" w:type="dxa"/>
            <w:vAlign w:val="center"/>
          </w:tcPr>
          <w:p>
            <w:pPr>
              <w:spacing w:line="440" w:lineRule="exact"/>
              <w:jc w:val="center"/>
              <w:rPr>
                <w:rFonts w:ascii="仿宋" w:hAnsi="仿宋" w:cs="仿宋"/>
                <w:highlight w:val="none"/>
              </w:rPr>
            </w:pPr>
          </w:p>
        </w:tc>
        <w:tc>
          <w:tcPr>
            <w:tcW w:w="979" w:type="dxa"/>
            <w:vAlign w:val="center"/>
          </w:tcPr>
          <w:p>
            <w:pPr>
              <w:spacing w:line="440" w:lineRule="exact"/>
              <w:jc w:val="center"/>
              <w:rPr>
                <w:rFonts w:ascii="仿宋" w:hAnsi="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vAlign w:val="center"/>
          </w:tcPr>
          <w:p>
            <w:pPr>
              <w:spacing w:line="440" w:lineRule="exact"/>
              <w:jc w:val="center"/>
              <w:rPr>
                <w:rFonts w:ascii="仿宋" w:hAnsi="仿宋" w:cs="仿宋"/>
                <w:highlight w:val="none"/>
              </w:rPr>
            </w:pPr>
            <w:r>
              <w:rPr>
                <w:rFonts w:hint="eastAsia" w:ascii="仿宋" w:hAnsi="仿宋" w:cs="仿宋"/>
                <w:highlight w:val="none"/>
              </w:rPr>
              <w:t>2</w:t>
            </w:r>
          </w:p>
        </w:tc>
        <w:tc>
          <w:tcPr>
            <w:tcW w:w="819" w:type="dxa"/>
            <w:vAlign w:val="center"/>
          </w:tcPr>
          <w:p>
            <w:pPr>
              <w:spacing w:line="440" w:lineRule="exact"/>
              <w:jc w:val="center"/>
              <w:rPr>
                <w:rFonts w:ascii="仿宋" w:hAnsi="仿宋" w:cs="仿宋"/>
                <w:highlight w:val="none"/>
              </w:rPr>
            </w:pPr>
          </w:p>
        </w:tc>
        <w:tc>
          <w:tcPr>
            <w:tcW w:w="637" w:type="dxa"/>
            <w:vAlign w:val="center"/>
          </w:tcPr>
          <w:p>
            <w:pPr>
              <w:spacing w:line="440" w:lineRule="exact"/>
              <w:jc w:val="center"/>
              <w:rPr>
                <w:rFonts w:ascii="仿宋" w:hAnsi="仿宋" w:cs="仿宋"/>
                <w:highlight w:val="none"/>
              </w:rPr>
            </w:pPr>
          </w:p>
        </w:tc>
        <w:tc>
          <w:tcPr>
            <w:tcW w:w="2589" w:type="dxa"/>
            <w:vAlign w:val="center"/>
          </w:tcPr>
          <w:p>
            <w:pPr>
              <w:spacing w:line="440" w:lineRule="exact"/>
              <w:jc w:val="center"/>
              <w:rPr>
                <w:rFonts w:ascii="仿宋" w:hAnsi="仿宋" w:cs="仿宋"/>
                <w:highlight w:val="none"/>
              </w:rPr>
            </w:pPr>
          </w:p>
        </w:tc>
        <w:tc>
          <w:tcPr>
            <w:tcW w:w="810" w:type="dxa"/>
            <w:vAlign w:val="center"/>
          </w:tcPr>
          <w:p>
            <w:pPr>
              <w:spacing w:line="440" w:lineRule="exact"/>
              <w:jc w:val="center"/>
              <w:rPr>
                <w:rFonts w:ascii="仿宋" w:hAnsi="仿宋" w:cs="仿宋"/>
                <w:highlight w:val="none"/>
              </w:rPr>
            </w:pPr>
          </w:p>
        </w:tc>
        <w:tc>
          <w:tcPr>
            <w:tcW w:w="646" w:type="dxa"/>
            <w:vAlign w:val="center"/>
          </w:tcPr>
          <w:p>
            <w:pPr>
              <w:spacing w:line="440" w:lineRule="exact"/>
              <w:jc w:val="center"/>
              <w:rPr>
                <w:rFonts w:ascii="仿宋" w:hAnsi="仿宋" w:cs="仿宋"/>
                <w:highlight w:val="none"/>
              </w:rPr>
            </w:pPr>
          </w:p>
        </w:tc>
        <w:tc>
          <w:tcPr>
            <w:tcW w:w="971" w:type="dxa"/>
            <w:vAlign w:val="center"/>
          </w:tcPr>
          <w:p>
            <w:pPr>
              <w:spacing w:line="440" w:lineRule="exact"/>
              <w:jc w:val="center"/>
              <w:rPr>
                <w:rFonts w:ascii="仿宋" w:hAnsi="仿宋" w:cs="仿宋"/>
                <w:highlight w:val="none"/>
              </w:rPr>
            </w:pPr>
          </w:p>
        </w:tc>
        <w:tc>
          <w:tcPr>
            <w:tcW w:w="1133" w:type="dxa"/>
            <w:vAlign w:val="center"/>
          </w:tcPr>
          <w:p>
            <w:pPr>
              <w:spacing w:line="440" w:lineRule="exact"/>
              <w:jc w:val="center"/>
              <w:rPr>
                <w:rFonts w:ascii="仿宋" w:hAnsi="仿宋" w:cs="仿宋"/>
                <w:highlight w:val="none"/>
              </w:rPr>
            </w:pPr>
          </w:p>
        </w:tc>
        <w:tc>
          <w:tcPr>
            <w:tcW w:w="979" w:type="dxa"/>
            <w:vAlign w:val="center"/>
          </w:tcPr>
          <w:p>
            <w:pPr>
              <w:spacing w:line="440" w:lineRule="exact"/>
              <w:jc w:val="center"/>
              <w:rPr>
                <w:rFonts w:ascii="仿宋" w:hAnsi="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vAlign w:val="center"/>
          </w:tcPr>
          <w:p>
            <w:pPr>
              <w:spacing w:line="440" w:lineRule="exact"/>
              <w:jc w:val="center"/>
              <w:rPr>
                <w:rFonts w:ascii="仿宋" w:hAnsi="仿宋" w:cs="仿宋"/>
                <w:highlight w:val="none"/>
              </w:rPr>
            </w:pPr>
            <w:r>
              <w:rPr>
                <w:rFonts w:hint="eastAsia" w:ascii="仿宋" w:hAnsi="仿宋" w:cs="仿宋"/>
                <w:highlight w:val="none"/>
              </w:rPr>
              <w:t>3</w:t>
            </w:r>
          </w:p>
        </w:tc>
        <w:tc>
          <w:tcPr>
            <w:tcW w:w="819" w:type="dxa"/>
            <w:vAlign w:val="center"/>
          </w:tcPr>
          <w:p>
            <w:pPr>
              <w:spacing w:line="440" w:lineRule="exact"/>
              <w:jc w:val="center"/>
              <w:rPr>
                <w:rFonts w:ascii="仿宋" w:hAnsi="仿宋" w:cs="仿宋"/>
                <w:highlight w:val="none"/>
              </w:rPr>
            </w:pPr>
          </w:p>
        </w:tc>
        <w:tc>
          <w:tcPr>
            <w:tcW w:w="637" w:type="dxa"/>
            <w:vAlign w:val="center"/>
          </w:tcPr>
          <w:p>
            <w:pPr>
              <w:spacing w:line="440" w:lineRule="exact"/>
              <w:jc w:val="center"/>
              <w:rPr>
                <w:rFonts w:ascii="仿宋" w:hAnsi="仿宋" w:cs="仿宋"/>
                <w:highlight w:val="none"/>
              </w:rPr>
            </w:pPr>
          </w:p>
        </w:tc>
        <w:tc>
          <w:tcPr>
            <w:tcW w:w="2589" w:type="dxa"/>
            <w:vAlign w:val="center"/>
          </w:tcPr>
          <w:p>
            <w:pPr>
              <w:spacing w:line="440" w:lineRule="exact"/>
              <w:jc w:val="center"/>
              <w:rPr>
                <w:rFonts w:ascii="仿宋" w:hAnsi="仿宋" w:cs="仿宋"/>
                <w:highlight w:val="none"/>
              </w:rPr>
            </w:pPr>
          </w:p>
        </w:tc>
        <w:tc>
          <w:tcPr>
            <w:tcW w:w="810" w:type="dxa"/>
            <w:vAlign w:val="center"/>
          </w:tcPr>
          <w:p>
            <w:pPr>
              <w:spacing w:line="440" w:lineRule="exact"/>
              <w:jc w:val="center"/>
              <w:rPr>
                <w:rFonts w:ascii="仿宋" w:hAnsi="仿宋" w:cs="仿宋"/>
                <w:highlight w:val="none"/>
              </w:rPr>
            </w:pPr>
          </w:p>
        </w:tc>
        <w:tc>
          <w:tcPr>
            <w:tcW w:w="646" w:type="dxa"/>
            <w:vAlign w:val="center"/>
          </w:tcPr>
          <w:p>
            <w:pPr>
              <w:spacing w:line="440" w:lineRule="exact"/>
              <w:jc w:val="center"/>
              <w:rPr>
                <w:rFonts w:ascii="仿宋" w:hAnsi="仿宋" w:cs="仿宋"/>
                <w:highlight w:val="none"/>
              </w:rPr>
            </w:pPr>
          </w:p>
        </w:tc>
        <w:tc>
          <w:tcPr>
            <w:tcW w:w="971" w:type="dxa"/>
            <w:vAlign w:val="center"/>
          </w:tcPr>
          <w:p>
            <w:pPr>
              <w:spacing w:line="440" w:lineRule="exact"/>
              <w:jc w:val="center"/>
              <w:rPr>
                <w:rFonts w:ascii="仿宋" w:hAnsi="仿宋" w:cs="仿宋"/>
                <w:highlight w:val="none"/>
              </w:rPr>
            </w:pPr>
          </w:p>
        </w:tc>
        <w:tc>
          <w:tcPr>
            <w:tcW w:w="1133" w:type="dxa"/>
            <w:vAlign w:val="center"/>
          </w:tcPr>
          <w:p>
            <w:pPr>
              <w:spacing w:line="440" w:lineRule="exact"/>
              <w:jc w:val="center"/>
              <w:rPr>
                <w:rFonts w:ascii="仿宋" w:hAnsi="仿宋" w:cs="仿宋"/>
                <w:highlight w:val="none"/>
              </w:rPr>
            </w:pPr>
          </w:p>
        </w:tc>
        <w:tc>
          <w:tcPr>
            <w:tcW w:w="979" w:type="dxa"/>
            <w:vAlign w:val="center"/>
          </w:tcPr>
          <w:p>
            <w:pPr>
              <w:spacing w:line="440" w:lineRule="exact"/>
              <w:jc w:val="center"/>
              <w:rPr>
                <w:rFonts w:ascii="仿宋" w:hAnsi="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vAlign w:val="center"/>
          </w:tcPr>
          <w:p>
            <w:pPr>
              <w:spacing w:line="440" w:lineRule="exact"/>
              <w:jc w:val="center"/>
              <w:rPr>
                <w:rFonts w:ascii="仿宋" w:hAnsi="仿宋" w:cs="仿宋"/>
                <w:highlight w:val="none"/>
              </w:rPr>
            </w:pPr>
            <w:r>
              <w:rPr>
                <w:rFonts w:hint="eastAsia" w:ascii="仿宋" w:hAnsi="仿宋" w:cs="仿宋"/>
                <w:highlight w:val="none"/>
              </w:rPr>
              <w:t>…</w:t>
            </w:r>
          </w:p>
        </w:tc>
        <w:tc>
          <w:tcPr>
            <w:tcW w:w="819" w:type="dxa"/>
            <w:vAlign w:val="center"/>
          </w:tcPr>
          <w:p>
            <w:pPr>
              <w:spacing w:line="440" w:lineRule="exact"/>
              <w:jc w:val="center"/>
              <w:rPr>
                <w:rFonts w:ascii="仿宋" w:hAnsi="仿宋" w:cs="仿宋"/>
                <w:highlight w:val="none"/>
              </w:rPr>
            </w:pPr>
          </w:p>
        </w:tc>
        <w:tc>
          <w:tcPr>
            <w:tcW w:w="637" w:type="dxa"/>
            <w:vAlign w:val="center"/>
          </w:tcPr>
          <w:p>
            <w:pPr>
              <w:spacing w:line="440" w:lineRule="exact"/>
              <w:jc w:val="center"/>
              <w:rPr>
                <w:rFonts w:ascii="仿宋" w:hAnsi="仿宋" w:cs="仿宋"/>
                <w:highlight w:val="none"/>
              </w:rPr>
            </w:pPr>
          </w:p>
        </w:tc>
        <w:tc>
          <w:tcPr>
            <w:tcW w:w="2589" w:type="dxa"/>
            <w:vAlign w:val="center"/>
          </w:tcPr>
          <w:p>
            <w:pPr>
              <w:spacing w:line="440" w:lineRule="exact"/>
              <w:jc w:val="center"/>
              <w:rPr>
                <w:rFonts w:ascii="仿宋" w:hAnsi="仿宋" w:cs="仿宋"/>
                <w:highlight w:val="none"/>
              </w:rPr>
            </w:pPr>
          </w:p>
        </w:tc>
        <w:tc>
          <w:tcPr>
            <w:tcW w:w="810" w:type="dxa"/>
            <w:vAlign w:val="center"/>
          </w:tcPr>
          <w:p>
            <w:pPr>
              <w:spacing w:line="440" w:lineRule="exact"/>
              <w:jc w:val="center"/>
              <w:rPr>
                <w:rFonts w:ascii="仿宋" w:hAnsi="仿宋" w:cs="仿宋"/>
                <w:highlight w:val="none"/>
              </w:rPr>
            </w:pPr>
          </w:p>
        </w:tc>
        <w:tc>
          <w:tcPr>
            <w:tcW w:w="646" w:type="dxa"/>
            <w:vAlign w:val="center"/>
          </w:tcPr>
          <w:p>
            <w:pPr>
              <w:spacing w:line="440" w:lineRule="exact"/>
              <w:jc w:val="center"/>
              <w:rPr>
                <w:rFonts w:ascii="仿宋" w:hAnsi="仿宋" w:cs="仿宋"/>
                <w:highlight w:val="none"/>
              </w:rPr>
            </w:pPr>
          </w:p>
        </w:tc>
        <w:tc>
          <w:tcPr>
            <w:tcW w:w="971" w:type="dxa"/>
            <w:vAlign w:val="center"/>
          </w:tcPr>
          <w:p>
            <w:pPr>
              <w:spacing w:line="440" w:lineRule="exact"/>
              <w:jc w:val="center"/>
              <w:rPr>
                <w:rFonts w:ascii="仿宋" w:hAnsi="仿宋" w:cs="仿宋"/>
                <w:highlight w:val="none"/>
              </w:rPr>
            </w:pPr>
          </w:p>
        </w:tc>
        <w:tc>
          <w:tcPr>
            <w:tcW w:w="1133" w:type="dxa"/>
            <w:vAlign w:val="center"/>
          </w:tcPr>
          <w:p>
            <w:pPr>
              <w:spacing w:line="440" w:lineRule="exact"/>
              <w:jc w:val="center"/>
              <w:rPr>
                <w:rFonts w:ascii="仿宋" w:hAnsi="仿宋" w:cs="仿宋"/>
                <w:highlight w:val="none"/>
              </w:rPr>
            </w:pPr>
          </w:p>
        </w:tc>
        <w:tc>
          <w:tcPr>
            <w:tcW w:w="979" w:type="dxa"/>
            <w:vAlign w:val="center"/>
          </w:tcPr>
          <w:p>
            <w:pPr>
              <w:spacing w:line="440" w:lineRule="exact"/>
              <w:jc w:val="center"/>
              <w:rPr>
                <w:rFonts w:ascii="仿宋" w:hAnsi="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vAlign w:val="center"/>
          </w:tcPr>
          <w:p>
            <w:pPr>
              <w:spacing w:line="440" w:lineRule="exact"/>
              <w:rPr>
                <w:rFonts w:ascii="仿宋" w:hAnsi="仿宋" w:cs="仿宋"/>
                <w:highlight w:val="none"/>
              </w:rPr>
            </w:pPr>
            <w:r>
              <w:rPr>
                <w:rFonts w:hint="eastAsia" w:ascii="仿宋" w:hAnsi="仿宋" w:cs="仿宋"/>
                <w:highlight w:val="none"/>
              </w:rPr>
              <w:t>节能产品报价小计：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vAlign w:val="center"/>
          </w:tcPr>
          <w:p>
            <w:pPr>
              <w:spacing w:line="440" w:lineRule="exact"/>
              <w:jc w:val="center"/>
              <w:rPr>
                <w:rFonts w:ascii="仿宋" w:hAnsi="仿宋" w:cs="仿宋"/>
                <w:highlight w:val="none"/>
              </w:rPr>
            </w:pPr>
            <w:r>
              <w:rPr>
                <w:rFonts w:hint="eastAsia" w:ascii="仿宋" w:hAnsi="仿宋" w:cs="仿宋"/>
                <w:highlight w:val="none"/>
              </w:rPr>
              <w:t>环境标志产品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vAlign w:val="center"/>
          </w:tcPr>
          <w:p>
            <w:pPr>
              <w:spacing w:line="440" w:lineRule="exact"/>
              <w:jc w:val="center"/>
              <w:rPr>
                <w:rFonts w:ascii="仿宋" w:hAnsi="仿宋" w:cs="仿宋"/>
                <w:highlight w:val="none"/>
              </w:rPr>
            </w:pPr>
            <w:r>
              <w:rPr>
                <w:rFonts w:hint="eastAsia" w:ascii="仿宋" w:hAnsi="仿宋" w:cs="仿宋"/>
                <w:highlight w:val="none"/>
              </w:rPr>
              <w:t>1</w:t>
            </w:r>
          </w:p>
        </w:tc>
        <w:tc>
          <w:tcPr>
            <w:tcW w:w="819" w:type="dxa"/>
            <w:vAlign w:val="center"/>
          </w:tcPr>
          <w:p>
            <w:pPr>
              <w:spacing w:line="440" w:lineRule="exact"/>
              <w:jc w:val="center"/>
              <w:rPr>
                <w:rFonts w:ascii="仿宋" w:hAnsi="仿宋" w:cs="仿宋"/>
                <w:highlight w:val="none"/>
              </w:rPr>
            </w:pPr>
          </w:p>
        </w:tc>
        <w:tc>
          <w:tcPr>
            <w:tcW w:w="637" w:type="dxa"/>
            <w:vAlign w:val="center"/>
          </w:tcPr>
          <w:p>
            <w:pPr>
              <w:spacing w:line="440" w:lineRule="exact"/>
              <w:jc w:val="center"/>
              <w:rPr>
                <w:rFonts w:ascii="仿宋" w:hAnsi="仿宋" w:cs="仿宋"/>
                <w:highlight w:val="none"/>
              </w:rPr>
            </w:pPr>
          </w:p>
        </w:tc>
        <w:tc>
          <w:tcPr>
            <w:tcW w:w="2589" w:type="dxa"/>
            <w:vAlign w:val="center"/>
          </w:tcPr>
          <w:p>
            <w:pPr>
              <w:spacing w:line="440" w:lineRule="exact"/>
              <w:jc w:val="center"/>
              <w:rPr>
                <w:rFonts w:ascii="仿宋" w:hAnsi="仿宋" w:cs="仿宋"/>
                <w:highlight w:val="none"/>
              </w:rPr>
            </w:pPr>
          </w:p>
        </w:tc>
        <w:tc>
          <w:tcPr>
            <w:tcW w:w="810" w:type="dxa"/>
            <w:vAlign w:val="center"/>
          </w:tcPr>
          <w:p>
            <w:pPr>
              <w:spacing w:line="440" w:lineRule="exact"/>
              <w:jc w:val="center"/>
              <w:rPr>
                <w:rFonts w:ascii="仿宋" w:hAnsi="仿宋" w:cs="仿宋"/>
                <w:highlight w:val="none"/>
              </w:rPr>
            </w:pPr>
          </w:p>
        </w:tc>
        <w:tc>
          <w:tcPr>
            <w:tcW w:w="646" w:type="dxa"/>
            <w:vAlign w:val="center"/>
          </w:tcPr>
          <w:p>
            <w:pPr>
              <w:spacing w:line="440" w:lineRule="exact"/>
              <w:jc w:val="center"/>
              <w:rPr>
                <w:rFonts w:ascii="仿宋" w:hAnsi="仿宋" w:cs="仿宋"/>
                <w:highlight w:val="none"/>
              </w:rPr>
            </w:pPr>
          </w:p>
        </w:tc>
        <w:tc>
          <w:tcPr>
            <w:tcW w:w="971" w:type="dxa"/>
            <w:vAlign w:val="center"/>
          </w:tcPr>
          <w:p>
            <w:pPr>
              <w:spacing w:line="440" w:lineRule="exact"/>
              <w:jc w:val="center"/>
              <w:rPr>
                <w:rFonts w:ascii="仿宋" w:hAnsi="仿宋" w:cs="仿宋"/>
                <w:highlight w:val="none"/>
              </w:rPr>
            </w:pPr>
          </w:p>
        </w:tc>
        <w:tc>
          <w:tcPr>
            <w:tcW w:w="1133" w:type="dxa"/>
            <w:vAlign w:val="center"/>
          </w:tcPr>
          <w:p>
            <w:pPr>
              <w:spacing w:line="440" w:lineRule="exact"/>
              <w:jc w:val="center"/>
              <w:rPr>
                <w:rFonts w:ascii="仿宋" w:hAnsi="仿宋" w:cs="仿宋"/>
                <w:highlight w:val="none"/>
              </w:rPr>
            </w:pPr>
          </w:p>
        </w:tc>
        <w:tc>
          <w:tcPr>
            <w:tcW w:w="979" w:type="dxa"/>
            <w:vAlign w:val="center"/>
          </w:tcPr>
          <w:p>
            <w:pPr>
              <w:spacing w:line="440" w:lineRule="exact"/>
              <w:jc w:val="center"/>
              <w:rPr>
                <w:rFonts w:ascii="仿宋" w:hAnsi="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vAlign w:val="center"/>
          </w:tcPr>
          <w:p>
            <w:pPr>
              <w:spacing w:line="440" w:lineRule="exact"/>
              <w:jc w:val="center"/>
              <w:rPr>
                <w:rFonts w:ascii="仿宋" w:hAnsi="仿宋" w:cs="仿宋"/>
                <w:highlight w:val="none"/>
              </w:rPr>
            </w:pPr>
            <w:r>
              <w:rPr>
                <w:rFonts w:hint="eastAsia" w:ascii="仿宋" w:hAnsi="仿宋" w:cs="仿宋"/>
                <w:highlight w:val="none"/>
              </w:rPr>
              <w:t>2</w:t>
            </w:r>
          </w:p>
        </w:tc>
        <w:tc>
          <w:tcPr>
            <w:tcW w:w="819" w:type="dxa"/>
            <w:vAlign w:val="center"/>
          </w:tcPr>
          <w:p>
            <w:pPr>
              <w:spacing w:line="440" w:lineRule="exact"/>
              <w:jc w:val="center"/>
              <w:rPr>
                <w:rFonts w:ascii="仿宋" w:hAnsi="仿宋" w:cs="仿宋"/>
                <w:highlight w:val="none"/>
              </w:rPr>
            </w:pPr>
          </w:p>
        </w:tc>
        <w:tc>
          <w:tcPr>
            <w:tcW w:w="637" w:type="dxa"/>
            <w:vAlign w:val="center"/>
          </w:tcPr>
          <w:p>
            <w:pPr>
              <w:spacing w:line="440" w:lineRule="exact"/>
              <w:jc w:val="center"/>
              <w:rPr>
                <w:rFonts w:ascii="仿宋" w:hAnsi="仿宋" w:cs="仿宋"/>
                <w:highlight w:val="none"/>
              </w:rPr>
            </w:pPr>
          </w:p>
        </w:tc>
        <w:tc>
          <w:tcPr>
            <w:tcW w:w="2589" w:type="dxa"/>
            <w:vAlign w:val="center"/>
          </w:tcPr>
          <w:p>
            <w:pPr>
              <w:spacing w:line="440" w:lineRule="exact"/>
              <w:jc w:val="center"/>
              <w:rPr>
                <w:rFonts w:ascii="仿宋" w:hAnsi="仿宋" w:cs="仿宋"/>
                <w:highlight w:val="none"/>
              </w:rPr>
            </w:pPr>
          </w:p>
        </w:tc>
        <w:tc>
          <w:tcPr>
            <w:tcW w:w="810" w:type="dxa"/>
            <w:vAlign w:val="center"/>
          </w:tcPr>
          <w:p>
            <w:pPr>
              <w:spacing w:line="440" w:lineRule="exact"/>
              <w:jc w:val="center"/>
              <w:rPr>
                <w:rFonts w:ascii="仿宋" w:hAnsi="仿宋" w:cs="仿宋"/>
                <w:highlight w:val="none"/>
              </w:rPr>
            </w:pPr>
          </w:p>
        </w:tc>
        <w:tc>
          <w:tcPr>
            <w:tcW w:w="646" w:type="dxa"/>
            <w:vAlign w:val="center"/>
          </w:tcPr>
          <w:p>
            <w:pPr>
              <w:spacing w:line="440" w:lineRule="exact"/>
              <w:jc w:val="center"/>
              <w:rPr>
                <w:rFonts w:ascii="仿宋" w:hAnsi="仿宋" w:cs="仿宋"/>
                <w:highlight w:val="none"/>
              </w:rPr>
            </w:pPr>
          </w:p>
        </w:tc>
        <w:tc>
          <w:tcPr>
            <w:tcW w:w="971" w:type="dxa"/>
            <w:vAlign w:val="center"/>
          </w:tcPr>
          <w:p>
            <w:pPr>
              <w:spacing w:line="440" w:lineRule="exact"/>
              <w:jc w:val="center"/>
              <w:rPr>
                <w:rFonts w:ascii="仿宋" w:hAnsi="仿宋" w:cs="仿宋"/>
                <w:highlight w:val="none"/>
              </w:rPr>
            </w:pPr>
          </w:p>
        </w:tc>
        <w:tc>
          <w:tcPr>
            <w:tcW w:w="1133" w:type="dxa"/>
            <w:vAlign w:val="center"/>
          </w:tcPr>
          <w:p>
            <w:pPr>
              <w:spacing w:line="440" w:lineRule="exact"/>
              <w:jc w:val="center"/>
              <w:rPr>
                <w:rFonts w:ascii="仿宋" w:hAnsi="仿宋" w:cs="仿宋"/>
                <w:highlight w:val="none"/>
              </w:rPr>
            </w:pPr>
          </w:p>
        </w:tc>
        <w:tc>
          <w:tcPr>
            <w:tcW w:w="979" w:type="dxa"/>
            <w:vAlign w:val="center"/>
          </w:tcPr>
          <w:p>
            <w:pPr>
              <w:spacing w:line="440" w:lineRule="exact"/>
              <w:jc w:val="center"/>
              <w:rPr>
                <w:rFonts w:ascii="仿宋" w:hAnsi="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vAlign w:val="center"/>
          </w:tcPr>
          <w:p>
            <w:pPr>
              <w:spacing w:line="440" w:lineRule="exact"/>
              <w:jc w:val="center"/>
              <w:rPr>
                <w:rFonts w:ascii="仿宋" w:hAnsi="仿宋" w:cs="仿宋"/>
                <w:highlight w:val="none"/>
              </w:rPr>
            </w:pPr>
            <w:r>
              <w:rPr>
                <w:rFonts w:hint="eastAsia" w:ascii="仿宋" w:hAnsi="仿宋" w:cs="仿宋"/>
                <w:highlight w:val="none"/>
              </w:rPr>
              <w:t>3</w:t>
            </w:r>
          </w:p>
        </w:tc>
        <w:tc>
          <w:tcPr>
            <w:tcW w:w="819" w:type="dxa"/>
            <w:vAlign w:val="center"/>
          </w:tcPr>
          <w:p>
            <w:pPr>
              <w:spacing w:line="440" w:lineRule="exact"/>
              <w:jc w:val="center"/>
              <w:rPr>
                <w:rFonts w:ascii="仿宋" w:hAnsi="仿宋" w:cs="仿宋"/>
                <w:highlight w:val="none"/>
              </w:rPr>
            </w:pPr>
          </w:p>
        </w:tc>
        <w:tc>
          <w:tcPr>
            <w:tcW w:w="637" w:type="dxa"/>
            <w:vAlign w:val="center"/>
          </w:tcPr>
          <w:p>
            <w:pPr>
              <w:spacing w:line="440" w:lineRule="exact"/>
              <w:jc w:val="center"/>
              <w:rPr>
                <w:rFonts w:ascii="仿宋" w:hAnsi="仿宋" w:cs="仿宋"/>
                <w:highlight w:val="none"/>
              </w:rPr>
            </w:pPr>
          </w:p>
        </w:tc>
        <w:tc>
          <w:tcPr>
            <w:tcW w:w="2589" w:type="dxa"/>
            <w:vAlign w:val="center"/>
          </w:tcPr>
          <w:p>
            <w:pPr>
              <w:spacing w:line="440" w:lineRule="exact"/>
              <w:jc w:val="center"/>
              <w:rPr>
                <w:rFonts w:ascii="仿宋" w:hAnsi="仿宋" w:cs="仿宋"/>
                <w:highlight w:val="none"/>
              </w:rPr>
            </w:pPr>
          </w:p>
        </w:tc>
        <w:tc>
          <w:tcPr>
            <w:tcW w:w="810" w:type="dxa"/>
            <w:vAlign w:val="center"/>
          </w:tcPr>
          <w:p>
            <w:pPr>
              <w:spacing w:line="440" w:lineRule="exact"/>
              <w:jc w:val="center"/>
              <w:rPr>
                <w:rFonts w:ascii="仿宋" w:hAnsi="仿宋" w:cs="仿宋"/>
                <w:highlight w:val="none"/>
              </w:rPr>
            </w:pPr>
          </w:p>
        </w:tc>
        <w:tc>
          <w:tcPr>
            <w:tcW w:w="646" w:type="dxa"/>
            <w:vAlign w:val="center"/>
          </w:tcPr>
          <w:p>
            <w:pPr>
              <w:spacing w:line="440" w:lineRule="exact"/>
              <w:jc w:val="center"/>
              <w:rPr>
                <w:rFonts w:ascii="仿宋" w:hAnsi="仿宋" w:cs="仿宋"/>
                <w:highlight w:val="none"/>
              </w:rPr>
            </w:pPr>
          </w:p>
        </w:tc>
        <w:tc>
          <w:tcPr>
            <w:tcW w:w="971" w:type="dxa"/>
            <w:vAlign w:val="center"/>
          </w:tcPr>
          <w:p>
            <w:pPr>
              <w:spacing w:line="440" w:lineRule="exact"/>
              <w:jc w:val="center"/>
              <w:rPr>
                <w:rFonts w:ascii="仿宋" w:hAnsi="仿宋" w:cs="仿宋"/>
                <w:highlight w:val="none"/>
              </w:rPr>
            </w:pPr>
          </w:p>
        </w:tc>
        <w:tc>
          <w:tcPr>
            <w:tcW w:w="1133" w:type="dxa"/>
            <w:vAlign w:val="center"/>
          </w:tcPr>
          <w:p>
            <w:pPr>
              <w:spacing w:line="440" w:lineRule="exact"/>
              <w:jc w:val="center"/>
              <w:rPr>
                <w:rFonts w:ascii="仿宋" w:hAnsi="仿宋" w:cs="仿宋"/>
                <w:highlight w:val="none"/>
              </w:rPr>
            </w:pPr>
          </w:p>
        </w:tc>
        <w:tc>
          <w:tcPr>
            <w:tcW w:w="979" w:type="dxa"/>
            <w:vAlign w:val="center"/>
          </w:tcPr>
          <w:p>
            <w:pPr>
              <w:spacing w:line="440" w:lineRule="exact"/>
              <w:jc w:val="center"/>
              <w:rPr>
                <w:rFonts w:ascii="仿宋" w:hAnsi="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vAlign w:val="center"/>
          </w:tcPr>
          <w:p>
            <w:pPr>
              <w:spacing w:line="440" w:lineRule="exact"/>
              <w:jc w:val="center"/>
              <w:rPr>
                <w:rFonts w:ascii="仿宋" w:hAnsi="仿宋" w:cs="仿宋"/>
                <w:highlight w:val="none"/>
              </w:rPr>
            </w:pPr>
            <w:r>
              <w:rPr>
                <w:rFonts w:hint="eastAsia" w:ascii="仿宋" w:hAnsi="仿宋" w:cs="仿宋"/>
                <w:highlight w:val="none"/>
              </w:rPr>
              <w:t>…</w:t>
            </w:r>
          </w:p>
        </w:tc>
        <w:tc>
          <w:tcPr>
            <w:tcW w:w="819" w:type="dxa"/>
            <w:vAlign w:val="center"/>
          </w:tcPr>
          <w:p>
            <w:pPr>
              <w:spacing w:line="440" w:lineRule="exact"/>
              <w:jc w:val="center"/>
              <w:rPr>
                <w:rFonts w:ascii="仿宋" w:hAnsi="仿宋" w:cs="仿宋"/>
                <w:highlight w:val="none"/>
              </w:rPr>
            </w:pPr>
          </w:p>
        </w:tc>
        <w:tc>
          <w:tcPr>
            <w:tcW w:w="637" w:type="dxa"/>
            <w:vAlign w:val="center"/>
          </w:tcPr>
          <w:p>
            <w:pPr>
              <w:spacing w:line="440" w:lineRule="exact"/>
              <w:jc w:val="center"/>
              <w:rPr>
                <w:rFonts w:ascii="仿宋" w:hAnsi="仿宋" w:cs="仿宋"/>
                <w:highlight w:val="none"/>
              </w:rPr>
            </w:pPr>
          </w:p>
        </w:tc>
        <w:tc>
          <w:tcPr>
            <w:tcW w:w="2589" w:type="dxa"/>
            <w:vAlign w:val="center"/>
          </w:tcPr>
          <w:p>
            <w:pPr>
              <w:spacing w:line="440" w:lineRule="exact"/>
              <w:jc w:val="center"/>
              <w:rPr>
                <w:rFonts w:ascii="仿宋" w:hAnsi="仿宋" w:cs="仿宋"/>
                <w:highlight w:val="none"/>
              </w:rPr>
            </w:pPr>
          </w:p>
        </w:tc>
        <w:tc>
          <w:tcPr>
            <w:tcW w:w="810" w:type="dxa"/>
            <w:vAlign w:val="center"/>
          </w:tcPr>
          <w:p>
            <w:pPr>
              <w:spacing w:line="440" w:lineRule="exact"/>
              <w:jc w:val="center"/>
              <w:rPr>
                <w:rFonts w:ascii="仿宋" w:hAnsi="仿宋" w:cs="仿宋"/>
                <w:highlight w:val="none"/>
              </w:rPr>
            </w:pPr>
          </w:p>
        </w:tc>
        <w:tc>
          <w:tcPr>
            <w:tcW w:w="646" w:type="dxa"/>
            <w:vAlign w:val="center"/>
          </w:tcPr>
          <w:p>
            <w:pPr>
              <w:spacing w:line="440" w:lineRule="exact"/>
              <w:jc w:val="center"/>
              <w:rPr>
                <w:rFonts w:ascii="仿宋" w:hAnsi="仿宋" w:cs="仿宋"/>
                <w:highlight w:val="none"/>
              </w:rPr>
            </w:pPr>
          </w:p>
        </w:tc>
        <w:tc>
          <w:tcPr>
            <w:tcW w:w="971" w:type="dxa"/>
            <w:vAlign w:val="center"/>
          </w:tcPr>
          <w:p>
            <w:pPr>
              <w:spacing w:line="440" w:lineRule="exact"/>
              <w:jc w:val="center"/>
              <w:rPr>
                <w:rFonts w:ascii="仿宋" w:hAnsi="仿宋" w:cs="仿宋"/>
                <w:highlight w:val="none"/>
              </w:rPr>
            </w:pPr>
          </w:p>
        </w:tc>
        <w:tc>
          <w:tcPr>
            <w:tcW w:w="1133" w:type="dxa"/>
            <w:vAlign w:val="center"/>
          </w:tcPr>
          <w:p>
            <w:pPr>
              <w:spacing w:line="440" w:lineRule="exact"/>
              <w:jc w:val="center"/>
              <w:rPr>
                <w:rFonts w:ascii="仿宋" w:hAnsi="仿宋" w:cs="仿宋"/>
                <w:highlight w:val="none"/>
              </w:rPr>
            </w:pPr>
          </w:p>
        </w:tc>
        <w:tc>
          <w:tcPr>
            <w:tcW w:w="979" w:type="dxa"/>
            <w:vAlign w:val="center"/>
          </w:tcPr>
          <w:p>
            <w:pPr>
              <w:spacing w:line="440" w:lineRule="exact"/>
              <w:jc w:val="center"/>
              <w:rPr>
                <w:rFonts w:ascii="仿宋" w:hAnsi="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vAlign w:val="center"/>
          </w:tcPr>
          <w:p>
            <w:pPr>
              <w:spacing w:line="440" w:lineRule="exact"/>
              <w:rPr>
                <w:rFonts w:ascii="仿宋" w:hAnsi="仿宋" w:cs="仿宋"/>
                <w:highlight w:val="none"/>
              </w:rPr>
            </w:pPr>
            <w:r>
              <w:rPr>
                <w:rFonts w:hint="eastAsia" w:ascii="仿宋" w:hAnsi="仿宋" w:cs="仿宋"/>
                <w:highlight w:val="none"/>
              </w:rPr>
              <w:t>环境标志产品报价小计：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vAlign w:val="center"/>
          </w:tcPr>
          <w:p>
            <w:pPr>
              <w:spacing w:line="440" w:lineRule="exact"/>
              <w:jc w:val="center"/>
              <w:rPr>
                <w:rFonts w:ascii="仿宋" w:hAnsi="仿宋" w:cs="仿宋"/>
                <w:highlight w:val="none"/>
              </w:rPr>
            </w:pPr>
            <w:r>
              <w:rPr>
                <w:rFonts w:hint="eastAsia" w:ascii="仿宋" w:hAnsi="仿宋" w:cs="仿宋"/>
                <w:highlight w:val="none"/>
              </w:rPr>
              <w:t>小微企业产品（联合体报价或允许分包）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vAlign w:val="center"/>
          </w:tcPr>
          <w:p>
            <w:pPr>
              <w:spacing w:line="440" w:lineRule="exact"/>
              <w:jc w:val="center"/>
              <w:rPr>
                <w:rFonts w:ascii="仿宋" w:hAnsi="仿宋" w:cs="仿宋"/>
                <w:highlight w:val="none"/>
              </w:rPr>
            </w:pPr>
            <w:r>
              <w:rPr>
                <w:rFonts w:hint="eastAsia" w:ascii="仿宋" w:hAnsi="仿宋" w:cs="仿宋"/>
                <w:highlight w:val="none"/>
              </w:rPr>
              <w:t>1</w:t>
            </w:r>
          </w:p>
        </w:tc>
        <w:tc>
          <w:tcPr>
            <w:tcW w:w="819" w:type="dxa"/>
            <w:vAlign w:val="center"/>
          </w:tcPr>
          <w:p>
            <w:pPr>
              <w:spacing w:line="440" w:lineRule="exact"/>
              <w:jc w:val="center"/>
              <w:rPr>
                <w:rFonts w:ascii="仿宋" w:hAnsi="仿宋" w:cs="仿宋"/>
                <w:highlight w:val="none"/>
              </w:rPr>
            </w:pPr>
          </w:p>
        </w:tc>
        <w:tc>
          <w:tcPr>
            <w:tcW w:w="637" w:type="dxa"/>
            <w:vAlign w:val="center"/>
          </w:tcPr>
          <w:p>
            <w:pPr>
              <w:spacing w:line="440" w:lineRule="exact"/>
              <w:jc w:val="center"/>
              <w:rPr>
                <w:rFonts w:ascii="仿宋" w:hAnsi="仿宋" w:cs="仿宋"/>
                <w:highlight w:val="none"/>
              </w:rPr>
            </w:pPr>
          </w:p>
        </w:tc>
        <w:tc>
          <w:tcPr>
            <w:tcW w:w="2589" w:type="dxa"/>
            <w:vAlign w:val="center"/>
          </w:tcPr>
          <w:p>
            <w:pPr>
              <w:spacing w:line="440" w:lineRule="exact"/>
              <w:jc w:val="center"/>
              <w:rPr>
                <w:rFonts w:ascii="仿宋" w:hAnsi="仿宋" w:cs="仿宋"/>
                <w:highlight w:val="none"/>
              </w:rPr>
            </w:pPr>
          </w:p>
        </w:tc>
        <w:tc>
          <w:tcPr>
            <w:tcW w:w="810" w:type="dxa"/>
            <w:vAlign w:val="center"/>
          </w:tcPr>
          <w:p>
            <w:pPr>
              <w:spacing w:line="440" w:lineRule="exact"/>
              <w:jc w:val="center"/>
              <w:rPr>
                <w:rFonts w:ascii="仿宋" w:hAnsi="仿宋" w:cs="仿宋"/>
                <w:highlight w:val="none"/>
              </w:rPr>
            </w:pPr>
          </w:p>
        </w:tc>
        <w:tc>
          <w:tcPr>
            <w:tcW w:w="646" w:type="dxa"/>
            <w:vAlign w:val="center"/>
          </w:tcPr>
          <w:p>
            <w:pPr>
              <w:spacing w:line="440" w:lineRule="exact"/>
              <w:jc w:val="center"/>
              <w:rPr>
                <w:rFonts w:ascii="仿宋" w:hAnsi="仿宋" w:cs="仿宋"/>
                <w:highlight w:val="none"/>
              </w:rPr>
            </w:pPr>
          </w:p>
        </w:tc>
        <w:tc>
          <w:tcPr>
            <w:tcW w:w="971" w:type="dxa"/>
            <w:vAlign w:val="center"/>
          </w:tcPr>
          <w:p>
            <w:pPr>
              <w:spacing w:line="440" w:lineRule="exact"/>
              <w:jc w:val="center"/>
              <w:rPr>
                <w:rFonts w:ascii="仿宋" w:hAnsi="仿宋" w:cs="仿宋"/>
                <w:highlight w:val="none"/>
              </w:rPr>
            </w:pPr>
          </w:p>
        </w:tc>
        <w:tc>
          <w:tcPr>
            <w:tcW w:w="1133" w:type="dxa"/>
            <w:vAlign w:val="center"/>
          </w:tcPr>
          <w:p>
            <w:pPr>
              <w:spacing w:line="440" w:lineRule="exact"/>
              <w:jc w:val="center"/>
              <w:rPr>
                <w:rFonts w:ascii="仿宋" w:hAnsi="仿宋" w:cs="仿宋"/>
                <w:highlight w:val="none"/>
              </w:rPr>
            </w:pPr>
          </w:p>
        </w:tc>
        <w:tc>
          <w:tcPr>
            <w:tcW w:w="979" w:type="dxa"/>
            <w:vAlign w:val="center"/>
          </w:tcPr>
          <w:p>
            <w:pPr>
              <w:spacing w:line="440" w:lineRule="exact"/>
              <w:jc w:val="center"/>
              <w:rPr>
                <w:rFonts w:ascii="仿宋" w:hAnsi="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vAlign w:val="center"/>
          </w:tcPr>
          <w:p>
            <w:pPr>
              <w:spacing w:line="440" w:lineRule="exact"/>
              <w:jc w:val="center"/>
              <w:rPr>
                <w:rFonts w:ascii="仿宋" w:hAnsi="仿宋" w:cs="仿宋"/>
                <w:highlight w:val="none"/>
              </w:rPr>
            </w:pPr>
            <w:r>
              <w:rPr>
                <w:rFonts w:hint="eastAsia" w:ascii="仿宋" w:hAnsi="仿宋" w:cs="仿宋"/>
                <w:highlight w:val="none"/>
              </w:rPr>
              <w:t>2</w:t>
            </w:r>
          </w:p>
        </w:tc>
        <w:tc>
          <w:tcPr>
            <w:tcW w:w="819" w:type="dxa"/>
            <w:vAlign w:val="center"/>
          </w:tcPr>
          <w:p>
            <w:pPr>
              <w:spacing w:line="440" w:lineRule="exact"/>
              <w:jc w:val="center"/>
              <w:rPr>
                <w:rFonts w:ascii="仿宋" w:hAnsi="仿宋" w:cs="仿宋"/>
                <w:highlight w:val="none"/>
              </w:rPr>
            </w:pPr>
          </w:p>
        </w:tc>
        <w:tc>
          <w:tcPr>
            <w:tcW w:w="637" w:type="dxa"/>
            <w:vAlign w:val="center"/>
          </w:tcPr>
          <w:p>
            <w:pPr>
              <w:spacing w:line="440" w:lineRule="exact"/>
              <w:jc w:val="center"/>
              <w:rPr>
                <w:rFonts w:ascii="仿宋" w:hAnsi="仿宋" w:cs="仿宋"/>
                <w:highlight w:val="none"/>
              </w:rPr>
            </w:pPr>
          </w:p>
        </w:tc>
        <w:tc>
          <w:tcPr>
            <w:tcW w:w="2589" w:type="dxa"/>
            <w:vAlign w:val="center"/>
          </w:tcPr>
          <w:p>
            <w:pPr>
              <w:spacing w:line="440" w:lineRule="exact"/>
              <w:jc w:val="center"/>
              <w:rPr>
                <w:rFonts w:ascii="仿宋" w:hAnsi="仿宋" w:cs="仿宋"/>
                <w:highlight w:val="none"/>
              </w:rPr>
            </w:pPr>
          </w:p>
        </w:tc>
        <w:tc>
          <w:tcPr>
            <w:tcW w:w="810" w:type="dxa"/>
            <w:vAlign w:val="center"/>
          </w:tcPr>
          <w:p>
            <w:pPr>
              <w:spacing w:line="440" w:lineRule="exact"/>
              <w:jc w:val="center"/>
              <w:rPr>
                <w:rFonts w:ascii="仿宋" w:hAnsi="仿宋" w:cs="仿宋"/>
                <w:highlight w:val="none"/>
              </w:rPr>
            </w:pPr>
          </w:p>
        </w:tc>
        <w:tc>
          <w:tcPr>
            <w:tcW w:w="646" w:type="dxa"/>
            <w:vAlign w:val="center"/>
          </w:tcPr>
          <w:p>
            <w:pPr>
              <w:spacing w:line="440" w:lineRule="exact"/>
              <w:jc w:val="center"/>
              <w:rPr>
                <w:rFonts w:ascii="仿宋" w:hAnsi="仿宋" w:cs="仿宋"/>
                <w:highlight w:val="none"/>
              </w:rPr>
            </w:pPr>
          </w:p>
        </w:tc>
        <w:tc>
          <w:tcPr>
            <w:tcW w:w="971" w:type="dxa"/>
            <w:vAlign w:val="center"/>
          </w:tcPr>
          <w:p>
            <w:pPr>
              <w:spacing w:line="440" w:lineRule="exact"/>
              <w:jc w:val="center"/>
              <w:rPr>
                <w:rFonts w:ascii="仿宋" w:hAnsi="仿宋" w:cs="仿宋"/>
                <w:highlight w:val="none"/>
              </w:rPr>
            </w:pPr>
          </w:p>
        </w:tc>
        <w:tc>
          <w:tcPr>
            <w:tcW w:w="1133" w:type="dxa"/>
            <w:vAlign w:val="center"/>
          </w:tcPr>
          <w:p>
            <w:pPr>
              <w:spacing w:line="440" w:lineRule="exact"/>
              <w:jc w:val="center"/>
              <w:rPr>
                <w:rFonts w:ascii="仿宋" w:hAnsi="仿宋" w:cs="仿宋"/>
                <w:highlight w:val="none"/>
              </w:rPr>
            </w:pPr>
          </w:p>
        </w:tc>
        <w:tc>
          <w:tcPr>
            <w:tcW w:w="979" w:type="dxa"/>
            <w:vAlign w:val="center"/>
          </w:tcPr>
          <w:p>
            <w:pPr>
              <w:spacing w:line="440" w:lineRule="exact"/>
              <w:jc w:val="center"/>
              <w:rPr>
                <w:rFonts w:ascii="仿宋" w:hAnsi="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vAlign w:val="center"/>
          </w:tcPr>
          <w:p>
            <w:pPr>
              <w:spacing w:line="440" w:lineRule="exact"/>
              <w:jc w:val="center"/>
              <w:rPr>
                <w:rFonts w:ascii="仿宋" w:hAnsi="仿宋" w:cs="仿宋"/>
                <w:highlight w:val="none"/>
              </w:rPr>
            </w:pPr>
            <w:r>
              <w:rPr>
                <w:rFonts w:hint="eastAsia" w:ascii="仿宋" w:hAnsi="仿宋" w:cs="仿宋"/>
                <w:highlight w:val="none"/>
              </w:rPr>
              <w:t>3</w:t>
            </w:r>
          </w:p>
        </w:tc>
        <w:tc>
          <w:tcPr>
            <w:tcW w:w="819" w:type="dxa"/>
            <w:vAlign w:val="center"/>
          </w:tcPr>
          <w:p>
            <w:pPr>
              <w:spacing w:line="440" w:lineRule="exact"/>
              <w:jc w:val="center"/>
              <w:rPr>
                <w:rFonts w:ascii="仿宋" w:hAnsi="仿宋" w:cs="仿宋"/>
                <w:highlight w:val="none"/>
              </w:rPr>
            </w:pPr>
          </w:p>
        </w:tc>
        <w:tc>
          <w:tcPr>
            <w:tcW w:w="637" w:type="dxa"/>
            <w:vAlign w:val="center"/>
          </w:tcPr>
          <w:p>
            <w:pPr>
              <w:spacing w:line="440" w:lineRule="exact"/>
              <w:jc w:val="center"/>
              <w:rPr>
                <w:rFonts w:ascii="仿宋" w:hAnsi="仿宋" w:cs="仿宋"/>
                <w:highlight w:val="none"/>
              </w:rPr>
            </w:pPr>
          </w:p>
        </w:tc>
        <w:tc>
          <w:tcPr>
            <w:tcW w:w="2589" w:type="dxa"/>
            <w:vAlign w:val="center"/>
          </w:tcPr>
          <w:p>
            <w:pPr>
              <w:spacing w:line="440" w:lineRule="exact"/>
              <w:jc w:val="center"/>
              <w:rPr>
                <w:rFonts w:ascii="仿宋" w:hAnsi="仿宋" w:cs="仿宋"/>
                <w:highlight w:val="none"/>
              </w:rPr>
            </w:pPr>
          </w:p>
        </w:tc>
        <w:tc>
          <w:tcPr>
            <w:tcW w:w="810" w:type="dxa"/>
            <w:vAlign w:val="center"/>
          </w:tcPr>
          <w:p>
            <w:pPr>
              <w:spacing w:line="440" w:lineRule="exact"/>
              <w:jc w:val="center"/>
              <w:rPr>
                <w:rFonts w:ascii="仿宋" w:hAnsi="仿宋" w:cs="仿宋"/>
                <w:highlight w:val="none"/>
              </w:rPr>
            </w:pPr>
          </w:p>
        </w:tc>
        <w:tc>
          <w:tcPr>
            <w:tcW w:w="646" w:type="dxa"/>
            <w:vAlign w:val="center"/>
          </w:tcPr>
          <w:p>
            <w:pPr>
              <w:spacing w:line="440" w:lineRule="exact"/>
              <w:jc w:val="center"/>
              <w:rPr>
                <w:rFonts w:ascii="仿宋" w:hAnsi="仿宋" w:cs="仿宋"/>
                <w:highlight w:val="none"/>
              </w:rPr>
            </w:pPr>
          </w:p>
        </w:tc>
        <w:tc>
          <w:tcPr>
            <w:tcW w:w="971" w:type="dxa"/>
            <w:vAlign w:val="center"/>
          </w:tcPr>
          <w:p>
            <w:pPr>
              <w:spacing w:line="440" w:lineRule="exact"/>
              <w:jc w:val="center"/>
              <w:rPr>
                <w:rFonts w:ascii="仿宋" w:hAnsi="仿宋" w:cs="仿宋"/>
                <w:highlight w:val="none"/>
              </w:rPr>
            </w:pPr>
          </w:p>
        </w:tc>
        <w:tc>
          <w:tcPr>
            <w:tcW w:w="1133" w:type="dxa"/>
            <w:vAlign w:val="center"/>
          </w:tcPr>
          <w:p>
            <w:pPr>
              <w:spacing w:line="440" w:lineRule="exact"/>
              <w:jc w:val="center"/>
              <w:rPr>
                <w:rFonts w:ascii="仿宋" w:hAnsi="仿宋" w:cs="仿宋"/>
                <w:highlight w:val="none"/>
              </w:rPr>
            </w:pPr>
          </w:p>
        </w:tc>
        <w:tc>
          <w:tcPr>
            <w:tcW w:w="979" w:type="dxa"/>
            <w:vAlign w:val="center"/>
          </w:tcPr>
          <w:p>
            <w:pPr>
              <w:spacing w:line="440" w:lineRule="exact"/>
              <w:jc w:val="center"/>
              <w:rPr>
                <w:rFonts w:ascii="仿宋" w:hAnsi="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vAlign w:val="center"/>
          </w:tcPr>
          <w:p>
            <w:pPr>
              <w:spacing w:line="440" w:lineRule="exact"/>
              <w:jc w:val="center"/>
              <w:rPr>
                <w:rFonts w:ascii="仿宋" w:hAnsi="仿宋" w:cs="仿宋"/>
                <w:highlight w:val="none"/>
              </w:rPr>
            </w:pPr>
            <w:r>
              <w:rPr>
                <w:rFonts w:hint="eastAsia" w:ascii="仿宋" w:hAnsi="仿宋" w:cs="仿宋"/>
                <w:highlight w:val="none"/>
              </w:rPr>
              <w:t>…</w:t>
            </w:r>
          </w:p>
        </w:tc>
        <w:tc>
          <w:tcPr>
            <w:tcW w:w="819" w:type="dxa"/>
            <w:vAlign w:val="center"/>
          </w:tcPr>
          <w:p>
            <w:pPr>
              <w:spacing w:line="440" w:lineRule="exact"/>
              <w:jc w:val="center"/>
              <w:rPr>
                <w:rFonts w:ascii="仿宋" w:hAnsi="仿宋" w:cs="仿宋"/>
                <w:highlight w:val="none"/>
              </w:rPr>
            </w:pPr>
          </w:p>
        </w:tc>
        <w:tc>
          <w:tcPr>
            <w:tcW w:w="637" w:type="dxa"/>
            <w:vAlign w:val="center"/>
          </w:tcPr>
          <w:p>
            <w:pPr>
              <w:spacing w:line="440" w:lineRule="exact"/>
              <w:jc w:val="center"/>
              <w:rPr>
                <w:rFonts w:ascii="仿宋" w:hAnsi="仿宋" w:cs="仿宋"/>
                <w:highlight w:val="none"/>
              </w:rPr>
            </w:pPr>
          </w:p>
        </w:tc>
        <w:tc>
          <w:tcPr>
            <w:tcW w:w="2589" w:type="dxa"/>
            <w:vAlign w:val="center"/>
          </w:tcPr>
          <w:p>
            <w:pPr>
              <w:spacing w:line="440" w:lineRule="exact"/>
              <w:jc w:val="center"/>
              <w:rPr>
                <w:rFonts w:ascii="仿宋" w:hAnsi="仿宋" w:cs="仿宋"/>
                <w:highlight w:val="none"/>
              </w:rPr>
            </w:pPr>
          </w:p>
        </w:tc>
        <w:tc>
          <w:tcPr>
            <w:tcW w:w="810" w:type="dxa"/>
            <w:vAlign w:val="center"/>
          </w:tcPr>
          <w:p>
            <w:pPr>
              <w:spacing w:line="440" w:lineRule="exact"/>
              <w:jc w:val="center"/>
              <w:rPr>
                <w:rFonts w:ascii="仿宋" w:hAnsi="仿宋" w:cs="仿宋"/>
                <w:highlight w:val="none"/>
              </w:rPr>
            </w:pPr>
          </w:p>
        </w:tc>
        <w:tc>
          <w:tcPr>
            <w:tcW w:w="646" w:type="dxa"/>
            <w:vAlign w:val="center"/>
          </w:tcPr>
          <w:p>
            <w:pPr>
              <w:spacing w:line="440" w:lineRule="exact"/>
              <w:jc w:val="center"/>
              <w:rPr>
                <w:rFonts w:ascii="仿宋" w:hAnsi="仿宋" w:cs="仿宋"/>
                <w:highlight w:val="none"/>
              </w:rPr>
            </w:pPr>
          </w:p>
        </w:tc>
        <w:tc>
          <w:tcPr>
            <w:tcW w:w="971" w:type="dxa"/>
            <w:vAlign w:val="center"/>
          </w:tcPr>
          <w:p>
            <w:pPr>
              <w:spacing w:line="440" w:lineRule="exact"/>
              <w:jc w:val="center"/>
              <w:rPr>
                <w:rFonts w:ascii="仿宋" w:hAnsi="仿宋" w:cs="仿宋"/>
                <w:highlight w:val="none"/>
              </w:rPr>
            </w:pPr>
          </w:p>
        </w:tc>
        <w:tc>
          <w:tcPr>
            <w:tcW w:w="1133" w:type="dxa"/>
            <w:vAlign w:val="center"/>
          </w:tcPr>
          <w:p>
            <w:pPr>
              <w:spacing w:line="440" w:lineRule="exact"/>
              <w:jc w:val="center"/>
              <w:rPr>
                <w:rFonts w:ascii="仿宋" w:hAnsi="仿宋" w:cs="仿宋"/>
                <w:highlight w:val="none"/>
              </w:rPr>
            </w:pPr>
          </w:p>
        </w:tc>
        <w:tc>
          <w:tcPr>
            <w:tcW w:w="979" w:type="dxa"/>
            <w:vAlign w:val="center"/>
          </w:tcPr>
          <w:p>
            <w:pPr>
              <w:spacing w:line="440" w:lineRule="exact"/>
              <w:jc w:val="center"/>
              <w:rPr>
                <w:rFonts w:ascii="仿宋" w:hAnsi="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vAlign w:val="center"/>
          </w:tcPr>
          <w:p>
            <w:pPr>
              <w:spacing w:line="440" w:lineRule="exact"/>
              <w:rPr>
                <w:rFonts w:ascii="仿宋" w:hAnsi="仿宋" w:cs="仿宋"/>
                <w:highlight w:val="none"/>
              </w:rPr>
            </w:pPr>
            <w:r>
              <w:rPr>
                <w:rFonts w:hint="eastAsia" w:ascii="仿宋" w:hAnsi="仿宋" w:cs="仿宋"/>
                <w:highlight w:val="none"/>
              </w:rPr>
              <w:t>小微企业产品报价小计：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87" w:type="dxa"/>
            <w:gridSpan w:val="9"/>
            <w:vAlign w:val="center"/>
          </w:tcPr>
          <w:p>
            <w:pPr>
              <w:spacing w:line="440" w:lineRule="exact"/>
              <w:jc w:val="center"/>
              <w:rPr>
                <w:rFonts w:ascii="仿宋" w:hAnsi="仿宋" w:cs="仿宋"/>
                <w:highlight w:val="none"/>
              </w:rPr>
            </w:pPr>
            <w:r>
              <w:rPr>
                <w:rFonts w:hint="eastAsia" w:ascii="仿宋" w:hAnsi="仿宋" w:cs="仿宋"/>
                <w:highlight w:val="none"/>
              </w:rPr>
              <w:t>监狱企业产品（联合体报价或允许分包）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703" w:type="dxa"/>
            <w:vAlign w:val="center"/>
          </w:tcPr>
          <w:p>
            <w:pPr>
              <w:spacing w:line="440" w:lineRule="exact"/>
              <w:jc w:val="center"/>
              <w:rPr>
                <w:rFonts w:ascii="仿宋" w:hAnsi="仿宋" w:cs="仿宋"/>
                <w:highlight w:val="none"/>
              </w:rPr>
            </w:pPr>
            <w:r>
              <w:rPr>
                <w:rFonts w:hint="eastAsia" w:ascii="仿宋" w:hAnsi="仿宋" w:cs="仿宋"/>
                <w:highlight w:val="none"/>
              </w:rPr>
              <w:t>1</w:t>
            </w:r>
          </w:p>
        </w:tc>
        <w:tc>
          <w:tcPr>
            <w:tcW w:w="819" w:type="dxa"/>
            <w:vAlign w:val="center"/>
          </w:tcPr>
          <w:p>
            <w:pPr>
              <w:spacing w:line="440" w:lineRule="exact"/>
              <w:jc w:val="center"/>
              <w:rPr>
                <w:rFonts w:ascii="仿宋" w:hAnsi="仿宋" w:cs="仿宋"/>
                <w:highlight w:val="none"/>
              </w:rPr>
            </w:pPr>
          </w:p>
        </w:tc>
        <w:tc>
          <w:tcPr>
            <w:tcW w:w="637" w:type="dxa"/>
            <w:vAlign w:val="center"/>
          </w:tcPr>
          <w:p>
            <w:pPr>
              <w:spacing w:line="440" w:lineRule="exact"/>
              <w:jc w:val="center"/>
              <w:rPr>
                <w:rFonts w:ascii="仿宋" w:hAnsi="仿宋" w:cs="仿宋"/>
                <w:highlight w:val="none"/>
              </w:rPr>
            </w:pPr>
          </w:p>
        </w:tc>
        <w:tc>
          <w:tcPr>
            <w:tcW w:w="2589" w:type="dxa"/>
            <w:vAlign w:val="center"/>
          </w:tcPr>
          <w:p>
            <w:pPr>
              <w:spacing w:line="440" w:lineRule="exact"/>
              <w:jc w:val="center"/>
              <w:rPr>
                <w:rFonts w:ascii="仿宋" w:hAnsi="仿宋" w:cs="仿宋"/>
                <w:highlight w:val="none"/>
              </w:rPr>
            </w:pPr>
          </w:p>
        </w:tc>
        <w:tc>
          <w:tcPr>
            <w:tcW w:w="810" w:type="dxa"/>
            <w:vAlign w:val="center"/>
          </w:tcPr>
          <w:p>
            <w:pPr>
              <w:spacing w:line="440" w:lineRule="exact"/>
              <w:jc w:val="center"/>
              <w:rPr>
                <w:rFonts w:ascii="仿宋" w:hAnsi="仿宋" w:cs="仿宋"/>
                <w:highlight w:val="none"/>
              </w:rPr>
            </w:pPr>
          </w:p>
        </w:tc>
        <w:tc>
          <w:tcPr>
            <w:tcW w:w="646" w:type="dxa"/>
            <w:vAlign w:val="center"/>
          </w:tcPr>
          <w:p>
            <w:pPr>
              <w:spacing w:line="440" w:lineRule="exact"/>
              <w:jc w:val="center"/>
              <w:rPr>
                <w:rFonts w:ascii="仿宋" w:hAnsi="仿宋" w:cs="仿宋"/>
                <w:highlight w:val="none"/>
              </w:rPr>
            </w:pPr>
          </w:p>
        </w:tc>
        <w:tc>
          <w:tcPr>
            <w:tcW w:w="971" w:type="dxa"/>
            <w:vAlign w:val="center"/>
          </w:tcPr>
          <w:p>
            <w:pPr>
              <w:spacing w:line="440" w:lineRule="exact"/>
              <w:jc w:val="center"/>
              <w:rPr>
                <w:rFonts w:ascii="仿宋" w:hAnsi="仿宋" w:cs="仿宋"/>
                <w:highlight w:val="none"/>
              </w:rPr>
            </w:pPr>
          </w:p>
        </w:tc>
        <w:tc>
          <w:tcPr>
            <w:tcW w:w="1133" w:type="dxa"/>
            <w:vAlign w:val="center"/>
          </w:tcPr>
          <w:p>
            <w:pPr>
              <w:spacing w:line="440" w:lineRule="exact"/>
              <w:jc w:val="center"/>
              <w:rPr>
                <w:rFonts w:ascii="仿宋" w:hAnsi="仿宋" w:cs="仿宋"/>
                <w:highlight w:val="none"/>
              </w:rPr>
            </w:pPr>
          </w:p>
        </w:tc>
        <w:tc>
          <w:tcPr>
            <w:tcW w:w="979" w:type="dxa"/>
            <w:vAlign w:val="center"/>
          </w:tcPr>
          <w:p>
            <w:pPr>
              <w:spacing w:line="440" w:lineRule="exact"/>
              <w:jc w:val="center"/>
              <w:rPr>
                <w:rFonts w:ascii="仿宋" w:hAnsi="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703" w:type="dxa"/>
            <w:vAlign w:val="center"/>
          </w:tcPr>
          <w:p>
            <w:pPr>
              <w:spacing w:line="440" w:lineRule="exact"/>
              <w:jc w:val="center"/>
              <w:rPr>
                <w:rFonts w:ascii="仿宋" w:hAnsi="仿宋" w:cs="仿宋"/>
                <w:highlight w:val="none"/>
              </w:rPr>
            </w:pPr>
            <w:r>
              <w:rPr>
                <w:rFonts w:hint="eastAsia" w:ascii="仿宋" w:hAnsi="仿宋" w:cs="仿宋"/>
                <w:highlight w:val="none"/>
              </w:rPr>
              <w:t>2</w:t>
            </w:r>
          </w:p>
        </w:tc>
        <w:tc>
          <w:tcPr>
            <w:tcW w:w="819" w:type="dxa"/>
            <w:vAlign w:val="center"/>
          </w:tcPr>
          <w:p>
            <w:pPr>
              <w:spacing w:line="440" w:lineRule="exact"/>
              <w:jc w:val="center"/>
              <w:rPr>
                <w:rFonts w:ascii="仿宋" w:hAnsi="仿宋" w:cs="仿宋"/>
                <w:highlight w:val="none"/>
              </w:rPr>
            </w:pPr>
          </w:p>
        </w:tc>
        <w:tc>
          <w:tcPr>
            <w:tcW w:w="637" w:type="dxa"/>
            <w:vAlign w:val="center"/>
          </w:tcPr>
          <w:p>
            <w:pPr>
              <w:spacing w:line="440" w:lineRule="exact"/>
              <w:jc w:val="center"/>
              <w:rPr>
                <w:rFonts w:ascii="仿宋" w:hAnsi="仿宋" w:cs="仿宋"/>
                <w:highlight w:val="none"/>
              </w:rPr>
            </w:pPr>
          </w:p>
        </w:tc>
        <w:tc>
          <w:tcPr>
            <w:tcW w:w="2589" w:type="dxa"/>
            <w:vAlign w:val="center"/>
          </w:tcPr>
          <w:p>
            <w:pPr>
              <w:spacing w:line="440" w:lineRule="exact"/>
              <w:jc w:val="center"/>
              <w:rPr>
                <w:rFonts w:ascii="仿宋" w:hAnsi="仿宋" w:cs="仿宋"/>
                <w:highlight w:val="none"/>
              </w:rPr>
            </w:pPr>
          </w:p>
        </w:tc>
        <w:tc>
          <w:tcPr>
            <w:tcW w:w="810" w:type="dxa"/>
            <w:vAlign w:val="center"/>
          </w:tcPr>
          <w:p>
            <w:pPr>
              <w:spacing w:line="440" w:lineRule="exact"/>
              <w:jc w:val="center"/>
              <w:rPr>
                <w:rFonts w:ascii="仿宋" w:hAnsi="仿宋" w:cs="仿宋"/>
                <w:highlight w:val="none"/>
              </w:rPr>
            </w:pPr>
          </w:p>
        </w:tc>
        <w:tc>
          <w:tcPr>
            <w:tcW w:w="646" w:type="dxa"/>
            <w:vAlign w:val="center"/>
          </w:tcPr>
          <w:p>
            <w:pPr>
              <w:spacing w:line="440" w:lineRule="exact"/>
              <w:jc w:val="center"/>
              <w:rPr>
                <w:rFonts w:ascii="仿宋" w:hAnsi="仿宋" w:cs="仿宋"/>
                <w:highlight w:val="none"/>
              </w:rPr>
            </w:pPr>
          </w:p>
        </w:tc>
        <w:tc>
          <w:tcPr>
            <w:tcW w:w="971" w:type="dxa"/>
            <w:vAlign w:val="center"/>
          </w:tcPr>
          <w:p>
            <w:pPr>
              <w:spacing w:line="440" w:lineRule="exact"/>
              <w:jc w:val="center"/>
              <w:rPr>
                <w:rFonts w:ascii="仿宋" w:hAnsi="仿宋" w:cs="仿宋"/>
                <w:highlight w:val="none"/>
              </w:rPr>
            </w:pPr>
          </w:p>
        </w:tc>
        <w:tc>
          <w:tcPr>
            <w:tcW w:w="1133" w:type="dxa"/>
            <w:vAlign w:val="center"/>
          </w:tcPr>
          <w:p>
            <w:pPr>
              <w:spacing w:line="440" w:lineRule="exact"/>
              <w:jc w:val="center"/>
              <w:rPr>
                <w:rFonts w:ascii="仿宋" w:hAnsi="仿宋" w:cs="仿宋"/>
                <w:highlight w:val="none"/>
              </w:rPr>
            </w:pPr>
          </w:p>
        </w:tc>
        <w:tc>
          <w:tcPr>
            <w:tcW w:w="979" w:type="dxa"/>
            <w:vAlign w:val="center"/>
          </w:tcPr>
          <w:p>
            <w:pPr>
              <w:spacing w:line="440" w:lineRule="exact"/>
              <w:jc w:val="center"/>
              <w:rPr>
                <w:rFonts w:ascii="仿宋" w:hAnsi="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03" w:type="dxa"/>
            <w:vAlign w:val="center"/>
          </w:tcPr>
          <w:p>
            <w:pPr>
              <w:spacing w:line="440" w:lineRule="exact"/>
              <w:jc w:val="center"/>
              <w:rPr>
                <w:rFonts w:ascii="仿宋" w:hAnsi="仿宋" w:cs="仿宋"/>
                <w:highlight w:val="none"/>
              </w:rPr>
            </w:pPr>
            <w:r>
              <w:rPr>
                <w:rFonts w:hint="eastAsia" w:ascii="仿宋" w:hAnsi="仿宋" w:cs="仿宋"/>
                <w:highlight w:val="none"/>
              </w:rPr>
              <w:t>3</w:t>
            </w:r>
          </w:p>
        </w:tc>
        <w:tc>
          <w:tcPr>
            <w:tcW w:w="819" w:type="dxa"/>
            <w:vAlign w:val="center"/>
          </w:tcPr>
          <w:p>
            <w:pPr>
              <w:spacing w:line="440" w:lineRule="exact"/>
              <w:jc w:val="center"/>
              <w:rPr>
                <w:rFonts w:ascii="仿宋" w:hAnsi="仿宋" w:cs="仿宋"/>
                <w:highlight w:val="none"/>
              </w:rPr>
            </w:pPr>
          </w:p>
        </w:tc>
        <w:tc>
          <w:tcPr>
            <w:tcW w:w="637" w:type="dxa"/>
            <w:vAlign w:val="center"/>
          </w:tcPr>
          <w:p>
            <w:pPr>
              <w:spacing w:line="440" w:lineRule="exact"/>
              <w:jc w:val="center"/>
              <w:rPr>
                <w:rFonts w:ascii="仿宋" w:hAnsi="仿宋" w:cs="仿宋"/>
                <w:highlight w:val="none"/>
              </w:rPr>
            </w:pPr>
          </w:p>
        </w:tc>
        <w:tc>
          <w:tcPr>
            <w:tcW w:w="2589" w:type="dxa"/>
            <w:vAlign w:val="center"/>
          </w:tcPr>
          <w:p>
            <w:pPr>
              <w:spacing w:line="440" w:lineRule="exact"/>
              <w:jc w:val="center"/>
              <w:rPr>
                <w:rFonts w:ascii="仿宋" w:hAnsi="仿宋" w:cs="仿宋"/>
                <w:highlight w:val="none"/>
              </w:rPr>
            </w:pPr>
          </w:p>
        </w:tc>
        <w:tc>
          <w:tcPr>
            <w:tcW w:w="810" w:type="dxa"/>
            <w:vAlign w:val="center"/>
          </w:tcPr>
          <w:p>
            <w:pPr>
              <w:spacing w:line="440" w:lineRule="exact"/>
              <w:jc w:val="center"/>
              <w:rPr>
                <w:rFonts w:ascii="仿宋" w:hAnsi="仿宋" w:cs="仿宋"/>
                <w:highlight w:val="none"/>
              </w:rPr>
            </w:pPr>
          </w:p>
        </w:tc>
        <w:tc>
          <w:tcPr>
            <w:tcW w:w="646" w:type="dxa"/>
            <w:vAlign w:val="center"/>
          </w:tcPr>
          <w:p>
            <w:pPr>
              <w:spacing w:line="440" w:lineRule="exact"/>
              <w:jc w:val="center"/>
              <w:rPr>
                <w:rFonts w:ascii="仿宋" w:hAnsi="仿宋" w:cs="仿宋"/>
                <w:highlight w:val="none"/>
              </w:rPr>
            </w:pPr>
          </w:p>
        </w:tc>
        <w:tc>
          <w:tcPr>
            <w:tcW w:w="971" w:type="dxa"/>
            <w:vAlign w:val="center"/>
          </w:tcPr>
          <w:p>
            <w:pPr>
              <w:spacing w:line="440" w:lineRule="exact"/>
              <w:jc w:val="center"/>
              <w:rPr>
                <w:rFonts w:ascii="仿宋" w:hAnsi="仿宋" w:cs="仿宋"/>
                <w:highlight w:val="none"/>
              </w:rPr>
            </w:pPr>
          </w:p>
        </w:tc>
        <w:tc>
          <w:tcPr>
            <w:tcW w:w="1133" w:type="dxa"/>
            <w:vAlign w:val="center"/>
          </w:tcPr>
          <w:p>
            <w:pPr>
              <w:spacing w:line="440" w:lineRule="exact"/>
              <w:jc w:val="center"/>
              <w:rPr>
                <w:rFonts w:ascii="仿宋" w:hAnsi="仿宋" w:cs="仿宋"/>
                <w:highlight w:val="none"/>
              </w:rPr>
            </w:pPr>
          </w:p>
        </w:tc>
        <w:tc>
          <w:tcPr>
            <w:tcW w:w="979" w:type="dxa"/>
            <w:vAlign w:val="center"/>
          </w:tcPr>
          <w:p>
            <w:pPr>
              <w:spacing w:line="440" w:lineRule="exact"/>
              <w:jc w:val="center"/>
              <w:rPr>
                <w:rFonts w:ascii="仿宋" w:hAnsi="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仿宋" w:hAnsi="仿宋" w:cs="仿宋"/>
                <w:highlight w:val="none"/>
              </w:rPr>
            </w:pPr>
            <w:r>
              <w:rPr>
                <w:rFonts w:hint="eastAsia" w:ascii="仿宋" w:hAnsi="仿宋" w:cs="仿宋"/>
                <w:highlight w:val="none"/>
              </w:rPr>
              <w:t>…</w:t>
            </w:r>
          </w:p>
        </w:tc>
        <w:tc>
          <w:tcPr>
            <w:tcW w:w="819" w:type="dxa"/>
            <w:vAlign w:val="center"/>
          </w:tcPr>
          <w:p>
            <w:pPr>
              <w:spacing w:line="440" w:lineRule="exact"/>
              <w:jc w:val="center"/>
              <w:rPr>
                <w:rFonts w:ascii="仿宋" w:hAnsi="仿宋" w:cs="仿宋"/>
                <w:highlight w:val="none"/>
              </w:rPr>
            </w:pPr>
          </w:p>
        </w:tc>
        <w:tc>
          <w:tcPr>
            <w:tcW w:w="637" w:type="dxa"/>
            <w:vAlign w:val="center"/>
          </w:tcPr>
          <w:p>
            <w:pPr>
              <w:spacing w:line="440" w:lineRule="exact"/>
              <w:jc w:val="center"/>
              <w:rPr>
                <w:rFonts w:ascii="仿宋" w:hAnsi="仿宋" w:cs="仿宋"/>
                <w:highlight w:val="none"/>
              </w:rPr>
            </w:pPr>
          </w:p>
        </w:tc>
        <w:tc>
          <w:tcPr>
            <w:tcW w:w="2589" w:type="dxa"/>
            <w:vAlign w:val="center"/>
          </w:tcPr>
          <w:p>
            <w:pPr>
              <w:spacing w:line="440" w:lineRule="exact"/>
              <w:jc w:val="center"/>
              <w:rPr>
                <w:rFonts w:ascii="仿宋" w:hAnsi="仿宋" w:cs="仿宋"/>
                <w:highlight w:val="none"/>
              </w:rPr>
            </w:pPr>
          </w:p>
        </w:tc>
        <w:tc>
          <w:tcPr>
            <w:tcW w:w="810" w:type="dxa"/>
            <w:vAlign w:val="center"/>
          </w:tcPr>
          <w:p>
            <w:pPr>
              <w:spacing w:line="440" w:lineRule="exact"/>
              <w:jc w:val="center"/>
              <w:rPr>
                <w:rFonts w:ascii="仿宋" w:hAnsi="仿宋" w:cs="仿宋"/>
                <w:highlight w:val="none"/>
              </w:rPr>
            </w:pPr>
          </w:p>
        </w:tc>
        <w:tc>
          <w:tcPr>
            <w:tcW w:w="646" w:type="dxa"/>
            <w:vAlign w:val="center"/>
          </w:tcPr>
          <w:p>
            <w:pPr>
              <w:spacing w:line="440" w:lineRule="exact"/>
              <w:jc w:val="center"/>
              <w:rPr>
                <w:rFonts w:ascii="仿宋" w:hAnsi="仿宋" w:cs="仿宋"/>
                <w:highlight w:val="none"/>
              </w:rPr>
            </w:pPr>
          </w:p>
        </w:tc>
        <w:tc>
          <w:tcPr>
            <w:tcW w:w="971" w:type="dxa"/>
            <w:vAlign w:val="center"/>
          </w:tcPr>
          <w:p>
            <w:pPr>
              <w:spacing w:line="440" w:lineRule="exact"/>
              <w:jc w:val="center"/>
              <w:rPr>
                <w:rFonts w:ascii="仿宋" w:hAnsi="仿宋" w:cs="仿宋"/>
                <w:highlight w:val="none"/>
              </w:rPr>
            </w:pPr>
          </w:p>
        </w:tc>
        <w:tc>
          <w:tcPr>
            <w:tcW w:w="1133" w:type="dxa"/>
            <w:vAlign w:val="center"/>
          </w:tcPr>
          <w:p>
            <w:pPr>
              <w:spacing w:line="440" w:lineRule="exact"/>
              <w:jc w:val="center"/>
              <w:rPr>
                <w:rFonts w:ascii="仿宋" w:hAnsi="仿宋" w:cs="仿宋"/>
                <w:highlight w:val="none"/>
              </w:rPr>
            </w:pPr>
          </w:p>
        </w:tc>
        <w:tc>
          <w:tcPr>
            <w:tcW w:w="979" w:type="dxa"/>
            <w:vAlign w:val="center"/>
          </w:tcPr>
          <w:p>
            <w:pPr>
              <w:spacing w:line="440" w:lineRule="exact"/>
              <w:jc w:val="center"/>
              <w:rPr>
                <w:rFonts w:ascii="仿宋" w:hAnsi="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287" w:type="dxa"/>
            <w:gridSpan w:val="9"/>
            <w:vAlign w:val="center"/>
          </w:tcPr>
          <w:p>
            <w:pPr>
              <w:spacing w:line="440" w:lineRule="exact"/>
              <w:rPr>
                <w:rFonts w:ascii="仿宋" w:hAnsi="仿宋" w:cs="仿宋"/>
                <w:highlight w:val="none"/>
              </w:rPr>
            </w:pPr>
            <w:r>
              <w:rPr>
                <w:rFonts w:hint="eastAsia" w:ascii="仿宋" w:hAnsi="仿宋" w:cs="仿宋"/>
                <w:highlight w:val="none"/>
              </w:rPr>
              <w:t>监狱企业产品报价小计：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287" w:type="dxa"/>
            <w:gridSpan w:val="9"/>
            <w:vAlign w:val="center"/>
          </w:tcPr>
          <w:p>
            <w:pPr>
              <w:spacing w:line="440" w:lineRule="exact"/>
              <w:jc w:val="center"/>
              <w:rPr>
                <w:rFonts w:ascii="仿宋" w:hAnsi="仿宋" w:cs="仿宋"/>
                <w:highlight w:val="none"/>
              </w:rPr>
            </w:pPr>
            <w:r>
              <w:rPr>
                <w:rFonts w:hint="eastAsia" w:ascii="仿宋" w:hAnsi="仿宋" w:cs="仿宋"/>
                <w:highlight w:val="none"/>
              </w:rPr>
              <w:t>残疾人福利性单位产品（联合体报价或允许分包）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仿宋" w:hAnsi="仿宋" w:cs="仿宋"/>
                <w:highlight w:val="none"/>
              </w:rPr>
            </w:pPr>
            <w:r>
              <w:rPr>
                <w:rFonts w:hint="eastAsia" w:ascii="仿宋" w:hAnsi="仿宋" w:cs="仿宋"/>
                <w:highlight w:val="none"/>
              </w:rPr>
              <w:t>1</w:t>
            </w:r>
          </w:p>
        </w:tc>
        <w:tc>
          <w:tcPr>
            <w:tcW w:w="819" w:type="dxa"/>
            <w:vAlign w:val="center"/>
          </w:tcPr>
          <w:p>
            <w:pPr>
              <w:spacing w:line="440" w:lineRule="exact"/>
              <w:jc w:val="center"/>
              <w:rPr>
                <w:rFonts w:ascii="仿宋" w:hAnsi="仿宋" w:cs="仿宋"/>
                <w:highlight w:val="none"/>
              </w:rPr>
            </w:pPr>
          </w:p>
        </w:tc>
        <w:tc>
          <w:tcPr>
            <w:tcW w:w="637" w:type="dxa"/>
            <w:vAlign w:val="center"/>
          </w:tcPr>
          <w:p>
            <w:pPr>
              <w:spacing w:line="440" w:lineRule="exact"/>
              <w:jc w:val="center"/>
              <w:rPr>
                <w:rFonts w:ascii="仿宋" w:hAnsi="仿宋" w:cs="仿宋"/>
                <w:highlight w:val="none"/>
              </w:rPr>
            </w:pPr>
          </w:p>
        </w:tc>
        <w:tc>
          <w:tcPr>
            <w:tcW w:w="2589" w:type="dxa"/>
            <w:vAlign w:val="center"/>
          </w:tcPr>
          <w:p>
            <w:pPr>
              <w:spacing w:line="440" w:lineRule="exact"/>
              <w:jc w:val="center"/>
              <w:rPr>
                <w:rFonts w:ascii="仿宋" w:hAnsi="仿宋" w:cs="仿宋"/>
                <w:highlight w:val="none"/>
              </w:rPr>
            </w:pPr>
          </w:p>
        </w:tc>
        <w:tc>
          <w:tcPr>
            <w:tcW w:w="810" w:type="dxa"/>
            <w:vAlign w:val="center"/>
          </w:tcPr>
          <w:p>
            <w:pPr>
              <w:spacing w:line="440" w:lineRule="exact"/>
              <w:jc w:val="center"/>
              <w:rPr>
                <w:rFonts w:ascii="仿宋" w:hAnsi="仿宋" w:cs="仿宋"/>
                <w:highlight w:val="none"/>
              </w:rPr>
            </w:pPr>
          </w:p>
        </w:tc>
        <w:tc>
          <w:tcPr>
            <w:tcW w:w="646" w:type="dxa"/>
            <w:vAlign w:val="center"/>
          </w:tcPr>
          <w:p>
            <w:pPr>
              <w:spacing w:line="440" w:lineRule="exact"/>
              <w:jc w:val="center"/>
              <w:rPr>
                <w:rFonts w:ascii="仿宋" w:hAnsi="仿宋" w:cs="仿宋"/>
                <w:highlight w:val="none"/>
              </w:rPr>
            </w:pPr>
          </w:p>
        </w:tc>
        <w:tc>
          <w:tcPr>
            <w:tcW w:w="971" w:type="dxa"/>
            <w:vAlign w:val="center"/>
          </w:tcPr>
          <w:p>
            <w:pPr>
              <w:spacing w:line="440" w:lineRule="exact"/>
              <w:jc w:val="center"/>
              <w:rPr>
                <w:rFonts w:ascii="仿宋" w:hAnsi="仿宋" w:cs="仿宋"/>
                <w:highlight w:val="none"/>
              </w:rPr>
            </w:pPr>
          </w:p>
        </w:tc>
        <w:tc>
          <w:tcPr>
            <w:tcW w:w="1133" w:type="dxa"/>
            <w:vAlign w:val="center"/>
          </w:tcPr>
          <w:p>
            <w:pPr>
              <w:spacing w:line="440" w:lineRule="exact"/>
              <w:jc w:val="center"/>
              <w:rPr>
                <w:rFonts w:ascii="仿宋" w:hAnsi="仿宋" w:cs="仿宋"/>
                <w:highlight w:val="none"/>
              </w:rPr>
            </w:pPr>
          </w:p>
        </w:tc>
        <w:tc>
          <w:tcPr>
            <w:tcW w:w="979" w:type="dxa"/>
            <w:vAlign w:val="center"/>
          </w:tcPr>
          <w:p>
            <w:pPr>
              <w:spacing w:line="440" w:lineRule="exact"/>
              <w:jc w:val="center"/>
              <w:rPr>
                <w:rFonts w:ascii="仿宋" w:hAnsi="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仿宋" w:hAnsi="仿宋" w:cs="仿宋"/>
                <w:highlight w:val="none"/>
              </w:rPr>
            </w:pPr>
            <w:r>
              <w:rPr>
                <w:rFonts w:hint="eastAsia" w:ascii="仿宋" w:hAnsi="仿宋" w:cs="仿宋"/>
                <w:highlight w:val="none"/>
              </w:rPr>
              <w:t>2</w:t>
            </w:r>
          </w:p>
        </w:tc>
        <w:tc>
          <w:tcPr>
            <w:tcW w:w="819" w:type="dxa"/>
            <w:vAlign w:val="center"/>
          </w:tcPr>
          <w:p>
            <w:pPr>
              <w:spacing w:line="440" w:lineRule="exact"/>
              <w:jc w:val="center"/>
              <w:rPr>
                <w:rFonts w:ascii="仿宋" w:hAnsi="仿宋" w:cs="仿宋"/>
                <w:highlight w:val="none"/>
              </w:rPr>
            </w:pPr>
          </w:p>
        </w:tc>
        <w:tc>
          <w:tcPr>
            <w:tcW w:w="637" w:type="dxa"/>
            <w:vAlign w:val="center"/>
          </w:tcPr>
          <w:p>
            <w:pPr>
              <w:spacing w:line="440" w:lineRule="exact"/>
              <w:jc w:val="center"/>
              <w:rPr>
                <w:rFonts w:ascii="仿宋" w:hAnsi="仿宋" w:cs="仿宋"/>
                <w:highlight w:val="none"/>
              </w:rPr>
            </w:pPr>
          </w:p>
        </w:tc>
        <w:tc>
          <w:tcPr>
            <w:tcW w:w="2589" w:type="dxa"/>
            <w:vAlign w:val="center"/>
          </w:tcPr>
          <w:p>
            <w:pPr>
              <w:spacing w:line="440" w:lineRule="exact"/>
              <w:jc w:val="center"/>
              <w:rPr>
                <w:rFonts w:ascii="仿宋" w:hAnsi="仿宋" w:cs="仿宋"/>
                <w:highlight w:val="none"/>
              </w:rPr>
            </w:pPr>
          </w:p>
        </w:tc>
        <w:tc>
          <w:tcPr>
            <w:tcW w:w="810" w:type="dxa"/>
            <w:vAlign w:val="center"/>
          </w:tcPr>
          <w:p>
            <w:pPr>
              <w:spacing w:line="440" w:lineRule="exact"/>
              <w:jc w:val="center"/>
              <w:rPr>
                <w:rFonts w:ascii="仿宋" w:hAnsi="仿宋" w:cs="仿宋"/>
                <w:highlight w:val="none"/>
              </w:rPr>
            </w:pPr>
          </w:p>
        </w:tc>
        <w:tc>
          <w:tcPr>
            <w:tcW w:w="646" w:type="dxa"/>
            <w:vAlign w:val="center"/>
          </w:tcPr>
          <w:p>
            <w:pPr>
              <w:spacing w:line="440" w:lineRule="exact"/>
              <w:jc w:val="center"/>
              <w:rPr>
                <w:rFonts w:ascii="仿宋" w:hAnsi="仿宋" w:cs="仿宋"/>
                <w:highlight w:val="none"/>
              </w:rPr>
            </w:pPr>
          </w:p>
        </w:tc>
        <w:tc>
          <w:tcPr>
            <w:tcW w:w="971" w:type="dxa"/>
            <w:vAlign w:val="center"/>
          </w:tcPr>
          <w:p>
            <w:pPr>
              <w:spacing w:line="440" w:lineRule="exact"/>
              <w:jc w:val="center"/>
              <w:rPr>
                <w:rFonts w:ascii="仿宋" w:hAnsi="仿宋" w:cs="仿宋"/>
                <w:highlight w:val="none"/>
              </w:rPr>
            </w:pPr>
          </w:p>
        </w:tc>
        <w:tc>
          <w:tcPr>
            <w:tcW w:w="1133" w:type="dxa"/>
            <w:vAlign w:val="center"/>
          </w:tcPr>
          <w:p>
            <w:pPr>
              <w:spacing w:line="440" w:lineRule="exact"/>
              <w:jc w:val="center"/>
              <w:rPr>
                <w:rFonts w:ascii="仿宋" w:hAnsi="仿宋" w:cs="仿宋"/>
                <w:highlight w:val="none"/>
              </w:rPr>
            </w:pPr>
          </w:p>
        </w:tc>
        <w:tc>
          <w:tcPr>
            <w:tcW w:w="979" w:type="dxa"/>
            <w:vAlign w:val="center"/>
          </w:tcPr>
          <w:p>
            <w:pPr>
              <w:spacing w:line="440" w:lineRule="exact"/>
              <w:jc w:val="center"/>
              <w:rPr>
                <w:rFonts w:ascii="仿宋" w:hAnsi="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仿宋" w:hAnsi="仿宋" w:cs="仿宋"/>
                <w:highlight w:val="none"/>
              </w:rPr>
            </w:pPr>
            <w:r>
              <w:rPr>
                <w:rFonts w:hint="eastAsia" w:ascii="仿宋" w:hAnsi="仿宋" w:cs="仿宋"/>
                <w:highlight w:val="none"/>
              </w:rPr>
              <w:t>3</w:t>
            </w:r>
          </w:p>
        </w:tc>
        <w:tc>
          <w:tcPr>
            <w:tcW w:w="819" w:type="dxa"/>
            <w:vAlign w:val="center"/>
          </w:tcPr>
          <w:p>
            <w:pPr>
              <w:spacing w:line="440" w:lineRule="exact"/>
              <w:jc w:val="center"/>
              <w:rPr>
                <w:rFonts w:ascii="仿宋" w:hAnsi="仿宋" w:cs="仿宋"/>
                <w:highlight w:val="none"/>
              </w:rPr>
            </w:pPr>
          </w:p>
        </w:tc>
        <w:tc>
          <w:tcPr>
            <w:tcW w:w="637" w:type="dxa"/>
            <w:vAlign w:val="center"/>
          </w:tcPr>
          <w:p>
            <w:pPr>
              <w:spacing w:line="440" w:lineRule="exact"/>
              <w:jc w:val="center"/>
              <w:rPr>
                <w:rFonts w:ascii="仿宋" w:hAnsi="仿宋" w:cs="仿宋"/>
                <w:highlight w:val="none"/>
              </w:rPr>
            </w:pPr>
          </w:p>
        </w:tc>
        <w:tc>
          <w:tcPr>
            <w:tcW w:w="2589" w:type="dxa"/>
            <w:vAlign w:val="center"/>
          </w:tcPr>
          <w:p>
            <w:pPr>
              <w:spacing w:line="440" w:lineRule="exact"/>
              <w:jc w:val="center"/>
              <w:rPr>
                <w:rFonts w:ascii="仿宋" w:hAnsi="仿宋" w:cs="仿宋"/>
                <w:highlight w:val="none"/>
              </w:rPr>
            </w:pPr>
          </w:p>
        </w:tc>
        <w:tc>
          <w:tcPr>
            <w:tcW w:w="810" w:type="dxa"/>
            <w:vAlign w:val="center"/>
          </w:tcPr>
          <w:p>
            <w:pPr>
              <w:spacing w:line="440" w:lineRule="exact"/>
              <w:jc w:val="center"/>
              <w:rPr>
                <w:rFonts w:ascii="仿宋" w:hAnsi="仿宋" w:cs="仿宋"/>
                <w:highlight w:val="none"/>
              </w:rPr>
            </w:pPr>
          </w:p>
        </w:tc>
        <w:tc>
          <w:tcPr>
            <w:tcW w:w="646" w:type="dxa"/>
            <w:vAlign w:val="center"/>
          </w:tcPr>
          <w:p>
            <w:pPr>
              <w:spacing w:line="440" w:lineRule="exact"/>
              <w:jc w:val="center"/>
              <w:rPr>
                <w:rFonts w:ascii="仿宋" w:hAnsi="仿宋" w:cs="仿宋"/>
                <w:highlight w:val="none"/>
              </w:rPr>
            </w:pPr>
          </w:p>
        </w:tc>
        <w:tc>
          <w:tcPr>
            <w:tcW w:w="971" w:type="dxa"/>
            <w:vAlign w:val="center"/>
          </w:tcPr>
          <w:p>
            <w:pPr>
              <w:spacing w:line="440" w:lineRule="exact"/>
              <w:jc w:val="center"/>
              <w:rPr>
                <w:rFonts w:ascii="仿宋" w:hAnsi="仿宋" w:cs="仿宋"/>
                <w:highlight w:val="none"/>
              </w:rPr>
            </w:pPr>
          </w:p>
        </w:tc>
        <w:tc>
          <w:tcPr>
            <w:tcW w:w="1133" w:type="dxa"/>
            <w:vAlign w:val="center"/>
          </w:tcPr>
          <w:p>
            <w:pPr>
              <w:spacing w:line="440" w:lineRule="exact"/>
              <w:jc w:val="center"/>
              <w:rPr>
                <w:rFonts w:ascii="仿宋" w:hAnsi="仿宋" w:cs="仿宋"/>
                <w:highlight w:val="none"/>
              </w:rPr>
            </w:pPr>
          </w:p>
        </w:tc>
        <w:tc>
          <w:tcPr>
            <w:tcW w:w="979" w:type="dxa"/>
            <w:vAlign w:val="center"/>
          </w:tcPr>
          <w:p>
            <w:pPr>
              <w:spacing w:line="440" w:lineRule="exact"/>
              <w:jc w:val="center"/>
              <w:rPr>
                <w:rFonts w:ascii="仿宋" w:hAnsi="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仿宋" w:hAnsi="仿宋" w:cs="仿宋"/>
                <w:highlight w:val="none"/>
              </w:rPr>
            </w:pPr>
            <w:r>
              <w:rPr>
                <w:rFonts w:hint="eastAsia" w:ascii="仿宋" w:hAnsi="仿宋" w:cs="仿宋"/>
                <w:highlight w:val="none"/>
              </w:rPr>
              <w:t>…</w:t>
            </w:r>
          </w:p>
        </w:tc>
        <w:tc>
          <w:tcPr>
            <w:tcW w:w="819" w:type="dxa"/>
            <w:vAlign w:val="center"/>
          </w:tcPr>
          <w:p>
            <w:pPr>
              <w:spacing w:line="440" w:lineRule="exact"/>
              <w:jc w:val="center"/>
              <w:rPr>
                <w:rFonts w:ascii="仿宋" w:hAnsi="仿宋" w:cs="仿宋"/>
                <w:highlight w:val="none"/>
              </w:rPr>
            </w:pPr>
          </w:p>
        </w:tc>
        <w:tc>
          <w:tcPr>
            <w:tcW w:w="637" w:type="dxa"/>
            <w:vAlign w:val="center"/>
          </w:tcPr>
          <w:p>
            <w:pPr>
              <w:spacing w:line="440" w:lineRule="exact"/>
              <w:jc w:val="center"/>
              <w:rPr>
                <w:rFonts w:ascii="仿宋" w:hAnsi="仿宋" w:cs="仿宋"/>
                <w:highlight w:val="none"/>
              </w:rPr>
            </w:pPr>
          </w:p>
        </w:tc>
        <w:tc>
          <w:tcPr>
            <w:tcW w:w="2589" w:type="dxa"/>
            <w:vAlign w:val="center"/>
          </w:tcPr>
          <w:p>
            <w:pPr>
              <w:spacing w:line="440" w:lineRule="exact"/>
              <w:jc w:val="center"/>
              <w:rPr>
                <w:rFonts w:ascii="仿宋" w:hAnsi="仿宋" w:cs="仿宋"/>
                <w:highlight w:val="none"/>
              </w:rPr>
            </w:pPr>
          </w:p>
        </w:tc>
        <w:tc>
          <w:tcPr>
            <w:tcW w:w="810" w:type="dxa"/>
            <w:vAlign w:val="center"/>
          </w:tcPr>
          <w:p>
            <w:pPr>
              <w:spacing w:line="440" w:lineRule="exact"/>
              <w:jc w:val="center"/>
              <w:rPr>
                <w:rFonts w:ascii="仿宋" w:hAnsi="仿宋" w:cs="仿宋"/>
                <w:highlight w:val="none"/>
              </w:rPr>
            </w:pPr>
          </w:p>
        </w:tc>
        <w:tc>
          <w:tcPr>
            <w:tcW w:w="646" w:type="dxa"/>
            <w:vAlign w:val="center"/>
          </w:tcPr>
          <w:p>
            <w:pPr>
              <w:spacing w:line="440" w:lineRule="exact"/>
              <w:jc w:val="center"/>
              <w:rPr>
                <w:rFonts w:ascii="仿宋" w:hAnsi="仿宋" w:cs="仿宋"/>
                <w:highlight w:val="none"/>
              </w:rPr>
            </w:pPr>
          </w:p>
        </w:tc>
        <w:tc>
          <w:tcPr>
            <w:tcW w:w="971" w:type="dxa"/>
            <w:vAlign w:val="center"/>
          </w:tcPr>
          <w:p>
            <w:pPr>
              <w:spacing w:line="440" w:lineRule="exact"/>
              <w:jc w:val="center"/>
              <w:rPr>
                <w:rFonts w:ascii="仿宋" w:hAnsi="仿宋" w:cs="仿宋"/>
                <w:highlight w:val="none"/>
              </w:rPr>
            </w:pPr>
          </w:p>
        </w:tc>
        <w:tc>
          <w:tcPr>
            <w:tcW w:w="1133" w:type="dxa"/>
            <w:vAlign w:val="center"/>
          </w:tcPr>
          <w:p>
            <w:pPr>
              <w:spacing w:line="440" w:lineRule="exact"/>
              <w:jc w:val="center"/>
              <w:rPr>
                <w:rFonts w:ascii="仿宋" w:hAnsi="仿宋" w:cs="仿宋"/>
                <w:highlight w:val="none"/>
              </w:rPr>
            </w:pPr>
          </w:p>
        </w:tc>
        <w:tc>
          <w:tcPr>
            <w:tcW w:w="979" w:type="dxa"/>
            <w:vAlign w:val="center"/>
          </w:tcPr>
          <w:p>
            <w:pPr>
              <w:spacing w:line="440" w:lineRule="exact"/>
              <w:jc w:val="center"/>
              <w:rPr>
                <w:rFonts w:ascii="仿宋" w:hAnsi="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287" w:type="dxa"/>
            <w:gridSpan w:val="9"/>
            <w:vAlign w:val="center"/>
          </w:tcPr>
          <w:p>
            <w:pPr>
              <w:spacing w:line="440" w:lineRule="exact"/>
              <w:rPr>
                <w:rFonts w:ascii="仿宋" w:hAnsi="仿宋" w:cs="仿宋"/>
                <w:highlight w:val="none"/>
              </w:rPr>
            </w:pPr>
            <w:r>
              <w:rPr>
                <w:rFonts w:hint="eastAsia" w:ascii="仿宋" w:hAnsi="仿宋" w:cs="仿宋"/>
                <w:highlight w:val="none"/>
              </w:rPr>
              <w:t>残疾人福利性单位产品报价小计：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287" w:type="dxa"/>
            <w:gridSpan w:val="9"/>
            <w:vAlign w:val="center"/>
          </w:tcPr>
          <w:p>
            <w:pPr>
              <w:spacing w:line="440" w:lineRule="exact"/>
              <w:rPr>
                <w:rFonts w:ascii="仿宋" w:hAnsi="仿宋" w:cs="仿宋"/>
                <w:highlight w:val="none"/>
              </w:rPr>
            </w:pPr>
            <w:r>
              <w:rPr>
                <w:rFonts w:hint="eastAsia" w:ascii="仿宋" w:hAnsi="仿宋" w:cs="仿宋"/>
                <w:highlight w:val="none"/>
              </w:rPr>
              <w:t>备注：</w:t>
            </w:r>
          </w:p>
          <w:p>
            <w:pPr>
              <w:spacing w:line="440" w:lineRule="exact"/>
              <w:rPr>
                <w:rFonts w:ascii="仿宋" w:hAnsi="仿宋" w:cs="仿宋"/>
                <w:highlight w:val="none"/>
              </w:rPr>
            </w:pPr>
            <w:r>
              <w:rPr>
                <w:rFonts w:hint="eastAsia" w:ascii="仿宋" w:hAnsi="仿宋" w:cs="仿宋"/>
                <w:highlight w:val="none"/>
              </w:rPr>
              <w:t>1、此表中的名称、品牌、规格型号、数量、产地、制造厂家、单价和合价必须与《报价明细表》中的一致。</w:t>
            </w:r>
          </w:p>
          <w:p>
            <w:pPr>
              <w:spacing w:line="440" w:lineRule="exact"/>
              <w:rPr>
                <w:rFonts w:ascii="仿宋" w:hAnsi="仿宋" w:cs="仿宋"/>
                <w:highlight w:val="none"/>
              </w:rPr>
            </w:pPr>
            <w:r>
              <w:rPr>
                <w:rFonts w:hint="eastAsia" w:ascii="仿宋" w:hAnsi="仿宋" w:cs="仿宋"/>
                <w:highlight w:val="none"/>
              </w:rPr>
              <w:t>2、此表中的节能、环境标志等认证产品必须后附符合政府采购优惠政策的品目清单中由国家确定的认证机构出具的、处于有效期之内的认证证书的证明资料复印件，否则不给予政府采购政策优惠。</w:t>
            </w:r>
          </w:p>
        </w:tc>
      </w:tr>
    </w:tbl>
    <w:p>
      <w:pPr>
        <w:spacing w:line="440" w:lineRule="exact"/>
        <w:ind w:left="944" w:hanging="943" w:hangingChars="337"/>
        <w:rPr>
          <w:rFonts w:ascii="仿宋" w:hAnsi="仿宋" w:cs="仿宋"/>
          <w:highlight w:val="none"/>
        </w:rPr>
      </w:pPr>
    </w:p>
    <w:p>
      <w:pPr>
        <w:ind w:left="944" w:hanging="943" w:hangingChars="337"/>
        <w:rPr>
          <w:rFonts w:ascii="仿宋" w:hAnsi="仿宋" w:cs="仿宋"/>
          <w:highlight w:val="none"/>
        </w:rPr>
      </w:pPr>
    </w:p>
    <w:p>
      <w:pPr>
        <w:spacing w:line="520" w:lineRule="exact"/>
        <w:ind w:firstLine="3960" w:firstLineChars="1650"/>
        <w:rPr>
          <w:rFonts w:ascii="仿宋" w:hAnsi="仿宋" w:cs="仿宋"/>
          <w:sz w:val="24"/>
          <w:highlight w:val="none"/>
        </w:rPr>
      </w:pPr>
      <w:r>
        <w:rPr>
          <w:rFonts w:hint="eastAsia" w:ascii="仿宋" w:hAnsi="仿宋" w:cs="仿宋"/>
          <w:sz w:val="24"/>
          <w:highlight w:val="none"/>
        </w:rPr>
        <w:t>供应商(盖章):</w:t>
      </w:r>
      <w:r>
        <w:rPr>
          <w:rFonts w:hint="eastAsia" w:ascii="仿宋" w:hAnsi="仿宋" w:cs="仿宋"/>
          <w:sz w:val="24"/>
          <w:highlight w:val="none"/>
          <w:u w:val="single"/>
        </w:rPr>
        <w:t xml:space="preserve">                      </w:t>
      </w:r>
    </w:p>
    <w:p>
      <w:pPr>
        <w:wordWrap w:val="0"/>
        <w:spacing w:line="560" w:lineRule="exact"/>
        <w:ind w:firstLine="3960" w:firstLineChars="1650"/>
        <w:rPr>
          <w:rFonts w:ascii="仿宋" w:hAnsi="仿宋" w:cs="仿宋"/>
          <w:sz w:val="24"/>
          <w:highlight w:val="none"/>
        </w:rPr>
      </w:pPr>
      <w:r>
        <w:rPr>
          <w:rFonts w:hint="eastAsia" w:ascii="仿宋" w:hAnsi="仿宋" w:cs="仿宋"/>
          <w:sz w:val="24"/>
          <w:highlight w:val="none"/>
        </w:rPr>
        <w:t xml:space="preserve">法定代表人或被授权人（签字或盖章）: </w:t>
      </w:r>
      <w:r>
        <w:rPr>
          <w:rFonts w:hint="eastAsia" w:ascii="仿宋" w:hAnsi="仿宋" w:cs="仿宋"/>
          <w:sz w:val="24"/>
          <w:highlight w:val="none"/>
          <w:u w:val="single"/>
        </w:rPr>
        <w:t xml:space="preserve">      </w:t>
      </w:r>
    </w:p>
    <w:p>
      <w:pPr>
        <w:spacing w:line="480" w:lineRule="exact"/>
        <w:jc w:val="center"/>
        <w:rPr>
          <w:rFonts w:ascii="仿宋" w:hAnsi="仿宋" w:cs="仿宋"/>
          <w:color w:val="000000"/>
          <w:sz w:val="24"/>
          <w:highlight w:val="none"/>
        </w:rPr>
      </w:pPr>
      <w:r>
        <w:rPr>
          <w:rFonts w:hint="eastAsia" w:ascii="仿宋" w:hAnsi="仿宋" w:cs="仿宋"/>
          <w:color w:val="000000"/>
          <w:sz w:val="24"/>
          <w:highlight w:val="none"/>
        </w:rPr>
        <w:t xml:space="preserve">                </w:t>
      </w:r>
      <w:bookmarkStart w:id="92" w:name="_Toc514675542"/>
      <w:bookmarkStart w:id="93" w:name="_Toc13572220"/>
      <w:bookmarkStart w:id="94" w:name="_Toc514684734"/>
      <w:r>
        <w:rPr>
          <w:rFonts w:hint="eastAsia" w:ascii="仿宋" w:hAnsi="仿宋" w:cs="仿宋"/>
          <w:color w:val="000000"/>
          <w:sz w:val="24"/>
          <w:highlight w:val="none"/>
        </w:rPr>
        <w:t>日   期：</w:t>
      </w:r>
      <w:bookmarkEnd w:id="92"/>
      <w:bookmarkEnd w:id="93"/>
      <w:bookmarkEnd w:id="94"/>
    </w:p>
    <w:p>
      <w:pPr>
        <w:spacing w:line="480" w:lineRule="exact"/>
        <w:jc w:val="center"/>
        <w:rPr>
          <w:rFonts w:ascii="仿宋" w:hAnsi="仿宋" w:cs="仿宋"/>
          <w:b/>
          <w:szCs w:val="28"/>
          <w:highlight w:val="none"/>
        </w:rPr>
      </w:pPr>
      <w:r>
        <w:rPr>
          <w:rFonts w:hint="eastAsia" w:ascii="仿宋" w:hAnsi="仿宋" w:cs="仿宋"/>
          <w:color w:val="000000"/>
          <w:sz w:val="24"/>
          <w:highlight w:val="none"/>
        </w:rPr>
        <w:br w:type="page"/>
      </w:r>
      <w:bookmarkStart w:id="95" w:name="_Toc13572221"/>
      <w:bookmarkStart w:id="96" w:name="_Toc514684735"/>
      <w:bookmarkStart w:id="97" w:name="_Toc514675543"/>
      <w:r>
        <w:rPr>
          <w:rFonts w:hint="eastAsia" w:ascii="仿宋" w:hAnsi="仿宋" w:cs="仿宋"/>
          <w:b/>
          <w:szCs w:val="28"/>
          <w:highlight w:val="none"/>
        </w:rPr>
        <w:t>符合政府采购优惠政策的证明材料</w:t>
      </w:r>
      <w:bookmarkEnd w:id="95"/>
      <w:bookmarkEnd w:id="96"/>
      <w:bookmarkEnd w:id="97"/>
    </w:p>
    <w:p>
      <w:pPr>
        <w:spacing w:line="480" w:lineRule="exact"/>
        <w:jc w:val="center"/>
        <w:rPr>
          <w:rFonts w:ascii="仿宋" w:hAnsi="仿宋" w:cs="仿宋"/>
          <w:b/>
          <w:sz w:val="24"/>
          <w:highlight w:val="none"/>
        </w:rPr>
      </w:pPr>
      <w:r>
        <w:rPr>
          <w:rFonts w:hint="eastAsia" w:ascii="仿宋" w:hAnsi="仿宋" w:cs="仿宋"/>
          <w:b/>
          <w:sz w:val="24"/>
          <w:highlight w:val="none"/>
        </w:rPr>
        <w:br w:type="page"/>
      </w:r>
    </w:p>
    <w:p>
      <w:pPr>
        <w:spacing w:line="580" w:lineRule="exact"/>
        <w:jc w:val="center"/>
        <w:rPr>
          <w:rFonts w:ascii="仿宋" w:hAnsi="仿宋" w:cs="仿宋"/>
          <w:b/>
          <w:bCs/>
          <w:szCs w:val="28"/>
          <w:highlight w:val="none"/>
        </w:rPr>
      </w:pPr>
      <w:r>
        <w:rPr>
          <w:rFonts w:hint="eastAsia" w:ascii="仿宋" w:hAnsi="仿宋" w:cs="仿宋"/>
          <w:b/>
          <w:bCs/>
          <w:szCs w:val="28"/>
          <w:highlight w:val="none"/>
        </w:rPr>
        <w:t>政府强制采购节能产品明细表</w:t>
      </w:r>
    </w:p>
    <w:p>
      <w:pPr>
        <w:pStyle w:val="9"/>
        <w:spacing w:beforeLines="50" w:line="420" w:lineRule="exact"/>
        <w:ind w:left="0" w:leftChars="0" w:firstLine="0" w:firstLineChars="0"/>
        <w:rPr>
          <w:rFonts w:ascii="仿宋" w:hAnsi="仿宋" w:cs="仿宋"/>
          <w:highlight w:val="none"/>
        </w:rPr>
      </w:pPr>
      <w:r>
        <w:rPr>
          <w:rFonts w:hint="eastAsia" w:ascii="仿宋" w:hAnsi="仿宋" w:cs="仿宋"/>
          <w:highlight w:val="none"/>
        </w:rPr>
        <w:t>项目编号：</w:t>
      </w:r>
    </w:p>
    <w:p>
      <w:pPr>
        <w:pStyle w:val="9"/>
        <w:spacing w:line="420" w:lineRule="exact"/>
        <w:ind w:left="0" w:leftChars="0" w:firstLine="0" w:firstLineChars="0"/>
        <w:rPr>
          <w:rFonts w:ascii="仿宋" w:hAnsi="仿宋" w:cs="仿宋"/>
          <w:highlight w:val="none"/>
        </w:rPr>
      </w:pPr>
      <w:r>
        <w:rPr>
          <w:rFonts w:hint="eastAsia" w:ascii="仿宋" w:hAnsi="仿宋" w:cs="仿宋"/>
          <w:highlight w:val="none"/>
        </w:rPr>
        <w:t xml:space="preserve">供应商名称：（公章）                  </w:t>
      </w:r>
    </w:p>
    <w:p>
      <w:pPr>
        <w:pStyle w:val="9"/>
        <w:spacing w:line="420" w:lineRule="exact"/>
        <w:ind w:left="0" w:leftChars="0" w:firstLine="0" w:firstLineChars="0"/>
        <w:rPr>
          <w:rFonts w:ascii="仿宋" w:hAnsi="仿宋" w:cs="仿宋"/>
          <w:highlight w:val="none"/>
        </w:rPr>
      </w:pPr>
      <w:r>
        <w:rPr>
          <w:rFonts w:hint="eastAsia" w:ascii="仿宋" w:hAnsi="仿宋" w:cs="仿宋"/>
          <w:highlight w:val="none"/>
        </w:rPr>
        <w:t>法定代表人或授权代理人签字或盖章：</w:t>
      </w:r>
      <w:r>
        <w:rPr>
          <w:rFonts w:hint="eastAsia" w:ascii="仿宋" w:hAnsi="仿宋" w:cs="仿宋"/>
          <w:highlight w:val="none"/>
          <w:u w:val="single"/>
        </w:rPr>
        <w:t xml:space="preserve">    </w:t>
      </w:r>
      <w:r>
        <w:rPr>
          <w:rFonts w:hint="eastAsia" w:ascii="仿宋" w:hAnsi="仿宋" w:cs="仿宋"/>
          <w:highlight w:val="none"/>
        </w:rPr>
        <w:t xml:space="preserve">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419"/>
        <w:gridCol w:w="1417"/>
        <w:gridCol w:w="1012"/>
        <w:gridCol w:w="1213"/>
        <w:gridCol w:w="1417"/>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19" w:type="pct"/>
            <w:vMerge w:val="restart"/>
            <w:vAlign w:val="center"/>
          </w:tcPr>
          <w:p>
            <w:pPr>
              <w:tabs>
                <w:tab w:val="left" w:pos="1337"/>
              </w:tabs>
              <w:jc w:val="center"/>
              <w:rPr>
                <w:rFonts w:ascii="仿宋" w:hAnsi="仿宋" w:cs="仿宋"/>
                <w:szCs w:val="21"/>
                <w:highlight w:val="none"/>
              </w:rPr>
            </w:pPr>
            <w:r>
              <w:rPr>
                <w:rFonts w:hint="eastAsia" w:ascii="仿宋" w:hAnsi="仿宋" w:cs="仿宋"/>
                <w:szCs w:val="21"/>
                <w:highlight w:val="none"/>
              </w:rPr>
              <w:t>序号</w:t>
            </w:r>
          </w:p>
        </w:tc>
        <w:tc>
          <w:tcPr>
            <w:tcW w:w="764" w:type="pct"/>
            <w:vMerge w:val="restart"/>
            <w:vAlign w:val="center"/>
          </w:tcPr>
          <w:p>
            <w:pPr>
              <w:tabs>
                <w:tab w:val="left" w:pos="1337"/>
              </w:tabs>
              <w:jc w:val="center"/>
              <w:rPr>
                <w:rFonts w:ascii="仿宋" w:hAnsi="仿宋" w:cs="仿宋"/>
                <w:szCs w:val="21"/>
                <w:highlight w:val="none"/>
              </w:rPr>
            </w:pPr>
            <w:r>
              <w:rPr>
                <w:rFonts w:hint="eastAsia" w:ascii="仿宋" w:hAnsi="仿宋" w:cs="仿宋"/>
                <w:szCs w:val="21"/>
                <w:highlight w:val="none"/>
              </w:rPr>
              <w:t>产品名称</w:t>
            </w:r>
          </w:p>
        </w:tc>
        <w:tc>
          <w:tcPr>
            <w:tcW w:w="763" w:type="pct"/>
            <w:vMerge w:val="restart"/>
            <w:vAlign w:val="center"/>
          </w:tcPr>
          <w:p>
            <w:pPr>
              <w:tabs>
                <w:tab w:val="left" w:pos="1337"/>
              </w:tabs>
              <w:jc w:val="center"/>
              <w:rPr>
                <w:rFonts w:ascii="仿宋" w:hAnsi="仿宋" w:cs="仿宋"/>
                <w:szCs w:val="21"/>
                <w:highlight w:val="none"/>
              </w:rPr>
            </w:pPr>
            <w:r>
              <w:rPr>
                <w:rFonts w:hint="eastAsia" w:ascii="仿宋" w:hAnsi="仿宋" w:cs="仿宋"/>
                <w:szCs w:val="21"/>
                <w:highlight w:val="none"/>
              </w:rPr>
              <w:t>制造商</w:t>
            </w:r>
          </w:p>
        </w:tc>
        <w:tc>
          <w:tcPr>
            <w:tcW w:w="545" w:type="pct"/>
            <w:vMerge w:val="restart"/>
            <w:vAlign w:val="center"/>
          </w:tcPr>
          <w:p>
            <w:pPr>
              <w:tabs>
                <w:tab w:val="left" w:pos="1337"/>
              </w:tabs>
              <w:jc w:val="center"/>
              <w:rPr>
                <w:rFonts w:ascii="仿宋" w:hAnsi="仿宋" w:cs="仿宋"/>
                <w:szCs w:val="21"/>
                <w:highlight w:val="none"/>
              </w:rPr>
            </w:pPr>
            <w:r>
              <w:rPr>
                <w:rFonts w:hint="eastAsia" w:ascii="仿宋" w:hAnsi="仿宋" w:cs="仿宋"/>
                <w:szCs w:val="21"/>
                <w:highlight w:val="none"/>
              </w:rPr>
              <w:t>品牌</w:t>
            </w:r>
          </w:p>
        </w:tc>
        <w:tc>
          <w:tcPr>
            <w:tcW w:w="653" w:type="pct"/>
            <w:vMerge w:val="restart"/>
            <w:vAlign w:val="center"/>
          </w:tcPr>
          <w:p>
            <w:pPr>
              <w:tabs>
                <w:tab w:val="left" w:pos="1337"/>
              </w:tabs>
              <w:jc w:val="center"/>
              <w:rPr>
                <w:rFonts w:ascii="仿宋" w:hAnsi="仿宋" w:cs="仿宋"/>
                <w:szCs w:val="21"/>
                <w:highlight w:val="none"/>
              </w:rPr>
            </w:pPr>
            <w:r>
              <w:rPr>
                <w:rFonts w:hint="eastAsia" w:ascii="仿宋" w:hAnsi="仿宋" w:cs="仿宋"/>
                <w:szCs w:val="21"/>
                <w:highlight w:val="none"/>
              </w:rPr>
              <w:t>产品型号</w:t>
            </w:r>
          </w:p>
        </w:tc>
        <w:tc>
          <w:tcPr>
            <w:tcW w:w="763" w:type="pct"/>
            <w:vMerge w:val="restart"/>
            <w:vAlign w:val="center"/>
          </w:tcPr>
          <w:p>
            <w:pPr>
              <w:tabs>
                <w:tab w:val="left" w:pos="1337"/>
              </w:tabs>
              <w:jc w:val="center"/>
              <w:rPr>
                <w:rFonts w:ascii="仿宋" w:hAnsi="仿宋" w:cs="仿宋"/>
                <w:szCs w:val="21"/>
                <w:highlight w:val="none"/>
              </w:rPr>
            </w:pPr>
            <w:r>
              <w:rPr>
                <w:rFonts w:hint="eastAsia" w:ascii="仿宋" w:hAnsi="仿宋" w:cs="仿宋"/>
                <w:szCs w:val="21"/>
                <w:highlight w:val="none"/>
              </w:rPr>
              <w:t>节能标志认证证书编号</w:t>
            </w:r>
          </w:p>
        </w:tc>
        <w:tc>
          <w:tcPr>
            <w:tcW w:w="993" w:type="pct"/>
            <w:vMerge w:val="restart"/>
            <w:vAlign w:val="center"/>
          </w:tcPr>
          <w:p>
            <w:pPr>
              <w:tabs>
                <w:tab w:val="left" w:pos="1337"/>
              </w:tabs>
              <w:jc w:val="center"/>
              <w:rPr>
                <w:rFonts w:ascii="仿宋" w:hAnsi="仿宋" w:cs="仿宋"/>
                <w:szCs w:val="21"/>
                <w:highlight w:val="none"/>
              </w:rPr>
            </w:pPr>
            <w:r>
              <w:rPr>
                <w:rFonts w:hint="eastAsia" w:ascii="仿宋" w:hAnsi="仿宋" w:cs="仿宋"/>
                <w:szCs w:val="21"/>
                <w:highlight w:val="none"/>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trPr>
        <w:tc>
          <w:tcPr>
            <w:tcW w:w="519" w:type="pct"/>
            <w:vMerge w:val="continue"/>
            <w:vAlign w:val="center"/>
          </w:tcPr>
          <w:p>
            <w:pPr>
              <w:tabs>
                <w:tab w:val="left" w:pos="1337"/>
              </w:tabs>
              <w:jc w:val="center"/>
              <w:rPr>
                <w:rFonts w:ascii="仿宋" w:hAnsi="仿宋" w:cs="仿宋"/>
                <w:szCs w:val="21"/>
                <w:highlight w:val="none"/>
              </w:rPr>
            </w:pPr>
          </w:p>
        </w:tc>
        <w:tc>
          <w:tcPr>
            <w:tcW w:w="764" w:type="pct"/>
            <w:vMerge w:val="continue"/>
            <w:vAlign w:val="center"/>
          </w:tcPr>
          <w:p>
            <w:pPr>
              <w:tabs>
                <w:tab w:val="left" w:pos="1337"/>
              </w:tabs>
              <w:jc w:val="center"/>
              <w:rPr>
                <w:rFonts w:ascii="仿宋" w:hAnsi="仿宋" w:cs="仿宋"/>
                <w:szCs w:val="21"/>
                <w:highlight w:val="none"/>
              </w:rPr>
            </w:pPr>
          </w:p>
        </w:tc>
        <w:tc>
          <w:tcPr>
            <w:tcW w:w="763" w:type="pct"/>
            <w:vMerge w:val="continue"/>
            <w:vAlign w:val="center"/>
          </w:tcPr>
          <w:p>
            <w:pPr>
              <w:tabs>
                <w:tab w:val="left" w:pos="1337"/>
              </w:tabs>
              <w:jc w:val="center"/>
              <w:rPr>
                <w:rFonts w:ascii="仿宋" w:hAnsi="仿宋" w:cs="仿宋"/>
                <w:szCs w:val="21"/>
                <w:highlight w:val="none"/>
              </w:rPr>
            </w:pPr>
          </w:p>
        </w:tc>
        <w:tc>
          <w:tcPr>
            <w:tcW w:w="545" w:type="pct"/>
            <w:vMerge w:val="continue"/>
            <w:vAlign w:val="center"/>
          </w:tcPr>
          <w:p>
            <w:pPr>
              <w:tabs>
                <w:tab w:val="left" w:pos="1337"/>
              </w:tabs>
              <w:jc w:val="center"/>
              <w:rPr>
                <w:rFonts w:ascii="仿宋" w:hAnsi="仿宋" w:cs="仿宋"/>
                <w:szCs w:val="21"/>
                <w:highlight w:val="none"/>
              </w:rPr>
            </w:pPr>
          </w:p>
        </w:tc>
        <w:tc>
          <w:tcPr>
            <w:tcW w:w="653" w:type="pct"/>
            <w:vMerge w:val="continue"/>
            <w:vAlign w:val="center"/>
          </w:tcPr>
          <w:p>
            <w:pPr>
              <w:tabs>
                <w:tab w:val="left" w:pos="1337"/>
              </w:tabs>
              <w:jc w:val="center"/>
              <w:rPr>
                <w:rFonts w:ascii="仿宋" w:hAnsi="仿宋" w:cs="仿宋"/>
                <w:szCs w:val="21"/>
                <w:highlight w:val="none"/>
              </w:rPr>
            </w:pPr>
          </w:p>
        </w:tc>
        <w:tc>
          <w:tcPr>
            <w:tcW w:w="763" w:type="pct"/>
            <w:vMerge w:val="continue"/>
            <w:vAlign w:val="center"/>
          </w:tcPr>
          <w:p>
            <w:pPr>
              <w:tabs>
                <w:tab w:val="left" w:pos="1337"/>
              </w:tabs>
              <w:jc w:val="center"/>
              <w:rPr>
                <w:rFonts w:ascii="仿宋" w:hAnsi="仿宋" w:cs="仿宋"/>
                <w:szCs w:val="21"/>
                <w:highlight w:val="none"/>
              </w:rPr>
            </w:pPr>
          </w:p>
        </w:tc>
        <w:tc>
          <w:tcPr>
            <w:tcW w:w="993" w:type="pct"/>
            <w:vMerge w:val="continue"/>
            <w:vAlign w:val="center"/>
          </w:tcPr>
          <w:p>
            <w:pPr>
              <w:tabs>
                <w:tab w:val="left" w:pos="1337"/>
              </w:tabs>
              <w:jc w:val="center"/>
              <w:rPr>
                <w:rFonts w:ascii="仿宋" w:hAnsi="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19" w:type="pct"/>
            <w:vAlign w:val="center"/>
          </w:tcPr>
          <w:p>
            <w:pPr>
              <w:pStyle w:val="9"/>
              <w:ind w:left="2330" w:firstLine="412"/>
              <w:jc w:val="center"/>
              <w:rPr>
                <w:rFonts w:ascii="仿宋" w:hAnsi="仿宋" w:cs="仿宋"/>
                <w:sz w:val="21"/>
                <w:szCs w:val="21"/>
                <w:highlight w:val="none"/>
                <w:u w:val="single"/>
              </w:rPr>
            </w:pPr>
          </w:p>
        </w:tc>
        <w:tc>
          <w:tcPr>
            <w:tcW w:w="764" w:type="pct"/>
            <w:vAlign w:val="center"/>
          </w:tcPr>
          <w:p>
            <w:pPr>
              <w:pStyle w:val="9"/>
              <w:ind w:left="2330" w:firstLine="412"/>
              <w:jc w:val="center"/>
              <w:rPr>
                <w:rFonts w:ascii="仿宋" w:hAnsi="仿宋" w:cs="仿宋"/>
                <w:sz w:val="21"/>
                <w:szCs w:val="21"/>
                <w:highlight w:val="none"/>
                <w:u w:val="single"/>
              </w:rPr>
            </w:pPr>
          </w:p>
        </w:tc>
        <w:tc>
          <w:tcPr>
            <w:tcW w:w="763" w:type="pct"/>
            <w:vAlign w:val="center"/>
          </w:tcPr>
          <w:p>
            <w:pPr>
              <w:pStyle w:val="9"/>
              <w:ind w:left="2330" w:firstLine="412"/>
              <w:jc w:val="center"/>
              <w:rPr>
                <w:rFonts w:ascii="仿宋" w:hAnsi="仿宋" w:cs="仿宋"/>
                <w:sz w:val="21"/>
                <w:szCs w:val="21"/>
                <w:highlight w:val="none"/>
                <w:u w:val="single"/>
              </w:rPr>
            </w:pPr>
          </w:p>
        </w:tc>
        <w:tc>
          <w:tcPr>
            <w:tcW w:w="545" w:type="pct"/>
            <w:vAlign w:val="center"/>
          </w:tcPr>
          <w:p>
            <w:pPr>
              <w:pStyle w:val="9"/>
              <w:ind w:left="2330" w:firstLine="412"/>
              <w:jc w:val="center"/>
              <w:rPr>
                <w:rFonts w:ascii="仿宋" w:hAnsi="仿宋" w:cs="仿宋"/>
                <w:sz w:val="21"/>
                <w:szCs w:val="21"/>
                <w:highlight w:val="none"/>
                <w:u w:val="single"/>
              </w:rPr>
            </w:pPr>
          </w:p>
        </w:tc>
        <w:tc>
          <w:tcPr>
            <w:tcW w:w="653" w:type="pct"/>
            <w:vAlign w:val="center"/>
          </w:tcPr>
          <w:p>
            <w:pPr>
              <w:pStyle w:val="9"/>
              <w:ind w:left="2330" w:firstLine="412"/>
              <w:jc w:val="center"/>
              <w:rPr>
                <w:rFonts w:ascii="仿宋" w:hAnsi="仿宋" w:cs="仿宋"/>
                <w:sz w:val="21"/>
                <w:szCs w:val="21"/>
                <w:highlight w:val="none"/>
                <w:u w:val="single"/>
              </w:rPr>
            </w:pPr>
          </w:p>
        </w:tc>
        <w:tc>
          <w:tcPr>
            <w:tcW w:w="763" w:type="pct"/>
            <w:vAlign w:val="center"/>
          </w:tcPr>
          <w:p>
            <w:pPr>
              <w:pStyle w:val="9"/>
              <w:ind w:left="2330" w:firstLine="412"/>
              <w:jc w:val="center"/>
              <w:rPr>
                <w:rFonts w:ascii="仿宋" w:hAnsi="仿宋" w:cs="仿宋"/>
                <w:sz w:val="21"/>
                <w:szCs w:val="21"/>
                <w:highlight w:val="none"/>
                <w:u w:val="single"/>
              </w:rPr>
            </w:pPr>
          </w:p>
        </w:tc>
        <w:tc>
          <w:tcPr>
            <w:tcW w:w="993" w:type="pct"/>
            <w:vAlign w:val="center"/>
          </w:tcPr>
          <w:p>
            <w:pPr>
              <w:pStyle w:val="9"/>
              <w:ind w:left="2330" w:firstLine="412"/>
              <w:jc w:val="center"/>
              <w:rPr>
                <w:rFonts w:ascii="仿宋" w:hAnsi="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vAlign w:val="center"/>
          </w:tcPr>
          <w:p>
            <w:pPr>
              <w:pStyle w:val="9"/>
              <w:ind w:left="2330" w:firstLine="412"/>
              <w:jc w:val="center"/>
              <w:rPr>
                <w:rFonts w:ascii="仿宋" w:hAnsi="仿宋" w:cs="仿宋"/>
                <w:sz w:val="21"/>
                <w:szCs w:val="21"/>
                <w:highlight w:val="none"/>
                <w:u w:val="single"/>
              </w:rPr>
            </w:pPr>
          </w:p>
        </w:tc>
        <w:tc>
          <w:tcPr>
            <w:tcW w:w="764" w:type="pct"/>
            <w:vAlign w:val="center"/>
          </w:tcPr>
          <w:p>
            <w:pPr>
              <w:pStyle w:val="9"/>
              <w:ind w:left="2330" w:firstLine="412"/>
              <w:jc w:val="center"/>
              <w:rPr>
                <w:rFonts w:ascii="仿宋" w:hAnsi="仿宋" w:cs="仿宋"/>
                <w:sz w:val="21"/>
                <w:szCs w:val="21"/>
                <w:highlight w:val="none"/>
                <w:u w:val="single"/>
              </w:rPr>
            </w:pPr>
          </w:p>
        </w:tc>
        <w:tc>
          <w:tcPr>
            <w:tcW w:w="763" w:type="pct"/>
            <w:vAlign w:val="center"/>
          </w:tcPr>
          <w:p>
            <w:pPr>
              <w:pStyle w:val="9"/>
              <w:ind w:left="2330" w:firstLine="412"/>
              <w:jc w:val="center"/>
              <w:rPr>
                <w:rFonts w:ascii="仿宋" w:hAnsi="仿宋" w:cs="仿宋"/>
                <w:sz w:val="21"/>
                <w:szCs w:val="21"/>
                <w:highlight w:val="none"/>
                <w:u w:val="single"/>
              </w:rPr>
            </w:pPr>
          </w:p>
        </w:tc>
        <w:tc>
          <w:tcPr>
            <w:tcW w:w="545" w:type="pct"/>
            <w:vAlign w:val="center"/>
          </w:tcPr>
          <w:p>
            <w:pPr>
              <w:pStyle w:val="9"/>
              <w:ind w:left="2330" w:firstLine="412"/>
              <w:jc w:val="center"/>
              <w:rPr>
                <w:rFonts w:ascii="仿宋" w:hAnsi="仿宋" w:cs="仿宋"/>
                <w:sz w:val="21"/>
                <w:szCs w:val="21"/>
                <w:highlight w:val="none"/>
                <w:u w:val="single"/>
              </w:rPr>
            </w:pPr>
          </w:p>
        </w:tc>
        <w:tc>
          <w:tcPr>
            <w:tcW w:w="653" w:type="pct"/>
            <w:vAlign w:val="center"/>
          </w:tcPr>
          <w:p>
            <w:pPr>
              <w:pStyle w:val="9"/>
              <w:ind w:left="2330" w:firstLine="412"/>
              <w:jc w:val="center"/>
              <w:rPr>
                <w:rFonts w:ascii="仿宋" w:hAnsi="仿宋" w:cs="仿宋"/>
                <w:sz w:val="21"/>
                <w:szCs w:val="21"/>
                <w:highlight w:val="none"/>
                <w:u w:val="single"/>
              </w:rPr>
            </w:pPr>
          </w:p>
        </w:tc>
        <w:tc>
          <w:tcPr>
            <w:tcW w:w="763" w:type="pct"/>
            <w:vAlign w:val="center"/>
          </w:tcPr>
          <w:p>
            <w:pPr>
              <w:pStyle w:val="9"/>
              <w:ind w:left="2330" w:firstLine="412"/>
              <w:jc w:val="center"/>
              <w:rPr>
                <w:rFonts w:ascii="仿宋" w:hAnsi="仿宋" w:cs="仿宋"/>
                <w:sz w:val="21"/>
                <w:szCs w:val="21"/>
                <w:highlight w:val="none"/>
                <w:u w:val="single"/>
              </w:rPr>
            </w:pPr>
          </w:p>
        </w:tc>
        <w:tc>
          <w:tcPr>
            <w:tcW w:w="993" w:type="pct"/>
            <w:vAlign w:val="center"/>
          </w:tcPr>
          <w:p>
            <w:pPr>
              <w:pStyle w:val="9"/>
              <w:ind w:left="2330" w:firstLine="412"/>
              <w:jc w:val="center"/>
              <w:rPr>
                <w:rFonts w:ascii="仿宋" w:hAnsi="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vAlign w:val="center"/>
          </w:tcPr>
          <w:p>
            <w:pPr>
              <w:pStyle w:val="9"/>
              <w:ind w:left="2330" w:firstLine="412"/>
              <w:jc w:val="center"/>
              <w:rPr>
                <w:rFonts w:ascii="仿宋" w:hAnsi="仿宋" w:cs="仿宋"/>
                <w:sz w:val="21"/>
                <w:szCs w:val="21"/>
                <w:highlight w:val="none"/>
                <w:u w:val="single"/>
              </w:rPr>
            </w:pPr>
          </w:p>
        </w:tc>
        <w:tc>
          <w:tcPr>
            <w:tcW w:w="764" w:type="pct"/>
            <w:vAlign w:val="center"/>
          </w:tcPr>
          <w:p>
            <w:pPr>
              <w:pStyle w:val="9"/>
              <w:ind w:left="2330" w:firstLine="412"/>
              <w:jc w:val="center"/>
              <w:rPr>
                <w:rFonts w:ascii="仿宋" w:hAnsi="仿宋" w:cs="仿宋"/>
                <w:sz w:val="21"/>
                <w:szCs w:val="21"/>
                <w:highlight w:val="none"/>
                <w:u w:val="single"/>
              </w:rPr>
            </w:pPr>
          </w:p>
        </w:tc>
        <w:tc>
          <w:tcPr>
            <w:tcW w:w="763" w:type="pct"/>
            <w:vAlign w:val="center"/>
          </w:tcPr>
          <w:p>
            <w:pPr>
              <w:pStyle w:val="9"/>
              <w:ind w:left="2330" w:firstLine="412"/>
              <w:jc w:val="center"/>
              <w:rPr>
                <w:rFonts w:ascii="仿宋" w:hAnsi="仿宋" w:cs="仿宋"/>
                <w:sz w:val="21"/>
                <w:szCs w:val="21"/>
                <w:highlight w:val="none"/>
                <w:u w:val="single"/>
              </w:rPr>
            </w:pPr>
          </w:p>
        </w:tc>
        <w:tc>
          <w:tcPr>
            <w:tcW w:w="545" w:type="pct"/>
            <w:vAlign w:val="center"/>
          </w:tcPr>
          <w:p>
            <w:pPr>
              <w:pStyle w:val="9"/>
              <w:ind w:left="2330" w:firstLine="412"/>
              <w:jc w:val="center"/>
              <w:rPr>
                <w:rFonts w:ascii="仿宋" w:hAnsi="仿宋" w:cs="仿宋"/>
                <w:sz w:val="21"/>
                <w:szCs w:val="21"/>
                <w:highlight w:val="none"/>
                <w:u w:val="single"/>
              </w:rPr>
            </w:pPr>
          </w:p>
        </w:tc>
        <w:tc>
          <w:tcPr>
            <w:tcW w:w="653" w:type="pct"/>
            <w:vAlign w:val="center"/>
          </w:tcPr>
          <w:p>
            <w:pPr>
              <w:pStyle w:val="9"/>
              <w:ind w:left="2330" w:firstLine="412"/>
              <w:jc w:val="center"/>
              <w:rPr>
                <w:rFonts w:ascii="仿宋" w:hAnsi="仿宋" w:cs="仿宋"/>
                <w:sz w:val="21"/>
                <w:szCs w:val="21"/>
                <w:highlight w:val="none"/>
                <w:u w:val="single"/>
              </w:rPr>
            </w:pPr>
          </w:p>
        </w:tc>
        <w:tc>
          <w:tcPr>
            <w:tcW w:w="763" w:type="pct"/>
            <w:vAlign w:val="center"/>
          </w:tcPr>
          <w:p>
            <w:pPr>
              <w:pStyle w:val="9"/>
              <w:ind w:left="2330" w:firstLine="412"/>
              <w:jc w:val="center"/>
              <w:rPr>
                <w:rFonts w:ascii="仿宋" w:hAnsi="仿宋" w:cs="仿宋"/>
                <w:sz w:val="21"/>
                <w:szCs w:val="21"/>
                <w:highlight w:val="none"/>
                <w:u w:val="single"/>
              </w:rPr>
            </w:pPr>
          </w:p>
        </w:tc>
        <w:tc>
          <w:tcPr>
            <w:tcW w:w="993" w:type="pct"/>
            <w:vAlign w:val="center"/>
          </w:tcPr>
          <w:p>
            <w:pPr>
              <w:pStyle w:val="9"/>
              <w:ind w:left="2330" w:firstLine="412"/>
              <w:jc w:val="center"/>
              <w:rPr>
                <w:rFonts w:ascii="仿宋" w:hAnsi="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vAlign w:val="center"/>
          </w:tcPr>
          <w:p>
            <w:pPr>
              <w:pStyle w:val="9"/>
              <w:ind w:left="2330" w:firstLine="412"/>
              <w:jc w:val="center"/>
              <w:rPr>
                <w:rFonts w:ascii="仿宋" w:hAnsi="仿宋" w:cs="仿宋"/>
                <w:sz w:val="21"/>
                <w:szCs w:val="21"/>
                <w:highlight w:val="none"/>
                <w:u w:val="single"/>
              </w:rPr>
            </w:pPr>
          </w:p>
        </w:tc>
        <w:tc>
          <w:tcPr>
            <w:tcW w:w="764" w:type="pct"/>
            <w:vAlign w:val="center"/>
          </w:tcPr>
          <w:p>
            <w:pPr>
              <w:pStyle w:val="9"/>
              <w:ind w:left="2330" w:firstLine="412"/>
              <w:jc w:val="center"/>
              <w:rPr>
                <w:rFonts w:ascii="仿宋" w:hAnsi="仿宋" w:cs="仿宋"/>
                <w:sz w:val="21"/>
                <w:szCs w:val="21"/>
                <w:highlight w:val="none"/>
                <w:u w:val="single"/>
              </w:rPr>
            </w:pPr>
          </w:p>
        </w:tc>
        <w:tc>
          <w:tcPr>
            <w:tcW w:w="763" w:type="pct"/>
            <w:vAlign w:val="center"/>
          </w:tcPr>
          <w:p>
            <w:pPr>
              <w:pStyle w:val="9"/>
              <w:ind w:left="2330" w:firstLine="412"/>
              <w:jc w:val="center"/>
              <w:rPr>
                <w:rFonts w:ascii="仿宋" w:hAnsi="仿宋" w:cs="仿宋"/>
                <w:sz w:val="21"/>
                <w:szCs w:val="21"/>
                <w:highlight w:val="none"/>
                <w:u w:val="single"/>
              </w:rPr>
            </w:pPr>
          </w:p>
        </w:tc>
        <w:tc>
          <w:tcPr>
            <w:tcW w:w="545" w:type="pct"/>
            <w:vAlign w:val="center"/>
          </w:tcPr>
          <w:p>
            <w:pPr>
              <w:pStyle w:val="9"/>
              <w:ind w:left="2330" w:firstLine="412"/>
              <w:jc w:val="center"/>
              <w:rPr>
                <w:rFonts w:ascii="仿宋" w:hAnsi="仿宋" w:cs="仿宋"/>
                <w:sz w:val="21"/>
                <w:szCs w:val="21"/>
                <w:highlight w:val="none"/>
                <w:u w:val="single"/>
              </w:rPr>
            </w:pPr>
          </w:p>
        </w:tc>
        <w:tc>
          <w:tcPr>
            <w:tcW w:w="653" w:type="pct"/>
            <w:vAlign w:val="center"/>
          </w:tcPr>
          <w:p>
            <w:pPr>
              <w:pStyle w:val="9"/>
              <w:ind w:left="2330" w:firstLine="412"/>
              <w:jc w:val="center"/>
              <w:rPr>
                <w:rFonts w:ascii="仿宋" w:hAnsi="仿宋" w:cs="仿宋"/>
                <w:sz w:val="21"/>
                <w:szCs w:val="21"/>
                <w:highlight w:val="none"/>
                <w:u w:val="single"/>
              </w:rPr>
            </w:pPr>
          </w:p>
        </w:tc>
        <w:tc>
          <w:tcPr>
            <w:tcW w:w="763" w:type="pct"/>
            <w:vAlign w:val="center"/>
          </w:tcPr>
          <w:p>
            <w:pPr>
              <w:pStyle w:val="9"/>
              <w:ind w:left="2330" w:firstLine="412"/>
              <w:jc w:val="center"/>
              <w:rPr>
                <w:rFonts w:ascii="仿宋" w:hAnsi="仿宋" w:cs="仿宋"/>
                <w:sz w:val="21"/>
                <w:szCs w:val="21"/>
                <w:highlight w:val="none"/>
                <w:u w:val="single"/>
              </w:rPr>
            </w:pPr>
          </w:p>
        </w:tc>
        <w:tc>
          <w:tcPr>
            <w:tcW w:w="993" w:type="pct"/>
            <w:vAlign w:val="center"/>
          </w:tcPr>
          <w:p>
            <w:pPr>
              <w:pStyle w:val="9"/>
              <w:ind w:left="2330" w:firstLine="412"/>
              <w:jc w:val="center"/>
              <w:rPr>
                <w:rFonts w:ascii="仿宋" w:hAnsi="仿宋" w:cs="仿宋"/>
                <w:sz w:val="21"/>
                <w:szCs w:val="21"/>
                <w:highlight w:val="none"/>
                <w:u w:val="single"/>
              </w:rPr>
            </w:pPr>
          </w:p>
        </w:tc>
      </w:tr>
    </w:tbl>
    <w:p>
      <w:pPr>
        <w:tabs>
          <w:tab w:val="left" w:pos="1337"/>
        </w:tabs>
        <w:spacing w:line="420" w:lineRule="exact"/>
        <w:jc w:val="left"/>
        <w:rPr>
          <w:rFonts w:ascii="仿宋" w:hAnsi="仿宋" w:cs="仿宋"/>
          <w:szCs w:val="21"/>
          <w:highlight w:val="none"/>
        </w:rPr>
      </w:pPr>
      <w:r>
        <w:rPr>
          <w:rFonts w:hint="eastAsia" w:ascii="仿宋" w:hAnsi="仿宋" w:cs="仿宋"/>
          <w:szCs w:val="21"/>
          <w:highlight w:val="none"/>
        </w:rPr>
        <w:t>说明：</w:t>
      </w:r>
    </w:p>
    <w:p>
      <w:pPr>
        <w:tabs>
          <w:tab w:val="left" w:pos="1337"/>
        </w:tabs>
        <w:spacing w:line="420" w:lineRule="exact"/>
        <w:ind w:firstLine="140" w:firstLineChars="50"/>
        <w:jc w:val="left"/>
        <w:rPr>
          <w:rFonts w:ascii="仿宋" w:hAnsi="仿宋" w:cs="仿宋"/>
          <w:szCs w:val="21"/>
          <w:highlight w:val="none"/>
        </w:rPr>
      </w:pPr>
      <w:r>
        <w:rPr>
          <w:rFonts w:hint="eastAsia" w:ascii="仿宋" w:hAnsi="仿宋" w:cs="仿宋"/>
          <w:szCs w:val="21"/>
          <w:highlight w:val="none"/>
        </w:rPr>
        <w:t>1、政府采购强制节能产品根据财政部、国家发展改革委公布的节能产品品目清单和国家确定的认证机构出具的、处于有效期之内的节能产品认证证书的证明资料确定。（本表后须附证明资料）</w:t>
      </w:r>
    </w:p>
    <w:p>
      <w:pPr>
        <w:tabs>
          <w:tab w:val="left" w:pos="1337"/>
        </w:tabs>
        <w:spacing w:line="420" w:lineRule="exact"/>
        <w:jc w:val="left"/>
        <w:rPr>
          <w:rFonts w:ascii="仿宋" w:hAnsi="仿宋" w:cs="仿宋"/>
          <w:b/>
          <w:bCs/>
          <w:szCs w:val="21"/>
          <w:highlight w:val="none"/>
        </w:rPr>
      </w:pPr>
      <w:r>
        <w:rPr>
          <w:rFonts w:hint="eastAsia" w:ascii="仿宋" w:hAnsi="仿宋" w:cs="仿宋"/>
          <w:b/>
          <w:bCs/>
          <w:szCs w:val="21"/>
          <w:highlight w:val="none"/>
        </w:rPr>
        <w:t xml:space="preserve"> 2、如所报产品为政府强制采购节能产品，必须按规定格式逐项填写，否则按无效报价处理。</w:t>
      </w:r>
    </w:p>
    <w:p>
      <w:pPr>
        <w:tabs>
          <w:tab w:val="left" w:pos="1337"/>
        </w:tabs>
        <w:spacing w:line="420" w:lineRule="exact"/>
        <w:rPr>
          <w:rFonts w:ascii="仿宋" w:hAnsi="仿宋" w:cs="仿宋"/>
          <w:szCs w:val="21"/>
          <w:highlight w:val="none"/>
        </w:rPr>
      </w:pPr>
    </w:p>
    <w:p>
      <w:pPr>
        <w:tabs>
          <w:tab w:val="left" w:pos="1337"/>
        </w:tabs>
        <w:spacing w:line="420" w:lineRule="exact"/>
        <w:rPr>
          <w:rFonts w:ascii="仿宋" w:hAnsi="仿宋" w:cs="仿宋"/>
          <w:sz w:val="24"/>
          <w:highlight w:val="none"/>
        </w:rPr>
      </w:pPr>
    </w:p>
    <w:p>
      <w:pPr>
        <w:spacing w:line="480" w:lineRule="exact"/>
        <w:jc w:val="center"/>
        <w:rPr>
          <w:rFonts w:ascii="仿宋" w:hAnsi="仿宋" w:cs="仿宋"/>
          <w:sz w:val="24"/>
          <w:highlight w:val="none"/>
        </w:rPr>
      </w:pPr>
      <w:r>
        <w:rPr>
          <w:rFonts w:hint="eastAsia" w:ascii="仿宋" w:hAnsi="仿宋" w:cs="仿宋"/>
          <w:sz w:val="24"/>
          <w:highlight w:val="none"/>
        </w:rPr>
        <w:t xml:space="preserve">                                                         年  月  日</w:t>
      </w:r>
    </w:p>
    <w:p>
      <w:pPr>
        <w:spacing w:line="480" w:lineRule="exact"/>
        <w:jc w:val="center"/>
        <w:outlineLvl w:val="1"/>
        <w:rPr>
          <w:rFonts w:ascii="Arial" w:hAnsi="Arial" w:eastAsia="黑体"/>
          <w:sz w:val="32"/>
          <w:szCs w:val="32"/>
          <w:highlight w:val="none"/>
        </w:rPr>
      </w:pPr>
      <w:r>
        <w:rPr>
          <w:rFonts w:hint="eastAsia" w:ascii="仿宋" w:hAnsi="仿宋" w:cs="仿宋"/>
          <w:b/>
          <w:sz w:val="24"/>
          <w:highlight w:val="none"/>
        </w:rPr>
        <w:br w:type="page"/>
      </w:r>
      <w:bookmarkStart w:id="98" w:name="_Toc19905"/>
      <w:r>
        <w:rPr>
          <w:rFonts w:hint="eastAsia" w:ascii="Arial" w:hAnsi="Arial" w:eastAsia="黑体"/>
          <w:sz w:val="32"/>
          <w:szCs w:val="32"/>
          <w:highlight w:val="none"/>
        </w:rPr>
        <w:t>附件十四：密封袋封面格式</w:t>
      </w:r>
      <w:bookmarkEnd w:id="98"/>
    </w:p>
    <w:p>
      <w:pPr>
        <w:pStyle w:val="9"/>
        <w:spacing w:line="480" w:lineRule="exact"/>
        <w:ind w:left="0" w:leftChars="0" w:firstLine="0" w:firstLineChars="0"/>
        <w:rPr>
          <w:rFonts w:ascii="仿宋" w:hAnsi="仿宋" w:cs="仿宋"/>
          <w:color w:val="000000"/>
          <w:highlight w:val="none"/>
        </w:rPr>
      </w:pPr>
    </w:p>
    <w:p>
      <w:pPr>
        <w:pStyle w:val="9"/>
        <w:spacing w:line="480" w:lineRule="exact"/>
        <w:ind w:left="2330" w:firstLine="470"/>
        <w:rPr>
          <w:rFonts w:ascii="仿宋" w:hAnsi="仿宋" w:cs="仿宋"/>
          <w:color w:val="000000"/>
          <w:highlight w:val="none"/>
        </w:rPr>
        <w:sectPr>
          <w:type w:val="continuous"/>
          <w:pgSz w:w="11907" w:h="16840"/>
          <w:pgMar w:top="1304" w:right="1418" w:bottom="1157" w:left="1418" w:header="851" w:footer="851" w:gutter="0"/>
          <w:pgNumType w:fmt="numberInDash"/>
          <w:cols w:space="720" w:num="1"/>
          <w:docGrid w:linePitch="290" w:charSpace="-3931"/>
        </w:sectPr>
      </w:pPr>
    </w:p>
    <w:tbl>
      <w:tblPr>
        <w:tblStyle w:val="16"/>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tcPr>
          <w:p>
            <w:pPr>
              <w:pStyle w:val="9"/>
              <w:spacing w:line="480" w:lineRule="exact"/>
              <w:ind w:left="0" w:leftChars="0" w:firstLine="0" w:firstLineChars="0"/>
              <w:jc w:val="left"/>
              <w:rPr>
                <w:rFonts w:ascii="仿宋" w:hAnsi="仿宋" w:cs="仿宋"/>
                <w:color w:val="000000"/>
                <w:kern w:val="2"/>
                <w:szCs w:val="24"/>
                <w:highlight w:val="none"/>
              </w:rPr>
            </w:pPr>
          </w:p>
          <w:p>
            <w:pPr>
              <w:pStyle w:val="9"/>
              <w:spacing w:line="480" w:lineRule="exact"/>
              <w:ind w:left="0" w:leftChars="0" w:firstLine="0" w:firstLineChars="0"/>
              <w:jc w:val="center"/>
              <w:rPr>
                <w:rFonts w:ascii="仿宋" w:hAnsi="仿宋" w:cs="仿宋"/>
                <w:b/>
                <w:color w:val="000000"/>
                <w:kern w:val="2"/>
                <w:sz w:val="32"/>
                <w:szCs w:val="32"/>
                <w:highlight w:val="none"/>
              </w:rPr>
            </w:pPr>
            <w:r>
              <w:rPr>
                <w:rFonts w:hint="eastAsia" w:ascii="仿宋" w:hAnsi="仿宋" w:cs="仿宋"/>
                <w:b/>
                <w:color w:val="000000"/>
                <w:kern w:val="2"/>
                <w:sz w:val="32"/>
                <w:szCs w:val="32"/>
                <w:highlight w:val="none"/>
              </w:rPr>
              <w:t>响应文件</w:t>
            </w:r>
          </w:p>
          <w:p>
            <w:pPr>
              <w:pStyle w:val="9"/>
              <w:spacing w:line="480" w:lineRule="exact"/>
              <w:ind w:left="0" w:leftChars="0" w:firstLine="0" w:firstLineChars="0"/>
              <w:jc w:val="center"/>
              <w:rPr>
                <w:rFonts w:ascii="仿宋" w:hAnsi="仿宋" w:cs="仿宋"/>
                <w:b/>
                <w:color w:val="000000"/>
                <w:kern w:val="2"/>
                <w:sz w:val="32"/>
                <w:szCs w:val="32"/>
                <w:highlight w:val="none"/>
              </w:rPr>
            </w:pPr>
            <w:r>
              <w:rPr>
                <w:rFonts w:hint="eastAsia" w:ascii="仿宋" w:hAnsi="仿宋" w:cs="仿宋"/>
                <w:b/>
                <w:color w:val="000000"/>
                <w:kern w:val="2"/>
                <w:sz w:val="32"/>
                <w:szCs w:val="32"/>
                <w:highlight w:val="none"/>
              </w:rPr>
              <w:t>（正本）</w:t>
            </w:r>
          </w:p>
          <w:p>
            <w:pPr>
              <w:pStyle w:val="9"/>
              <w:spacing w:line="480" w:lineRule="exact"/>
              <w:ind w:left="0" w:leftChars="0" w:firstLine="0" w:firstLineChars="0"/>
              <w:jc w:val="left"/>
              <w:rPr>
                <w:rFonts w:ascii="仿宋" w:hAnsi="仿宋" w:cs="仿宋"/>
                <w:color w:val="000000"/>
                <w:kern w:val="2"/>
                <w:sz w:val="18"/>
                <w:szCs w:val="24"/>
                <w:highlight w:val="none"/>
              </w:rPr>
            </w:pPr>
          </w:p>
          <w:p>
            <w:pPr>
              <w:pStyle w:val="9"/>
              <w:spacing w:line="480" w:lineRule="exact"/>
              <w:ind w:left="0" w:leftChars="0" w:firstLine="0" w:firstLineChars="0"/>
              <w:jc w:val="left"/>
              <w:rPr>
                <w:rFonts w:ascii="仿宋" w:hAnsi="仿宋" w:cs="仿宋"/>
                <w:color w:val="000000"/>
                <w:kern w:val="2"/>
                <w:szCs w:val="24"/>
                <w:highlight w:val="none"/>
              </w:rPr>
            </w:pPr>
            <w:r>
              <w:rPr>
                <w:rFonts w:hint="eastAsia" w:ascii="仿宋" w:hAnsi="仿宋" w:cs="仿宋"/>
                <w:color w:val="000000"/>
                <w:kern w:val="2"/>
                <w:szCs w:val="24"/>
                <w:highlight w:val="none"/>
              </w:rPr>
              <w:t>项目编号：</w:t>
            </w:r>
          </w:p>
          <w:p>
            <w:pPr>
              <w:pStyle w:val="9"/>
              <w:spacing w:line="480" w:lineRule="exact"/>
              <w:ind w:left="0" w:leftChars="0" w:firstLine="0" w:firstLineChars="0"/>
              <w:jc w:val="left"/>
              <w:rPr>
                <w:rFonts w:ascii="仿宋" w:hAnsi="仿宋" w:cs="仿宋"/>
                <w:color w:val="000000"/>
                <w:kern w:val="2"/>
                <w:szCs w:val="24"/>
                <w:highlight w:val="none"/>
              </w:rPr>
            </w:pPr>
            <w:r>
              <w:rPr>
                <w:rFonts w:hint="eastAsia" w:ascii="仿宋" w:hAnsi="仿宋" w:cs="仿宋"/>
                <w:color w:val="000000"/>
                <w:kern w:val="2"/>
                <w:szCs w:val="24"/>
                <w:highlight w:val="none"/>
              </w:rPr>
              <w:t xml:space="preserve">项目名称： </w:t>
            </w:r>
          </w:p>
          <w:p>
            <w:pPr>
              <w:pStyle w:val="9"/>
              <w:spacing w:line="480" w:lineRule="exact"/>
              <w:ind w:left="0" w:leftChars="0" w:firstLine="0" w:firstLineChars="0"/>
              <w:jc w:val="left"/>
              <w:rPr>
                <w:rFonts w:ascii="仿宋" w:hAnsi="仿宋" w:cs="仿宋"/>
                <w:color w:val="000000"/>
                <w:kern w:val="2"/>
                <w:szCs w:val="24"/>
                <w:highlight w:val="none"/>
              </w:rPr>
            </w:pPr>
            <w:r>
              <w:rPr>
                <w:rFonts w:hint="eastAsia" w:ascii="仿宋" w:hAnsi="仿宋" w:cs="仿宋"/>
                <w:color w:val="000000"/>
                <w:kern w:val="2"/>
                <w:szCs w:val="24"/>
                <w:highlight w:val="none"/>
              </w:rPr>
              <w:t>供应商名称（公章）：</w:t>
            </w:r>
          </w:p>
          <w:p>
            <w:pPr>
              <w:pStyle w:val="9"/>
              <w:spacing w:line="480" w:lineRule="exact"/>
              <w:ind w:left="0" w:leftChars="0" w:firstLine="0" w:firstLineChars="0"/>
              <w:jc w:val="left"/>
              <w:rPr>
                <w:rFonts w:ascii="仿宋" w:hAnsi="仿宋" w:cs="仿宋"/>
                <w:color w:val="000000"/>
                <w:kern w:val="2"/>
                <w:szCs w:val="24"/>
                <w:highlight w:val="none"/>
              </w:rPr>
            </w:pPr>
            <w:r>
              <w:rPr>
                <w:rFonts w:hint="eastAsia" w:ascii="仿宋" w:hAnsi="仿宋" w:cs="仿宋"/>
                <w:color w:val="000000"/>
                <w:kern w:val="2"/>
                <w:szCs w:val="24"/>
                <w:highlight w:val="none"/>
              </w:rPr>
              <w:t>地址：</w:t>
            </w:r>
          </w:p>
          <w:p>
            <w:pPr>
              <w:pStyle w:val="9"/>
              <w:spacing w:line="480" w:lineRule="exact"/>
              <w:ind w:left="0" w:leftChars="0" w:firstLine="0" w:firstLineChars="0"/>
              <w:jc w:val="left"/>
              <w:rPr>
                <w:rFonts w:ascii="仿宋" w:hAnsi="仿宋" w:cs="仿宋"/>
                <w:color w:val="000000"/>
                <w:kern w:val="2"/>
                <w:szCs w:val="24"/>
                <w:highlight w:val="none"/>
              </w:rPr>
            </w:pPr>
            <w:r>
              <w:rPr>
                <w:rFonts w:hint="eastAsia" w:ascii="仿宋" w:hAnsi="仿宋" w:cs="仿宋"/>
                <w:color w:val="000000"/>
                <w:kern w:val="2"/>
                <w:szCs w:val="24"/>
                <w:highlight w:val="none"/>
              </w:rPr>
              <w:t>邮编：</w:t>
            </w:r>
          </w:p>
          <w:p>
            <w:pPr>
              <w:pStyle w:val="9"/>
              <w:spacing w:line="480" w:lineRule="exact"/>
              <w:ind w:left="0" w:leftChars="0" w:firstLine="0" w:firstLineChars="0"/>
              <w:jc w:val="left"/>
              <w:rPr>
                <w:rFonts w:ascii="仿宋" w:hAnsi="仿宋" w:cs="仿宋"/>
                <w:color w:val="000000"/>
                <w:kern w:val="2"/>
                <w:szCs w:val="24"/>
                <w:highlight w:val="none"/>
              </w:rPr>
            </w:pPr>
            <w:r>
              <w:rPr>
                <w:rFonts w:hint="eastAsia" w:ascii="仿宋" w:hAnsi="仿宋" w:cs="仿宋"/>
                <w:color w:val="000000"/>
                <w:kern w:val="2"/>
                <w:szCs w:val="24"/>
                <w:highlight w:val="none"/>
              </w:rPr>
              <w:t>电话：</w:t>
            </w:r>
          </w:p>
          <w:p>
            <w:pPr>
              <w:pStyle w:val="9"/>
              <w:spacing w:line="480" w:lineRule="exact"/>
              <w:ind w:left="0" w:leftChars="0" w:firstLine="0" w:firstLineChars="0"/>
              <w:jc w:val="left"/>
              <w:rPr>
                <w:rFonts w:ascii="仿宋" w:hAnsi="仿宋" w:cs="仿宋"/>
                <w:color w:val="000000"/>
                <w:kern w:val="2"/>
                <w:szCs w:val="24"/>
                <w:highlight w:val="none"/>
              </w:rPr>
            </w:pPr>
            <w:r>
              <w:rPr>
                <w:rFonts w:hint="eastAsia" w:ascii="仿宋" w:hAnsi="仿宋" w:cs="仿宋"/>
                <w:color w:val="000000"/>
                <w:kern w:val="2"/>
                <w:szCs w:val="24"/>
                <w:highlight w:val="none"/>
              </w:rPr>
              <w:t>传真：</w:t>
            </w:r>
          </w:p>
        </w:tc>
        <w:tc>
          <w:tcPr>
            <w:tcW w:w="4775" w:type="dxa"/>
          </w:tcPr>
          <w:p>
            <w:pPr>
              <w:pStyle w:val="9"/>
              <w:spacing w:line="480" w:lineRule="exact"/>
              <w:ind w:left="0" w:leftChars="0" w:firstLine="0" w:firstLineChars="0"/>
              <w:jc w:val="left"/>
              <w:rPr>
                <w:rFonts w:ascii="仿宋" w:hAnsi="仿宋" w:cs="仿宋"/>
                <w:color w:val="000000"/>
                <w:kern w:val="2"/>
                <w:szCs w:val="24"/>
                <w:highlight w:val="none"/>
              </w:rPr>
            </w:pPr>
          </w:p>
          <w:p>
            <w:pPr>
              <w:pStyle w:val="9"/>
              <w:spacing w:line="480" w:lineRule="exact"/>
              <w:ind w:left="0" w:leftChars="0" w:firstLine="0" w:firstLineChars="0"/>
              <w:jc w:val="center"/>
              <w:rPr>
                <w:rFonts w:ascii="仿宋" w:hAnsi="仿宋" w:cs="仿宋"/>
                <w:b/>
                <w:color w:val="000000"/>
                <w:kern w:val="2"/>
                <w:sz w:val="32"/>
                <w:szCs w:val="32"/>
                <w:highlight w:val="none"/>
              </w:rPr>
            </w:pPr>
            <w:r>
              <w:rPr>
                <w:rFonts w:hint="eastAsia" w:ascii="仿宋" w:hAnsi="仿宋" w:cs="仿宋"/>
                <w:b/>
                <w:color w:val="000000"/>
                <w:kern w:val="2"/>
                <w:sz w:val="32"/>
                <w:szCs w:val="32"/>
                <w:highlight w:val="none"/>
              </w:rPr>
              <w:t>响应文件</w:t>
            </w:r>
          </w:p>
          <w:p>
            <w:pPr>
              <w:pStyle w:val="9"/>
              <w:spacing w:line="480" w:lineRule="exact"/>
              <w:ind w:left="0" w:leftChars="0" w:firstLine="0" w:firstLineChars="0"/>
              <w:jc w:val="center"/>
              <w:rPr>
                <w:rFonts w:ascii="仿宋" w:hAnsi="仿宋" w:cs="仿宋"/>
                <w:b/>
                <w:color w:val="000000"/>
                <w:kern w:val="2"/>
                <w:sz w:val="32"/>
                <w:szCs w:val="32"/>
                <w:highlight w:val="none"/>
              </w:rPr>
            </w:pPr>
            <w:r>
              <w:rPr>
                <w:rFonts w:hint="eastAsia" w:ascii="仿宋" w:hAnsi="仿宋" w:cs="仿宋"/>
                <w:b/>
                <w:color w:val="000000"/>
                <w:kern w:val="2"/>
                <w:sz w:val="32"/>
                <w:szCs w:val="32"/>
                <w:highlight w:val="none"/>
              </w:rPr>
              <w:t>（副本）</w:t>
            </w:r>
          </w:p>
          <w:p>
            <w:pPr>
              <w:pStyle w:val="9"/>
              <w:spacing w:line="480" w:lineRule="exact"/>
              <w:ind w:left="0" w:leftChars="0" w:firstLine="0" w:firstLineChars="0"/>
              <w:jc w:val="left"/>
              <w:rPr>
                <w:rFonts w:ascii="仿宋" w:hAnsi="仿宋" w:cs="仿宋"/>
                <w:color w:val="000000"/>
                <w:kern w:val="2"/>
                <w:sz w:val="18"/>
                <w:szCs w:val="24"/>
                <w:highlight w:val="none"/>
              </w:rPr>
            </w:pPr>
          </w:p>
          <w:p>
            <w:pPr>
              <w:pStyle w:val="9"/>
              <w:spacing w:line="480" w:lineRule="exact"/>
              <w:ind w:left="0" w:leftChars="0" w:firstLine="0" w:firstLineChars="0"/>
              <w:jc w:val="left"/>
              <w:rPr>
                <w:rFonts w:ascii="仿宋" w:hAnsi="仿宋" w:cs="仿宋"/>
                <w:color w:val="000000"/>
                <w:kern w:val="2"/>
                <w:szCs w:val="24"/>
                <w:highlight w:val="none"/>
              </w:rPr>
            </w:pPr>
            <w:r>
              <w:rPr>
                <w:rFonts w:hint="eastAsia" w:ascii="仿宋" w:hAnsi="仿宋" w:cs="仿宋"/>
                <w:color w:val="000000"/>
                <w:kern w:val="2"/>
                <w:szCs w:val="24"/>
                <w:highlight w:val="none"/>
              </w:rPr>
              <w:t>项目编号：</w:t>
            </w:r>
          </w:p>
          <w:p>
            <w:pPr>
              <w:pStyle w:val="9"/>
              <w:spacing w:line="480" w:lineRule="exact"/>
              <w:ind w:left="0" w:leftChars="0" w:firstLine="0" w:firstLineChars="0"/>
              <w:jc w:val="left"/>
              <w:rPr>
                <w:rFonts w:ascii="仿宋" w:hAnsi="仿宋" w:cs="仿宋"/>
                <w:color w:val="000000"/>
                <w:kern w:val="2"/>
                <w:szCs w:val="24"/>
                <w:highlight w:val="none"/>
              </w:rPr>
            </w:pPr>
            <w:r>
              <w:rPr>
                <w:rFonts w:hint="eastAsia" w:ascii="仿宋" w:hAnsi="仿宋" w:cs="仿宋"/>
                <w:color w:val="000000"/>
                <w:kern w:val="2"/>
                <w:szCs w:val="24"/>
                <w:highlight w:val="none"/>
              </w:rPr>
              <w:t xml:space="preserve">项目名称： </w:t>
            </w:r>
          </w:p>
          <w:p>
            <w:pPr>
              <w:pStyle w:val="9"/>
              <w:spacing w:line="480" w:lineRule="exact"/>
              <w:ind w:left="0" w:leftChars="0" w:firstLine="0" w:firstLineChars="0"/>
              <w:jc w:val="left"/>
              <w:rPr>
                <w:rFonts w:ascii="仿宋" w:hAnsi="仿宋" w:cs="仿宋"/>
                <w:color w:val="000000"/>
                <w:kern w:val="2"/>
                <w:szCs w:val="24"/>
                <w:highlight w:val="none"/>
              </w:rPr>
            </w:pPr>
            <w:r>
              <w:rPr>
                <w:rFonts w:hint="eastAsia" w:ascii="仿宋" w:hAnsi="仿宋" w:cs="仿宋"/>
                <w:color w:val="000000"/>
                <w:kern w:val="2"/>
                <w:szCs w:val="24"/>
                <w:highlight w:val="none"/>
              </w:rPr>
              <w:t>供应商名称（公章）：</w:t>
            </w:r>
          </w:p>
          <w:p>
            <w:pPr>
              <w:pStyle w:val="9"/>
              <w:spacing w:line="480" w:lineRule="exact"/>
              <w:ind w:left="0" w:leftChars="0" w:firstLine="0" w:firstLineChars="0"/>
              <w:jc w:val="left"/>
              <w:rPr>
                <w:rFonts w:ascii="仿宋" w:hAnsi="仿宋" w:cs="仿宋"/>
                <w:color w:val="000000"/>
                <w:kern w:val="2"/>
                <w:szCs w:val="24"/>
                <w:highlight w:val="none"/>
              </w:rPr>
            </w:pPr>
            <w:r>
              <w:rPr>
                <w:rFonts w:hint="eastAsia" w:ascii="仿宋" w:hAnsi="仿宋" w:cs="仿宋"/>
                <w:color w:val="000000"/>
                <w:kern w:val="2"/>
                <w:szCs w:val="24"/>
                <w:highlight w:val="none"/>
              </w:rPr>
              <w:t>地址：</w:t>
            </w:r>
          </w:p>
          <w:p>
            <w:pPr>
              <w:pStyle w:val="9"/>
              <w:spacing w:line="480" w:lineRule="exact"/>
              <w:ind w:left="0" w:leftChars="0" w:firstLine="0" w:firstLineChars="0"/>
              <w:jc w:val="left"/>
              <w:rPr>
                <w:rFonts w:ascii="仿宋" w:hAnsi="仿宋" w:cs="仿宋"/>
                <w:color w:val="000000"/>
                <w:kern w:val="2"/>
                <w:szCs w:val="24"/>
                <w:highlight w:val="none"/>
              </w:rPr>
            </w:pPr>
            <w:r>
              <w:rPr>
                <w:rFonts w:hint="eastAsia" w:ascii="仿宋" w:hAnsi="仿宋" w:cs="仿宋"/>
                <w:color w:val="000000"/>
                <w:kern w:val="2"/>
                <w:szCs w:val="24"/>
                <w:highlight w:val="none"/>
              </w:rPr>
              <w:t>邮编：</w:t>
            </w:r>
          </w:p>
          <w:p>
            <w:pPr>
              <w:pStyle w:val="9"/>
              <w:spacing w:line="480" w:lineRule="exact"/>
              <w:ind w:left="0" w:leftChars="0" w:firstLine="0" w:firstLineChars="0"/>
              <w:jc w:val="left"/>
              <w:rPr>
                <w:rFonts w:ascii="仿宋" w:hAnsi="仿宋" w:cs="仿宋"/>
                <w:color w:val="000000"/>
                <w:kern w:val="2"/>
                <w:szCs w:val="24"/>
                <w:highlight w:val="none"/>
              </w:rPr>
            </w:pPr>
            <w:r>
              <w:rPr>
                <w:rFonts w:hint="eastAsia" w:ascii="仿宋" w:hAnsi="仿宋" w:cs="仿宋"/>
                <w:color w:val="000000"/>
                <w:kern w:val="2"/>
                <w:szCs w:val="24"/>
                <w:highlight w:val="none"/>
              </w:rPr>
              <w:t>电话：</w:t>
            </w:r>
          </w:p>
          <w:p>
            <w:pPr>
              <w:pStyle w:val="9"/>
              <w:spacing w:line="480" w:lineRule="exact"/>
              <w:ind w:left="0" w:leftChars="0" w:firstLine="0" w:firstLineChars="0"/>
              <w:jc w:val="left"/>
              <w:rPr>
                <w:rFonts w:ascii="仿宋" w:hAnsi="仿宋" w:cs="仿宋"/>
                <w:color w:val="000000"/>
                <w:kern w:val="2"/>
                <w:szCs w:val="24"/>
                <w:highlight w:val="none"/>
              </w:rPr>
            </w:pPr>
            <w:r>
              <w:rPr>
                <w:rFonts w:hint="eastAsia" w:ascii="仿宋" w:hAnsi="仿宋" w:cs="仿宋"/>
                <w:color w:val="000000"/>
                <w:kern w:val="2"/>
                <w:szCs w:val="24"/>
                <w:highlight w:val="none"/>
              </w:rPr>
              <w:t>传真：</w:t>
            </w:r>
          </w:p>
        </w:tc>
      </w:tr>
    </w:tbl>
    <w:p>
      <w:pPr>
        <w:pStyle w:val="9"/>
        <w:spacing w:line="480" w:lineRule="exact"/>
        <w:ind w:left="2330" w:firstLine="470"/>
        <w:rPr>
          <w:rFonts w:ascii="仿宋" w:hAnsi="仿宋" w:cs="仿宋"/>
          <w:color w:val="000000"/>
          <w:highlight w:val="none"/>
        </w:rPr>
      </w:pPr>
    </w:p>
    <w:tbl>
      <w:tblPr>
        <w:tblStyle w:val="16"/>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4285" w:type="dxa"/>
          </w:tcPr>
          <w:p>
            <w:pPr>
              <w:pStyle w:val="9"/>
              <w:spacing w:line="480" w:lineRule="exact"/>
              <w:ind w:left="0" w:leftChars="0" w:firstLine="0" w:firstLineChars="0"/>
              <w:rPr>
                <w:rFonts w:ascii="仿宋" w:hAnsi="仿宋" w:cs="仿宋"/>
                <w:b/>
                <w:color w:val="000000"/>
                <w:kern w:val="2"/>
                <w:sz w:val="30"/>
                <w:szCs w:val="24"/>
                <w:highlight w:val="none"/>
              </w:rPr>
            </w:pPr>
          </w:p>
          <w:p>
            <w:pPr>
              <w:pStyle w:val="9"/>
              <w:spacing w:line="480" w:lineRule="exact"/>
              <w:ind w:left="0" w:leftChars="0" w:firstLine="0" w:firstLineChars="0"/>
              <w:jc w:val="center"/>
              <w:rPr>
                <w:rFonts w:ascii="仿宋" w:hAnsi="仿宋" w:cs="仿宋"/>
                <w:color w:val="000000"/>
                <w:kern w:val="2"/>
                <w:sz w:val="30"/>
                <w:szCs w:val="24"/>
                <w:highlight w:val="none"/>
              </w:rPr>
            </w:pPr>
            <w:r>
              <w:rPr>
                <w:rFonts w:hint="eastAsia" w:ascii="仿宋" w:hAnsi="仿宋" w:cs="仿宋"/>
                <w:b/>
                <w:color w:val="000000"/>
                <w:kern w:val="2"/>
                <w:sz w:val="32"/>
                <w:szCs w:val="32"/>
                <w:highlight w:val="none"/>
              </w:rPr>
              <w:t>报价一览表</w:t>
            </w:r>
          </w:p>
          <w:p>
            <w:pPr>
              <w:pStyle w:val="9"/>
              <w:spacing w:line="480" w:lineRule="exact"/>
              <w:ind w:left="0" w:leftChars="0" w:firstLine="0" w:firstLineChars="0"/>
              <w:rPr>
                <w:rFonts w:ascii="仿宋" w:hAnsi="仿宋" w:cs="仿宋"/>
                <w:color w:val="000000"/>
                <w:kern w:val="2"/>
                <w:szCs w:val="24"/>
                <w:highlight w:val="none"/>
              </w:rPr>
            </w:pPr>
          </w:p>
          <w:p>
            <w:pPr>
              <w:pStyle w:val="9"/>
              <w:spacing w:line="480" w:lineRule="exact"/>
              <w:ind w:left="0" w:leftChars="0" w:firstLine="0" w:firstLineChars="0"/>
              <w:jc w:val="left"/>
              <w:rPr>
                <w:rFonts w:ascii="仿宋" w:hAnsi="仿宋" w:cs="仿宋"/>
                <w:color w:val="000000"/>
                <w:kern w:val="2"/>
                <w:szCs w:val="24"/>
                <w:highlight w:val="none"/>
              </w:rPr>
            </w:pPr>
            <w:r>
              <w:rPr>
                <w:rFonts w:hint="eastAsia" w:ascii="仿宋" w:hAnsi="仿宋" w:cs="仿宋"/>
                <w:color w:val="000000"/>
                <w:kern w:val="2"/>
                <w:szCs w:val="24"/>
                <w:highlight w:val="none"/>
              </w:rPr>
              <w:t>项目编号：</w:t>
            </w:r>
          </w:p>
          <w:p>
            <w:pPr>
              <w:pStyle w:val="9"/>
              <w:spacing w:line="480" w:lineRule="exact"/>
              <w:ind w:left="0" w:leftChars="0" w:firstLine="0" w:firstLineChars="0"/>
              <w:jc w:val="left"/>
              <w:rPr>
                <w:rFonts w:ascii="仿宋" w:hAnsi="仿宋" w:cs="仿宋"/>
                <w:color w:val="000000"/>
                <w:kern w:val="2"/>
                <w:szCs w:val="24"/>
                <w:highlight w:val="none"/>
              </w:rPr>
            </w:pPr>
            <w:r>
              <w:rPr>
                <w:rFonts w:hint="eastAsia" w:ascii="仿宋" w:hAnsi="仿宋" w:cs="仿宋"/>
                <w:color w:val="000000"/>
                <w:kern w:val="2"/>
                <w:szCs w:val="24"/>
                <w:highlight w:val="none"/>
              </w:rPr>
              <w:t>项目名称：</w:t>
            </w:r>
          </w:p>
          <w:p>
            <w:pPr>
              <w:pStyle w:val="9"/>
              <w:spacing w:line="480" w:lineRule="exact"/>
              <w:ind w:left="0" w:leftChars="0" w:firstLine="0" w:firstLineChars="0"/>
              <w:jc w:val="left"/>
              <w:rPr>
                <w:rFonts w:ascii="仿宋" w:hAnsi="仿宋" w:cs="仿宋"/>
                <w:color w:val="000000"/>
                <w:kern w:val="2"/>
                <w:szCs w:val="24"/>
                <w:highlight w:val="none"/>
              </w:rPr>
            </w:pPr>
            <w:r>
              <w:rPr>
                <w:rFonts w:hint="eastAsia" w:ascii="仿宋" w:hAnsi="仿宋" w:cs="仿宋"/>
                <w:color w:val="000000"/>
                <w:kern w:val="2"/>
                <w:szCs w:val="24"/>
                <w:highlight w:val="none"/>
              </w:rPr>
              <w:t>供应商名称（公章）：</w:t>
            </w:r>
          </w:p>
        </w:tc>
        <w:tc>
          <w:tcPr>
            <w:tcW w:w="4775" w:type="dxa"/>
          </w:tcPr>
          <w:p>
            <w:pPr>
              <w:pStyle w:val="9"/>
              <w:spacing w:line="480" w:lineRule="exact"/>
              <w:ind w:left="0" w:leftChars="0" w:firstLine="0" w:firstLineChars="0"/>
              <w:jc w:val="left"/>
              <w:rPr>
                <w:rFonts w:ascii="仿宋" w:hAnsi="仿宋" w:cs="仿宋"/>
                <w:color w:val="000000"/>
                <w:kern w:val="2"/>
                <w:szCs w:val="24"/>
                <w:highlight w:val="none"/>
              </w:rPr>
            </w:pPr>
          </w:p>
          <w:p>
            <w:pPr>
              <w:pStyle w:val="9"/>
              <w:spacing w:line="480" w:lineRule="exact"/>
              <w:ind w:left="0" w:leftChars="0" w:firstLine="0" w:firstLineChars="0"/>
              <w:jc w:val="center"/>
              <w:rPr>
                <w:rFonts w:ascii="仿宋" w:hAnsi="仿宋" w:cs="仿宋"/>
                <w:b/>
                <w:kern w:val="2"/>
                <w:sz w:val="32"/>
                <w:szCs w:val="32"/>
                <w:highlight w:val="none"/>
              </w:rPr>
            </w:pPr>
            <w:r>
              <w:rPr>
                <w:rFonts w:hint="eastAsia" w:ascii="仿宋" w:hAnsi="仿宋" w:cs="仿宋"/>
                <w:b/>
                <w:kern w:val="2"/>
                <w:sz w:val="32"/>
                <w:szCs w:val="32"/>
                <w:highlight w:val="none"/>
              </w:rPr>
              <w:t>电子文档</w:t>
            </w:r>
          </w:p>
          <w:p>
            <w:pPr>
              <w:pStyle w:val="9"/>
              <w:spacing w:line="480" w:lineRule="exact"/>
              <w:ind w:left="0" w:leftChars="0" w:firstLine="0" w:firstLineChars="0"/>
              <w:rPr>
                <w:rFonts w:ascii="仿宋" w:hAnsi="仿宋" w:cs="仿宋"/>
                <w:b/>
                <w:kern w:val="2"/>
                <w:sz w:val="32"/>
                <w:szCs w:val="32"/>
                <w:highlight w:val="none"/>
              </w:rPr>
            </w:pPr>
          </w:p>
          <w:p>
            <w:pPr>
              <w:pStyle w:val="9"/>
              <w:spacing w:line="480" w:lineRule="exact"/>
              <w:ind w:left="0" w:leftChars="0" w:firstLine="0" w:firstLineChars="0"/>
              <w:jc w:val="left"/>
              <w:rPr>
                <w:rFonts w:ascii="仿宋" w:hAnsi="仿宋" w:cs="仿宋"/>
                <w:kern w:val="2"/>
                <w:szCs w:val="24"/>
                <w:highlight w:val="none"/>
              </w:rPr>
            </w:pPr>
            <w:r>
              <w:rPr>
                <w:rFonts w:hint="eastAsia" w:ascii="仿宋" w:hAnsi="仿宋" w:cs="仿宋"/>
                <w:kern w:val="2"/>
                <w:szCs w:val="24"/>
                <w:highlight w:val="none"/>
              </w:rPr>
              <w:t>项目编号：</w:t>
            </w:r>
          </w:p>
          <w:p>
            <w:pPr>
              <w:pStyle w:val="9"/>
              <w:spacing w:line="480" w:lineRule="exact"/>
              <w:ind w:left="0" w:leftChars="0" w:firstLine="0" w:firstLineChars="0"/>
              <w:jc w:val="left"/>
              <w:rPr>
                <w:rFonts w:ascii="仿宋" w:hAnsi="仿宋" w:cs="仿宋"/>
                <w:kern w:val="2"/>
                <w:szCs w:val="24"/>
                <w:highlight w:val="none"/>
              </w:rPr>
            </w:pPr>
            <w:r>
              <w:rPr>
                <w:rFonts w:hint="eastAsia" w:ascii="仿宋" w:hAnsi="仿宋" w:cs="仿宋"/>
                <w:kern w:val="2"/>
                <w:szCs w:val="24"/>
                <w:highlight w:val="none"/>
              </w:rPr>
              <w:t>项目名称：</w:t>
            </w:r>
          </w:p>
          <w:p>
            <w:pPr>
              <w:pStyle w:val="9"/>
              <w:spacing w:line="480" w:lineRule="exact"/>
              <w:ind w:left="0" w:leftChars="0" w:firstLine="0" w:firstLineChars="0"/>
              <w:jc w:val="left"/>
              <w:rPr>
                <w:rFonts w:ascii="仿宋" w:hAnsi="仿宋" w:cs="仿宋"/>
                <w:color w:val="000000"/>
                <w:kern w:val="2"/>
                <w:szCs w:val="24"/>
                <w:highlight w:val="none"/>
              </w:rPr>
            </w:pPr>
            <w:r>
              <w:rPr>
                <w:rFonts w:hint="eastAsia" w:ascii="仿宋" w:hAnsi="仿宋" w:cs="仿宋"/>
                <w:kern w:val="2"/>
                <w:szCs w:val="24"/>
                <w:highlight w:val="none"/>
              </w:rPr>
              <w:t>供应商名称（公章）：</w:t>
            </w:r>
          </w:p>
        </w:tc>
      </w:tr>
    </w:tbl>
    <w:p>
      <w:pPr>
        <w:pStyle w:val="9"/>
        <w:spacing w:line="480" w:lineRule="exact"/>
        <w:ind w:left="2330" w:firstLine="470"/>
        <w:rPr>
          <w:rFonts w:ascii="仿宋" w:hAnsi="仿宋" w:cs="仿宋"/>
          <w:color w:val="000000"/>
          <w:highlight w:val="none"/>
        </w:rPr>
      </w:pPr>
    </w:p>
    <w:p>
      <w:pPr>
        <w:pStyle w:val="9"/>
        <w:spacing w:line="480" w:lineRule="exact"/>
        <w:ind w:left="0" w:leftChars="0" w:firstLine="3861" w:firstLineChars="1202"/>
        <w:rPr>
          <w:rFonts w:ascii="仿宋" w:hAnsi="仿宋" w:cs="仿宋"/>
          <w:b/>
          <w:color w:val="000000"/>
          <w:sz w:val="32"/>
          <w:szCs w:val="32"/>
          <w:highlight w:val="none"/>
        </w:rPr>
      </w:pPr>
      <w:r>
        <w:rPr>
          <w:rFonts w:hint="eastAsia" w:ascii="仿宋" w:hAnsi="仿宋" w:cs="仿宋"/>
          <w:b/>
          <w:color w:val="000000"/>
          <w:sz w:val="32"/>
          <w:szCs w:val="32"/>
          <w:highlight w:val="none"/>
        </w:rPr>
        <w:t>封口格式：</w:t>
      </w:r>
    </w:p>
    <w:tbl>
      <w:tblPr>
        <w:tblStyle w:val="16"/>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vAlign w:val="center"/>
          </w:tcPr>
          <w:p>
            <w:pPr>
              <w:pStyle w:val="9"/>
              <w:spacing w:line="480" w:lineRule="exact"/>
              <w:ind w:left="0" w:leftChars="0" w:firstLine="0" w:firstLineChars="0"/>
              <w:rPr>
                <w:rFonts w:ascii="仿宋" w:hAnsi="仿宋" w:cs="仿宋"/>
                <w:color w:val="000000"/>
                <w:kern w:val="2"/>
                <w:szCs w:val="24"/>
                <w:highlight w:val="none"/>
              </w:rPr>
            </w:pPr>
            <w:r>
              <w:rPr>
                <w:rFonts w:hint="eastAsia" w:ascii="仿宋" w:hAnsi="仿宋" w:cs="仿宋"/>
                <w:color w:val="000000"/>
                <w:kern w:val="2"/>
                <w:szCs w:val="24"/>
                <w:highlight w:val="none"/>
              </w:rPr>
              <w:t>………………………于 年 月 日时之前不准启封（公章）………………………</w:t>
            </w:r>
          </w:p>
        </w:tc>
      </w:tr>
    </w:tbl>
    <w:p>
      <w:pPr>
        <w:autoSpaceDE w:val="0"/>
        <w:autoSpaceDN w:val="0"/>
        <w:rPr>
          <w:rFonts w:ascii="仿宋" w:hAnsi="仿宋" w:cs="仿宋"/>
          <w:szCs w:val="28"/>
          <w:highlight w:val="none"/>
        </w:rPr>
      </w:pPr>
      <w:r>
        <w:rPr>
          <w:rFonts w:hint="eastAsia" w:ascii="仿宋" w:hAnsi="仿宋" w:cs="仿宋"/>
          <w:color w:val="000000"/>
          <w:highlight w:val="none"/>
        </w:rPr>
        <w:br w:type="page"/>
      </w:r>
      <w:r>
        <w:rPr>
          <w:rFonts w:hint="eastAsia" w:ascii="仿宋" w:hAnsi="仿宋" w:cs="仿宋"/>
          <w:szCs w:val="28"/>
          <w:highlight w:val="none"/>
        </w:rPr>
        <w:t>附表1：</w:t>
      </w:r>
    </w:p>
    <w:p>
      <w:pPr>
        <w:autoSpaceDE w:val="0"/>
        <w:autoSpaceDN w:val="0"/>
        <w:jc w:val="center"/>
        <w:rPr>
          <w:rFonts w:ascii="仿宋" w:hAnsi="仿宋" w:cs="仿宋"/>
          <w:sz w:val="40"/>
          <w:szCs w:val="40"/>
          <w:highlight w:val="none"/>
        </w:rPr>
      </w:pPr>
      <w:r>
        <w:rPr>
          <w:rFonts w:hint="eastAsia" w:ascii="仿宋" w:hAnsi="仿宋" w:cs="仿宋"/>
          <w:sz w:val="40"/>
          <w:szCs w:val="40"/>
          <w:highlight w:val="none"/>
        </w:rPr>
        <w:t>节能产品政府采购品目清单</w:t>
      </w:r>
    </w:p>
    <w:p>
      <w:pPr>
        <w:pStyle w:val="14"/>
        <w:jc w:val="center"/>
        <w:rPr>
          <w:rFonts w:ascii="仿宋" w:hAnsi="仿宋" w:cs="仿宋"/>
          <w:highlight w:val="none"/>
        </w:rPr>
      </w:pPr>
      <w:r>
        <w:rPr>
          <w:rFonts w:hint="eastAsia" w:ascii="仿宋" w:hAnsi="仿宋" w:cs="仿宋"/>
          <w:highlight w:val="none"/>
        </w:rPr>
        <w:t>——摘自《节能产品政府采购品目清单》（财库〔2019〕19 号文件）</w:t>
      </w:r>
    </w:p>
    <w:tbl>
      <w:tblPr>
        <w:tblStyle w:val="16"/>
        <w:tblW w:w="84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67"/>
        <w:gridCol w:w="1801"/>
        <w:gridCol w:w="1916"/>
        <w:gridCol w:w="2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blHeader/>
          <w:jc w:val="center"/>
        </w:trPr>
        <w:tc>
          <w:tcPr>
            <w:tcW w:w="574" w:type="dxa"/>
            <w:vAlign w:val="center"/>
          </w:tcPr>
          <w:p>
            <w:pPr>
              <w:pStyle w:val="24"/>
              <w:spacing w:before="94" w:line="266" w:lineRule="auto"/>
              <w:ind w:left="64" w:right="55"/>
              <w:jc w:val="center"/>
              <w:rPr>
                <w:rFonts w:ascii="仿宋" w:hAnsi="仿宋" w:eastAsia="仿宋" w:cs="仿宋"/>
                <w:b/>
                <w:sz w:val="22"/>
                <w:highlight w:val="none"/>
              </w:rPr>
            </w:pPr>
            <w:r>
              <w:rPr>
                <w:rFonts w:hint="eastAsia" w:ascii="仿宋" w:hAnsi="仿宋" w:eastAsia="仿宋" w:cs="仿宋"/>
                <w:b/>
                <w:sz w:val="22"/>
                <w:highlight w:val="none"/>
              </w:rPr>
              <w:t>品目序号</w:t>
            </w:r>
          </w:p>
        </w:tc>
        <w:tc>
          <w:tcPr>
            <w:tcW w:w="4884" w:type="dxa"/>
            <w:gridSpan w:val="3"/>
            <w:vAlign w:val="center"/>
          </w:tcPr>
          <w:p>
            <w:pPr>
              <w:pStyle w:val="24"/>
              <w:spacing w:before="1"/>
              <w:ind w:left="2199" w:right="2193"/>
              <w:jc w:val="center"/>
              <w:rPr>
                <w:rFonts w:ascii="仿宋" w:hAnsi="仿宋" w:eastAsia="仿宋" w:cs="仿宋"/>
                <w:b/>
                <w:sz w:val="22"/>
                <w:highlight w:val="none"/>
              </w:rPr>
            </w:pPr>
            <w:r>
              <w:rPr>
                <w:rFonts w:hint="eastAsia" w:ascii="仿宋" w:hAnsi="仿宋" w:eastAsia="仿宋" w:cs="仿宋"/>
                <w:b/>
                <w:sz w:val="22"/>
                <w:highlight w:val="none"/>
              </w:rPr>
              <w:t>名称</w:t>
            </w:r>
          </w:p>
        </w:tc>
        <w:tc>
          <w:tcPr>
            <w:tcW w:w="2967" w:type="dxa"/>
            <w:vAlign w:val="center"/>
          </w:tcPr>
          <w:p>
            <w:pPr>
              <w:pStyle w:val="24"/>
              <w:autoSpaceDE w:val="0"/>
              <w:autoSpaceDN w:val="0"/>
              <w:jc w:val="center"/>
              <w:rPr>
                <w:rFonts w:ascii="仿宋" w:hAnsi="仿宋" w:eastAsia="仿宋" w:cs="仿宋"/>
                <w:b/>
                <w:sz w:val="22"/>
                <w:highlight w:val="none"/>
              </w:rPr>
            </w:pPr>
            <w:r>
              <w:rPr>
                <w:rFonts w:hint="eastAsia" w:ascii="仿宋" w:hAnsi="仿宋" w:eastAsia="仿宋" w:cs="仿宋"/>
                <w:b/>
                <w:sz w:val="22"/>
                <w:highlight w:val="none"/>
              </w:rPr>
              <w:t>依据的标准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restart"/>
            <w:vAlign w:val="center"/>
          </w:tcPr>
          <w:p>
            <w:pPr>
              <w:pStyle w:val="24"/>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1</w:t>
            </w:r>
          </w:p>
        </w:tc>
        <w:tc>
          <w:tcPr>
            <w:tcW w:w="1167" w:type="dxa"/>
            <w:vMerge w:val="restart"/>
            <w:vAlign w:val="center"/>
          </w:tcPr>
          <w:p>
            <w:pPr>
              <w:pStyle w:val="24"/>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A020101</w:t>
            </w:r>
          </w:p>
          <w:p>
            <w:pPr>
              <w:pStyle w:val="24"/>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计算机设备</w:t>
            </w:r>
          </w:p>
        </w:tc>
        <w:tc>
          <w:tcPr>
            <w:tcW w:w="1801" w:type="dxa"/>
            <w:vAlign w:val="center"/>
          </w:tcPr>
          <w:p>
            <w:pPr>
              <w:pStyle w:val="24"/>
              <w:spacing w:before="126"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★A02010104</w:t>
            </w:r>
          </w:p>
          <w:p>
            <w:pPr>
              <w:pStyle w:val="24"/>
              <w:spacing w:before="126"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台式计算机</w:t>
            </w:r>
          </w:p>
        </w:tc>
        <w:tc>
          <w:tcPr>
            <w:tcW w:w="1916" w:type="dxa"/>
            <w:vAlign w:val="center"/>
          </w:tcPr>
          <w:p>
            <w:pPr>
              <w:pStyle w:val="24"/>
              <w:jc w:val="center"/>
              <w:rPr>
                <w:rFonts w:ascii="仿宋" w:hAnsi="仿宋" w:eastAsia="仿宋" w:cs="仿宋"/>
                <w:sz w:val="22"/>
                <w:szCs w:val="32"/>
                <w:highlight w:val="none"/>
              </w:rPr>
            </w:pPr>
          </w:p>
        </w:tc>
        <w:tc>
          <w:tcPr>
            <w:tcW w:w="2967" w:type="dxa"/>
            <w:vAlign w:val="center"/>
          </w:tcPr>
          <w:p>
            <w:pPr>
              <w:pStyle w:val="24"/>
              <w:spacing w:before="126"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574" w:type="dxa"/>
            <w:vMerge w:val="continue"/>
            <w:tcBorders>
              <w:top w:val="nil"/>
            </w:tcBorders>
            <w:vAlign w:val="center"/>
          </w:tcPr>
          <w:p>
            <w:pPr>
              <w:jc w:val="center"/>
              <w:rPr>
                <w:rFonts w:ascii="仿宋" w:hAnsi="仿宋" w:cs="仿宋"/>
                <w:sz w:val="6"/>
                <w:szCs w:val="6"/>
                <w:highlight w:val="none"/>
              </w:rPr>
            </w:pPr>
          </w:p>
        </w:tc>
        <w:tc>
          <w:tcPr>
            <w:tcW w:w="1167" w:type="dxa"/>
            <w:vMerge w:val="continue"/>
            <w:tcBorders>
              <w:top w:val="nil"/>
            </w:tcBorders>
            <w:vAlign w:val="center"/>
          </w:tcPr>
          <w:p>
            <w:pPr>
              <w:jc w:val="center"/>
              <w:rPr>
                <w:rFonts w:ascii="仿宋" w:hAnsi="仿宋" w:cs="仿宋"/>
                <w:sz w:val="6"/>
                <w:szCs w:val="6"/>
                <w:highlight w:val="none"/>
              </w:rPr>
            </w:pPr>
          </w:p>
        </w:tc>
        <w:tc>
          <w:tcPr>
            <w:tcW w:w="1801" w:type="dxa"/>
            <w:vAlign w:val="center"/>
          </w:tcPr>
          <w:p>
            <w:pPr>
              <w:pStyle w:val="24"/>
              <w:spacing w:before="24" w:line="310" w:lineRule="atLeast"/>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★A02010105</w:t>
            </w:r>
          </w:p>
          <w:p>
            <w:pPr>
              <w:pStyle w:val="24"/>
              <w:spacing w:before="24" w:line="310" w:lineRule="atLeast"/>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便携式计算机</w:t>
            </w:r>
          </w:p>
        </w:tc>
        <w:tc>
          <w:tcPr>
            <w:tcW w:w="1916" w:type="dxa"/>
            <w:vAlign w:val="center"/>
          </w:tcPr>
          <w:p>
            <w:pPr>
              <w:pStyle w:val="24"/>
              <w:jc w:val="center"/>
              <w:rPr>
                <w:rFonts w:ascii="仿宋" w:hAnsi="仿宋" w:eastAsia="仿宋" w:cs="仿宋"/>
                <w:sz w:val="22"/>
                <w:szCs w:val="32"/>
                <w:highlight w:val="none"/>
              </w:rPr>
            </w:pPr>
          </w:p>
        </w:tc>
        <w:tc>
          <w:tcPr>
            <w:tcW w:w="2967" w:type="dxa"/>
            <w:vAlign w:val="center"/>
          </w:tcPr>
          <w:p>
            <w:pPr>
              <w:pStyle w:val="24"/>
              <w:spacing w:before="24" w:line="310" w:lineRule="atLeast"/>
              <w:ind w:left="9" w:right="3"/>
              <w:rPr>
                <w:rFonts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574" w:type="dxa"/>
            <w:vMerge w:val="continue"/>
            <w:tcBorders>
              <w:top w:val="nil"/>
            </w:tcBorders>
            <w:vAlign w:val="center"/>
          </w:tcPr>
          <w:p>
            <w:pPr>
              <w:jc w:val="center"/>
              <w:rPr>
                <w:rFonts w:ascii="仿宋" w:hAnsi="仿宋" w:cs="仿宋"/>
                <w:sz w:val="6"/>
                <w:szCs w:val="6"/>
                <w:highlight w:val="none"/>
              </w:rPr>
            </w:pPr>
          </w:p>
        </w:tc>
        <w:tc>
          <w:tcPr>
            <w:tcW w:w="1167" w:type="dxa"/>
            <w:vMerge w:val="continue"/>
            <w:tcBorders>
              <w:top w:val="nil"/>
            </w:tcBorders>
            <w:vAlign w:val="center"/>
          </w:tcPr>
          <w:p>
            <w:pPr>
              <w:jc w:val="center"/>
              <w:rPr>
                <w:rFonts w:ascii="仿宋" w:hAnsi="仿宋" w:cs="仿宋"/>
                <w:sz w:val="6"/>
                <w:szCs w:val="6"/>
                <w:highlight w:val="none"/>
              </w:rPr>
            </w:pPr>
          </w:p>
        </w:tc>
        <w:tc>
          <w:tcPr>
            <w:tcW w:w="1801" w:type="dxa"/>
            <w:vAlign w:val="center"/>
          </w:tcPr>
          <w:p>
            <w:pPr>
              <w:pStyle w:val="24"/>
              <w:spacing w:before="97"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★A02010107</w:t>
            </w:r>
          </w:p>
          <w:p>
            <w:pPr>
              <w:pStyle w:val="24"/>
              <w:spacing w:before="97"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平板式微型计算机</w:t>
            </w:r>
          </w:p>
        </w:tc>
        <w:tc>
          <w:tcPr>
            <w:tcW w:w="1916" w:type="dxa"/>
            <w:vAlign w:val="center"/>
          </w:tcPr>
          <w:p>
            <w:pPr>
              <w:pStyle w:val="24"/>
              <w:jc w:val="center"/>
              <w:rPr>
                <w:rFonts w:ascii="仿宋" w:hAnsi="仿宋" w:eastAsia="仿宋" w:cs="仿宋"/>
                <w:sz w:val="22"/>
                <w:szCs w:val="32"/>
                <w:highlight w:val="none"/>
              </w:rPr>
            </w:pPr>
          </w:p>
        </w:tc>
        <w:tc>
          <w:tcPr>
            <w:tcW w:w="2967" w:type="dxa"/>
            <w:vAlign w:val="center"/>
          </w:tcPr>
          <w:p>
            <w:pPr>
              <w:pStyle w:val="24"/>
              <w:spacing w:before="9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restart"/>
            <w:vAlign w:val="center"/>
          </w:tcPr>
          <w:p>
            <w:pPr>
              <w:pStyle w:val="24"/>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2</w:t>
            </w:r>
          </w:p>
        </w:tc>
        <w:tc>
          <w:tcPr>
            <w:tcW w:w="1167" w:type="dxa"/>
            <w:vMerge w:val="restart"/>
            <w:vAlign w:val="center"/>
          </w:tcPr>
          <w:p>
            <w:pPr>
              <w:pStyle w:val="2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A020106输入输出设备</w:t>
            </w:r>
          </w:p>
        </w:tc>
        <w:tc>
          <w:tcPr>
            <w:tcW w:w="1801" w:type="dxa"/>
            <w:vMerge w:val="restart"/>
            <w:vAlign w:val="center"/>
          </w:tcPr>
          <w:p>
            <w:pPr>
              <w:pStyle w:val="24"/>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A02010601打印设备</w:t>
            </w:r>
          </w:p>
        </w:tc>
        <w:tc>
          <w:tcPr>
            <w:tcW w:w="1916" w:type="dxa"/>
            <w:vAlign w:val="center"/>
          </w:tcPr>
          <w:p>
            <w:pPr>
              <w:pStyle w:val="24"/>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A0201060101</w:t>
            </w:r>
          </w:p>
          <w:p>
            <w:pPr>
              <w:pStyle w:val="24"/>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喷墨打印机</w:t>
            </w:r>
          </w:p>
        </w:tc>
        <w:tc>
          <w:tcPr>
            <w:tcW w:w="2967" w:type="dxa"/>
            <w:vAlign w:val="center"/>
          </w:tcPr>
          <w:p>
            <w:pPr>
              <w:pStyle w:val="24"/>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vAlign w:val="center"/>
          </w:tcPr>
          <w:p>
            <w:pPr>
              <w:jc w:val="center"/>
              <w:rPr>
                <w:rFonts w:ascii="仿宋" w:hAnsi="仿宋" w:cs="仿宋"/>
                <w:sz w:val="6"/>
                <w:szCs w:val="6"/>
                <w:highlight w:val="none"/>
              </w:rPr>
            </w:pPr>
          </w:p>
        </w:tc>
        <w:tc>
          <w:tcPr>
            <w:tcW w:w="1167" w:type="dxa"/>
            <w:vMerge w:val="continue"/>
            <w:tcBorders>
              <w:top w:val="nil"/>
            </w:tcBorders>
            <w:vAlign w:val="center"/>
          </w:tcPr>
          <w:p>
            <w:pPr>
              <w:jc w:val="center"/>
              <w:rPr>
                <w:rFonts w:ascii="仿宋" w:hAnsi="仿宋" w:cs="仿宋"/>
                <w:sz w:val="6"/>
                <w:szCs w:val="6"/>
                <w:highlight w:val="none"/>
              </w:rPr>
            </w:pPr>
          </w:p>
        </w:tc>
        <w:tc>
          <w:tcPr>
            <w:tcW w:w="1801" w:type="dxa"/>
            <w:vMerge w:val="continue"/>
            <w:tcBorders>
              <w:top w:val="nil"/>
            </w:tcBorders>
            <w:vAlign w:val="center"/>
          </w:tcPr>
          <w:p>
            <w:pPr>
              <w:jc w:val="center"/>
              <w:rPr>
                <w:rFonts w:ascii="仿宋" w:hAnsi="仿宋" w:cs="仿宋"/>
                <w:sz w:val="6"/>
                <w:szCs w:val="6"/>
                <w:highlight w:val="none"/>
              </w:rPr>
            </w:pPr>
          </w:p>
        </w:tc>
        <w:tc>
          <w:tcPr>
            <w:tcW w:w="1916" w:type="dxa"/>
            <w:vAlign w:val="center"/>
          </w:tcPr>
          <w:p>
            <w:pPr>
              <w:pStyle w:val="24"/>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★A0201060102</w:t>
            </w:r>
          </w:p>
          <w:p>
            <w:pPr>
              <w:pStyle w:val="24"/>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激光打印机</w:t>
            </w:r>
          </w:p>
        </w:tc>
        <w:tc>
          <w:tcPr>
            <w:tcW w:w="2967" w:type="dxa"/>
            <w:vAlign w:val="center"/>
          </w:tcPr>
          <w:p>
            <w:pPr>
              <w:pStyle w:val="24"/>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vAlign w:val="center"/>
          </w:tcPr>
          <w:p>
            <w:pPr>
              <w:jc w:val="center"/>
              <w:rPr>
                <w:rFonts w:ascii="仿宋" w:hAnsi="仿宋" w:cs="仿宋"/>
                <w:sz w:val="6"/>
                <w:szCs w:val="6"/>
                <w:highlight w:val="none"/>
              </w:rPr>
            </w:pPr>
          </w:p>
        </w:tc>
        <w:tc>
          <w:tcPr>
            <w:tcW w:w="1167" w:type="dxa"/>
            <w:vMerge w:val="continue"/>
            <w:tcBorders>
              <w:top w:val="nil"/>
            </w:tcBorders>
            <w:vAlign w:val="center"/>
          </w:tcPr>
          <w:p>
            <w:pPr>
              <w:jc w:val="center"/>
              <w:rPr>
                <w:rFonts w:ascii="仿宋" w:hAnsi="仿宋" w:cs="仿宋"/>
                <w:sz w:val="6"/>
                <w:szCs w:val="6"/>
                <w:highlight w:val="none"/>
              </w:rPr>
            </w:pPr>
          </w:p>
        </w:tc>
        <w:tc>
          <w:tcPr>
            <w:tcW w:w="1801" w:type="dxa"/>
            <w:vMerge w:val="continue"/>
            <w:tcBorders>
              <w:top w:val="nil"/>
            </w:tcBorders>
            <w:vAlign w:val="center"/>
          </w:tcPr>
          <w:p>
            <w:pPr>
              <w:jc w:val="center"/>
              <w:rPr>
                <w:rFonts w:ascii="仿宋" w:hAnsi="仿宋" w:cs="仿宋"/>
                <w:sz w:val="6"/>
                <w:szCs w:val="6"/>
                <w:highlight w:val="none"/>
              </w:rPr>
            </w:pPr>
          </w:p>
        </w:tc>
        <w:tc>
          <w:tcPr>
            <w:tcW w:w="1916" w:type="dxa"/>
            <w:vAlign w:val="center"/>
          </w:tcPr>
          <w:p>
            <w:pPr>
              <w:pStyle w:val="24"/>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★A0201060104</w:t>
            </w:r>
          </w:p>
          <w:p>
            <w:pPr>
              <w:pStyle w:val="24"/>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针式打印机</w:t>
            </w:r>
          </w:p>
        </w:tc>
        <w:tc>
          <w:tcPr>
            <w:tcW w:w="2967" w:type="dxa"/>
            <w:vAlign w:val="center"/>
          </w:tcPr>
          <w:p>
            <w:pPr>
              <w:pStyle w:val="24"/>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574" w:type="dxa"/>
            <w:vMerge w:val="continue"/>
            <w:tcBorders>
              <w:top w:val="nil"/>
            </w:tcBorders>
            <w:vAlign w:val="center"/>
          </w:tcPr>
          <w:p>
            <w:pPr>
              <w:jc w:val="center"/>
              <w:rPr>
                <w:rFonts w:ascii="仿宋" w:hAnsi="仿宋" w:cs="仿宋"/>
                <w:sz w:val="6"/>
                <w:szCs w:val="6"/>
                <w:highlight w:val="none"/>
              </w:rPr>
            </w:pPr>
          </w:p>
        </w:tc>
        <w:tc>
          <w:tcPr>
            <w:tcW w:w="1167" w:type="dxa"/>
            <w:vMerge w:val="continue"/>
            <w:tcBorders>
              <w:top w:val="nil"/>
            </w:tcBorders>
            <w:vAlign w:val="center"/>
          </w:tcPr>
          <w:p>
            <w:pPr>
              <w:jc w:val="center"/>
              <w:rPr>
                <w:rFonts w:ascii="仿宋" w:hAnsi="仿宋" w:cs="仿宋"/>
                <w:sz w:val="6"/>
                <w:szCs w:val="6"/>
                <w:highlight w:val="none"/>
              </w:rPr>
            </w:pPr>
          </w:p>
        </w:tc>
        <w:tc>
          <w:tcPr>
            <w:tcW w:w="1801" w:type="dxa"/>
            <w:vAlign w:val="center"/>
          </w:tcPr>
          <w:p>
            <w:pPr>
              <w:pStyle w:val="24"/>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A02010604显示设备</w:t>
            </w:r>
          </w:p>
        </w:tc>
        <w:tc>
          <w:tcPr>
            <w:tcW w:w="1916" w:type="dxa"/>
            <w:vAlign w:val="center"/>
          </w:tcPr>
          <w:p>
            <w:pPr>
              <w:pStyle w:val="24"/>
              <w:spacing w:before="102"/>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★A0201060401</w:t>
            </w:r>
          </w:p>
          <w:p>
            <w:pPr>
              <w:pStyle w:val="24"/>
              <w:spacing w:before="102"/>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液晶显示器</w:t>
            </w:r>
          </w:p>
        </w:tc>
        <w:tc>
          <w:tcPr>
            <w:tcW w:w="2967" w:type="dxa"/>
            <w:vAlign w:val="center"/>
          </w:tcPr>
          <w:p>
            <w:pPr>
              <w:pStyle w:val="24"/>
              <w:spacing w:before="102"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jc w:val="center"/>
        </w:trPr>
        <w:tc>
          <w:tcPr>
            <w:tcW w:w="574" w:type="dxa"/>
            <w:vMerge w:val="continue"/>
            <w:tcBorders>
              <w:top w:val="nil"/>
            </w:tcBorders>
            <w:vAlign w:val="center"/>
          </w:tcPr>
          <w:p>
            <w:pPr>
              <w:jc w:val="center"/>
              <w:rPr>
                <w:rFonts w:ascii="仿宋" w:hAnsi="仿宋" w:cs="仿宋"/>
                <w:sz w:val="6"/>
                <w:szCs w:val="6"/>
                <w:highlight w:val="none"/>
              </w:rPr>
            </w:pPr>
          </w:p>
        </w:tc>
        <w:tc>
          <w:tcPr>
            <w:tcW w:w="1167" w:type="dxa"/>
            <w:vMerge w:val="continue"/>
            <w:tcBorders>
              <w:top w:val="nil"/>
            </w:tcBorders>
            <w:vAlign w:val="center"/>
          </w:tcPr>
          <w:p>
            <w:pPr>
              <w:jc w:val="center"/>
              <w:rPr>
                <w:rFonts w:ascii="仿宋" w:hAnsi="仿宋" w:cs="仿宋"/>
                <w:sz w:val="6"/>
                <w:szCs w:val="6"/>
                <w:highlight w:val="none"/>
              </w:rPr>
            </w:pPr>
          </w:p>
        </w:tc>
        <w:tc>
          <w:tcPr>
            <w:tcW w:w="1801" w:type="dxa"/>
            <w:vAlign w:val="center"/>
          </w:tcPr>
          <w:p>
            <w:pPr>
              <w:pStyle w:val="24"/>
              <w:spacing w:before="139"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A02010609图形图像输入设备</w:t>
            </w:r>
          </w:p>
        </w:tc>
        <w:tc>
          <w:tcPr>
            <w:tcW w:w="1916" w:type="dxa"/>
            <w:vAlign w:val="center"/>
          </w:tcPr>
          <w:p>
            <w:pPr>
              <w:pStyle w:val="24"/>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A0201060901扫描仪</w:t>
            </w:r>
          </w:p>
        </w:tc>
        <w:tc>
          <w:tcPr>
            <w:tcW w:w="2967" w:type="dxa"/>
            <w:vAlign w:val="center"/>
          </w:tcPr>
          <w:p>
            <w:pPr>
              <w:pStyle w:val="24"/>
              <w:spacing w:before="83"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参照《复印机、打印机和传真机能效限定值及能效等级》（GB162021）中打印速度为15页/分的针式打</w:t>
            </w:r>
          </w:p>
          <w:p>
            <w:pPr>
              <w:pStyle w:val="24"/>
              <w:spacing w:before="55"/>
              <w:ind w:left="9"/>
              <w:rPr>
                <w:rFonts w:ascii="仿宋" w:hAnsi="仿宋" w:eastAsia="仿宋" w:cs="仿宋"/>
                <w:sz w:val="22"/>
                <w:szCs w:val="32"/>
                <w:highlight w:val="none"/>
              </w:rPr>
            </w:pPr>
            <w:r>
              <w:rPr>
                <w:rFonts w:hint="eastAsia" w:ascii="仿宋" w:hAnsi="仿宋" w:eastAsia="仿宋" w:cs="仿宋"/>
                <w:sz w:val="22"/>
                <w:szCs w:val="32"/>
                <w:highlight w:val="none"/>
              </w:rPr>
              <w:t>印机相关要求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574" w:type="dxa"/>
            <w:vAlign w:val="center"/>
          </w:tcPr>
          <w:p>
            <w:pPr>
              <w:pStyle w:val="24"/>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3</w:t>
            </w:r>
          </w:p>
        </w:tc>
        <w:tc>
          <w:tcPr>
            <w:tcW w:w="1167" w:type="dxa"/>
            <w:vAlign w:val="center"/>
          </w:tcPr>
          <w:p>
            <w:pPr>
              <w:pStyle w:val="24"/>
              <w:spacing w:before="56"/>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A020202</w:t>
            </w:r>
          </w:p>
          <w:p>
            <w:pPr>
              <w:pStyle w:val="24"/>
              <w:spacing w:before="56"/>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投影仪</w:t>
            </w:r>
          </w:p>
        </w:tc>
        <w:tc>
          <w:tcPr>
            <w:tcW w:w="1801" w:type="dxa"/>
            <w:vAlign w:val="center"/>
          </w:tcPr>
          <w:p>
            <w:pPr>
              <w:pStyle w:val="24"/>
              <w:jc w:val="center"/>
              <w:rPr>
                <w:rFonts w:ascii="仿宋" w:hAnsi="仿宋" w:eastAsia="仿宋" w:cs="仿宋"/>
                <w:sz w:val="22"/>
                <w:szCs w:val="32"/>
                <w:highlight w:val="none"/>
              </w:rPr>
            </w:pPr>
          </w:p>
        </w:tc>
        <w:tc>
          <w:tcPr>
            <w:tcW w:w="1916" w:type="dxa"/>
            <w:vAlign w:val="center"/>
          </w:tcPr>
          <w:p>
            <w:pPr>
              <w:pStyle w:val="24"/>
              <w:jc w:val="center"/>
              <w:rPr>
                <w:rFonts w:ascii="仿宋" w:hAnsi="仿宋" w:eastAsia="仿宋" w:cs="仿宋"/>
                <w:sz w:val="22"/>
                <w:szCs w:val="32"/>
                <w:highlight w:val="none"/>
              </w:rPr>
            </w:pPr>
          </w:p>
        </w:tc>
        <w:tc>
          <w:tcPr>
            <w:tcW w:w="2967" w:type="dxa"/>
            <w:vAlign w:val="center"/>
          </w:tcPr>
          <w:p>
            <w:pPr>
              <w:pStyle w:val="24"/>
              <w:spacing w:before="56"/>
              <w:ind w:left="9"/>
              <w:rPr>
                <w:rFonts w:ascii="仿宋" w:hAnsi="仿宋" w:eastAsia="仿宋" w:cs="仿宋"/>
                <w:sz w:val="22"/>
                <w:szCs w:val="32"/>
                <w:highlight w:val="none"/>
              </w:rPr>
            </w:pPr>
            <w:r>
              <w:rPr>
                <w:rFonts w:hint="eastAsia" w:ascii="仿宋" w:hAnsi="仿宋" w:eastAsia="仿宋" w:cs="仿宋"/>
                <w:sz w:val="22"/>
                <w:szCs w:val="32"/>
                <w:highlight w:val="none"/>
              </w:rPr>
              <w:t>《投影机能效限定值及能效等级（GB32028）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574" w:type="dxa"/>
            <w:vAlign w:val="center"/>
          </w:tcPr>
          <w:p>
            <w:pPr>
              <w:pStyle w:val="24"/>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4</w:t>
            </w:r>
          </w:p>
        </w:tc>
        <w:tc>
          <w:tcPr>
            <w:tcW w:w="1167" w:type="dxa"/>
            <w:vAlign w:val="center"/>
          </w:tcPr>
          <w:p>
            <w:pPr>
              <w:pStyle w:val="24"/>
              <w:spacing w:before="100"/>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A020204多功能一体机</w:t>
            </w:r>
          </w:p>
        </w:tc>
        <w:tc>
          <w:tcPr>
            <w:tcW w:w="1801" w:type="dxa"/>
            <w:vAlign w:val="center"/>
          </w:tcPr>
          <w:p>
            <w:pPr>
              <w:pStyle w:val="24"/>
              <w:jc w:val="center"/>
              <w:rPr>
                <w:rFonts w:ascii="仿宋" w:hAnsi="仿宋" w:eastAsia="仿宋" w:cs="仿宋"/>
                <w:sz w:val="22"/>
                <w:szCs w:val="32"/>
                <w:highlight w:val="none"/>
              </w:rPr>
            </w:pPr>
          </w:p>
        </w:tc>
        <w:tc>
          <w:tcPr>
            <w:tcW w:w="1916" w:type="dxa"/>
            <w:vAlign w:val="center"/>
          </w:tcPr>
          <w:p>
            <w:pPr>
              <w:pStyle w:val="24"/>
              <w:jc w:val="center"/>
              <w:rPr>
                <w:rFonts w:ascii="仿宋" w:hAnsi="仿宋" w:eastAsia="仿宋" w:cs="仿宋"/>
                <w:sz w:val="22"/>
                <w:szCs w:val="32"/>
                <w:highlight w:val="none"/>
              </w:rPr>
            </w:pPr>
          </w:p>
        </w:tc>
        <w:tc>
          <w:tcPr>
            <w:tcW w:w="2967" w:type="dxa"/>
            <w:vAlign w:val="center"/>
          </w:tcPr>
          <w:p>
            <w:pPr>
              <w:pStyle w:val="24"/>
              <w:spacing w:before="100"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74" w:type="dxa"/>
            <w:tcBorders>
              <w:bottom w:val="single" w:color="auto" w:sz="4" w:space="0"/>
            </w:tcBorders>
            <w:vAlign w:val="center"/>
          </w:tcPr>
          <w:p>
            <w:pPr>
              <w:pStyle w:val="24"/>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5</w:t>
            </w:r>
          </w:p>
        </w:tc>
        <w:tc>
          <w:tcPr>
            <w:tcW w:w="1167" w:type="dxa"/>
            <w:tcBorders>
              <w:bottom w:val="single" w:color="auto" w:sz="4" w:space="0"/>
            </w:tcBorders>
            <w:vAlign w:val="center"/>
          </w:tcPr>
          <w:p>
            <w:pPr>
              <w:pStyle w:val="2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A020519泵</w:t>
            </w:r>
          </w:p>
        </w:tc>
        <w:tc>
          <w:tcPr>
            <w:tcW w:w="1801" w:type="dxa"/>
            <w:tcBorders>
              <w:bottom w:val="single" w:color="auto" w:sz="4" w:space="0"/>
            </w:tcBorders>
            <w:vAlign w:val="center"/>
          </w:tcPr>
          <w:p>
            <w:pPr>
              <w:pStyle w:val="24"/>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A02051901离心泵</w:t>
            </w:r>
          </w:p>
        </w:tc>
        <w:tc>
          <w:tcPr>
            <w:tcW w:w="1916" w:type="dxa"/>
            <w:tcBorders>
              <w:bottom w:val="single" w:color="auto" w:sz="4" w:space="0"/>
            </w:tcBorders>
            <w:vAlign w:val="center"/>
          </w:tcPr>
          <w:p>
            <w:pPr>
              <w:pStyle w:val="24"/>
              <w:jc w:val="center"/>
              <w:rPr>
                <w:rFonts w:ascii="仿宋" w:hAnsi="仿宋" w:eastAsia="仿宋" w:cs="仿宋"/>
                <w:sz w:val="22"/>
                <w:szCs w:val="32"/>
                <w:highlight w:val="none"/>
              </w:rPr>
            </w:pPr>
          </w:p>
        </w:tc>
        <w:tc>
          <w:tcPr>
            <w:tcW w:w="2967" w:type="dxa"/>
            <w:vAlign w:val="center"/>
          </w:tcPr>
          <w:p>
            <w:pPr>
              <w:pStyle w:val="24"/>
              <w:spacing w:before="37"/>
              <w:ind w:left="9"/>
              <w:rPr>
                <w:rFonts w:ascii="仿宋" w:hAnsi="仿宋" w:eastAsia="仿宋" w:cs="仿宋"/>
                <w:sz w:val="22"/>
                <w:szCs w:val="32"/>
                <w:highlight w:val="none"/>
              </w:rPr>
            </w:pPr>
            <w:r>
              <w:rPr>
                <w:rFonts w:hint="eastAsia" w:ascii="仿宋" w:hAnsi="仿宋" w:eastAsia="仿宋" w:cs="仿宋"/>
                <w:sz w:val="22"/>
                <w:szCs w:val="32"/>
                <w:highlight w:val="none"/>
              </w:rPr>
              <w:t>《清水离心泵能效限定值及节能评价值》（GB19762）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jc w:val="center"/>
        </w:trPr>
        <w:tc>
          <w:tcPr>
            <w:tcW w:w="574" w:type="dxa"/>
            <w:vMerge w:val="restart"/>
            <w:tcBorders>
              <w:top w:val="single" w:color="auto" w:sz="4" w:space="0"/>
              <w:left w:val="single" w:color="auto" w:sz="4" w:space="0"/>
              <w:right w:val="single" w:color="auto" w:sz="4" w:space="0"/>
            </w:tcBorders>
            <w:vAlign w:val="center"/>
          </w:tcPr>
          <w:p>
            <w:pPr>
              <w:pStyle w:val="24"/>
              <w:spacing w:before="135"/>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6</w:t>
            </w:r>
          </w:p>
        </w:tc>
        <w:tc>
          <w:tcPr>
            <w:tcW w:w="1167" w:type="dxa"/>
            <w:vMerge w:val="restart"/>
            <w:tcBorders>
              <w:top w:val="single" w:color="auto" w:sz="4" w:space="0"/>
              <w:left w:val="single" w:color="auto" w:sz="4" w:space="0"/>
              <w:right w:val="single" w:color="auto" w:sz="4" w:space="0"/>
            </w:tcBorders>
            <w:vAlign w:val="center"/>
          </w:tcPr>
          <w:p>
            <w:pPr>
              <w:pStyle w:val="2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A020523制冷空调设备</w:t>
            </w:r>
          </w:p>
        </w:tc>
        <w:tc>
          <w:tcPr>
            <w:tcW w:w="1801" w:type="dxa"/>
            <w:vMerge w:val="restart"/>
            <w:tcBorders>
              <w:top w:val="single" w:color="auto" w:sz="4" w:space="0"/>
              <w:left w:val="single" w:color="auto" w:sz="4" w:space="0"/>
              <w:right w:val="single" w:color="auto" w:sz="4" w:space="0"/>
            </w:tcBorders>
            <w:vAlign w:val="center"/>
          </w:tcPr>
          <w:p>
            <w:pPr>
              <w:pStyle w:val="24"/>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★A02052301</w:t>
            </w:r>
          </w:p>
          <w:p>
            <w:pPr>
              <w:pStyle w:val="24"/>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制冷压缩机</w:t>
            </w:r>
          </w:p>
        </w:tc>
        <w:tc>
          <w:tcPr>
            <w:tcW w:w="1916" w:type="dxa"/>
            <w:tcBorders>
              <w:top w:val="single" w:color="auto" w:sz="4" w:space="0"/>
              <w:left w:val="single" w:color="auto" w:sz="4" w:space="0"/>
              <w:bottom w:val="single" w:color="auto" w:sz="4" w:space="0"/>
              <w:right w:val="single" w:color="auto" w:sz="4" w:space="0"/>
            </w:tcBorders>
            <w:vAlign w:val="center"/>
          </w:tcPr>
          <w:p>
            <w:pPr>
              <w:pStyle w:val="24"/>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冷水机组</w:t>
            </w:r>
          </w:p>
        </w:tc>
        <w:tc>
          <w:tcPr>
            <w:tcW w:w="2967" w:type="dxa"/>
            <w:tcBorders>
              <w:left w:val="single" w:color="auto" w:sz="4" w:space="0"/>
            </w:tcBorders>
            <w:vAlign w:val="center"/>
          </w:tcPr>
          <w:p>
            <w:pPr>
              <w:pStyle w:val="24"/>
              <w:spacing w:before="10" w:line="310" w:lineRule="atLeast"/>
              <w:ind w:left="9" w:right="3"/>
              <w:rPr>
                <w:rFonts w:ascii="仿宋" w:hAnsi="仿宋" w:eastAsia="仿宋" w:cs="仿宋"/>
                <w:sz w:val="22"/>
                <w:szCs w:val="32"/>
                <w:highlight w:val="none"/>
              </w:rPr>
            </w:pPr>
            <w:r>
              <w:rPr>
                <w:rFonts w:hint="eastAsia" w:ascii="仿宋" w:hAnsi="仿宋" w:eastAsia="仿宋" w:cs="仿宋"/>
                <w:sz w:val="22"/>
                <w:szCs w:val="32"/>
                <w:highlight w:val="none"/>
              </w:rPr>
              <w:t>《冷水机组能效限定值及能效等级》（GB19577），《低环境温度空气源热泵（冷水）机组能效限定值及能效等级》（GB37480）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continue"/>
            <w:tcBorders>
              <w:left w:val="single" w:color="auto" w:sz="4" w:space="0"/>
              <w:right w:val="single" w:color="auto" w:sz="4" w:space="0"/>
            </w:tcBorders>
            <w:vAlign w:val="center"/>
          </w:tcPr>
          <w:p>
            <w:pPr>
              <w:jc w:val="center"/>
              <w:rPr>
                <w:rFonts w:ascii="仿宋" w:hAnsi="仿宋" w:cs="仿宋"/>
                <w:sz w:val="6"/>
                <w:szCs w:val="6"/>
                <w:highlight w:val="none"/>
              </w:rPr>
            </w:pPr>
          </w:p>
        </w:tc>
        <w:tc>
          <w:tcPr>
            <w:tcW w:w="1167" w:type="dxa"/>
            <w:vMerge w:val="continue"/>
            <w:tcBorders>
              <w:left w:val="single" w:color="auto" w:sz="4" w:space="0"/>
              <w:right w:val="single" w:color="auto" w:sz="4" w:space="0"/>
            </w:tcBorders>
            <w:vAlign w:val="center"/>
          </w:tcPr>
          <w:p>
            <w:pPr>
              <w:jc w:val="center"/>
              <w:rPr>
                <w:rFonts w:ascii="仿宋" w:hAnsi="仿宋" w:cs="仿宋"/>
                <w:sz w:val="6"/>
                <w:szCs w:val="6"/>
                <w:highlight w:val="none"/>
              </w:rPr>
            </w:pPr>
          </w:p>
        </w:tc>
        <w:tc>
          <w:tcPr>
            <w:tcW w:w="1801" w:type="dxa"/>
            <w:vMerge w:val="continue"/>
            <w:tcBorders>
              <w:left w:val="single" w:color="auto" w:sz="4" w:space="0"/>
              <w:right w:val="single" w:color="auto" w:sz="4" w:space="0"/>
            </w:tcBorders>
            <w:vAlign w:val="center"/>
          </w:tcPr>
          <w:p>
            <w:pPr>
              <w:jc w:val="center"/>
              <w:rPr>
                <w:rFonts w:ascii="仿宋" w:hAnsi="仿宋" w:cs="仿宋"/>
                <w:sz w:val="6"/>
                <w:szCs w:val="6"/>
                <w:highlight w:val="none"/>
              </w:rPr>
            </w:pPr>
          </w:p>
        </w:tc>
        <w:tc>
          <w:tcPr>
            <w:tcW w:w="1916" w:type="dxa"/>
            <w:tcBorders>
              <w:top w:val="single" w:color="auto" w:sz="4" w:space="0"/>
              <w:left w:val="single" w:color="auto" w:sz="4" w:space="0"/>
              <w:bottom w:val="single" w:color="auto" w:sz="4" w:space="0"/>
              <w:right w:val="single" w:color="auto" w:sz="4" w:space="0"/>
            </w:tcBorders>
            <w:vAlign w:val="center"/>
          </w:tcPr>
          <w:p>
            <w:pPr>
              <w:pStyle w:val="24"/>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水源热泵机组</w:t>
            </w:r>
          </w:p>
        </w:tc>
        <w:tc>
          <w:tcPr>
            <w:tcW w:w="2967" w:type="dxa"/>
            <w:tcBorders>
              <w:left w:val="single" w:color="auto" w:sz="4" w:space="0"/>
            </w:tcBorders>
            <w:vAlign w:val="center"/>
          </w:tcPr>
          <w:p>
            <w:pPr>
              <w:pStyle w:val="24"/>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《水（地）源热泵机组能效限定值及能效等级》（GB30721）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tcBorders>
              <w:left w:val="single" w:color="auto" w:sz="4" w:space="0"/>
              <w:right w:val="single" w:color="auto" w:sz="4" w:space="0"/>
            </w:tcBorders>
            <w:vAlign w:val="center"/>
          </w:tcPr>
          <w:p>
            <w:pPr>
              <w:pStyle w:val="24"/>
              <w:jc w:val="center"/>
              <w:rPr>
                <w:rFonts w:ascii="仿宋" w:hAnsi="仿宋" w:eastAsia="仿宋" w:cs="仿宋"/>
                <w:szCs w:val="32"/>
                <w:highlight w:val="none"/>
              </w:rPr>
            </w:pPr>
          </w:p>
        </w:tc>
        <w:tc>
          <w:tcPr>
            <w:tcW w:w="1167" w:type="dxa"/>
            <w:vMerge w:val="continue"/>
            <w:tcBorders>
              <w:left w:val="single" w:color="auto" w:sz="4" w:space="0"/>
              <w:right w:val="single" w:color="auto" w:sz="4" w:space="0"/>
            </w:tcBorders>
            <w:vAlign w:val="center"/>
          </w:tcPr>
          <w:p>
            <w:pPr>
              <w:pStyle w:val="24"/>
              <w:jc w:val="center"/>
              <w:rPr>
                <w:rFonts w:ascii="仿宋" w:hAnsi="仿宋" w:eastAsia="仿宋" w:cs="仿宋"/>
                <w:szCs w:val="32"/>
                <w:highlight w:val="none"/>
              </w:rPr>
            </w:pPr>
          </w:p>
        </w:tc>
        <w:tc>
          <w:tcPr>
            <w:tcW w:w="1801" w:type="dxa"/>
            <w:vMerge w:val="continue"/>
            <w:tcBorders>
              <w:left w:val="single" w:color="auto" w:sz="4" w:space="0"/>
              <w:right w:val="single" w:color="auto" w:sz="4" w:space="0"/>
            </w:tcBorders>
            <w:vAlign w:val="center"/>
          </w:tcPr>
          <w:p>
            <w:pPr>
              <w:pStyle w:val="24"/>
              <w:jc w:val="center"/>
              <w:rPr>
                <w:rFonts w:ascii="仿宋" w:hAnsi="仿宋" w:eastAsia="仿宋" w:cs="仿宋"/>
                <w:szCs w:val="32"/>
                <w:highlight w:val="none"/>
              </w:rPr>
            </w:pPr>
          </w:p>
        </w:tc>
        <w:tc>
          <w:tcPr>
            <w:tcW w:w="1916" w:type="dxa"/>
            <w:vAlign w:val="center"/>
          </w:tcPr>
          <w:p>
            <w:pPr>
              <w:pStyle w:val="24"/>
              <w:spacing w:before="126" w:line="292" w:lineRule="auto"/>
              <w:ind w:left="9" w:right="5"/>
              <w:jc w:val="center"/>
              <w:rPr>
                <w:rFonts w:ascii="仿宋" w:hAnsi="仿宋" w:eastAsia="仿宋" w:cs="仿宋"/>
                <w:sz w:val="22"/>
                <w:szCs w:val="32"/>
                <w:highlight w:val="none"/>
              </w:rPr>
            </w:pPr>
            <w:r>
              <w:rPr>
                <w:rFonts w:hint="eastAsia" w:ascii="仿宋" w:hAnsi="仿宋" w:eastAsia="仿宋" w:cs="仿宋"/>
                <w:sz w:val="22"/>
                <w:szCs w:val="32"/>
                <w:highlight w:val="none"/>
              </w:rPr>
              <w:t>溴化锂吸收式冷水机组</w:t>
            </w:r>
          </w:p>
        </w:tc>
        <w:tc>
          <w:tcPr>
            <w:tcW w:w="2967" w:type="dxa"/>
            <w:vAlign w:val="center"/>
          </w:tcPr>
          <w:p>
            <w:pPr>
              <w:pStyle w:val="24"/>
              <w:spacing w:before="126"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《溴化锂吸收式冷水机组能效限定值及能效等级》（GB29540）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tcBorders>
              <w:left w:val="single" w:color="auto" w:sz="4" w:space="0"/>
              <w:right w:val="single" w:color="auto" w:sz="4" w:space="0"/>
            </w:tcBorders>
            <w:vAlign w:val="center"/>
          </w:tcPr>
          <w:p>
            <w:pPr>
              <w:jc w:val="center"/>
              <w:rPr>
                <w:rFonts w:ascii="仿宋" w:hAnsi="仿宋" w:cs="仿宋"/>
                <w:sz w:val="6"/>
                <w:szCs w:val="6"/>
                <w:highlight w:val="none"/>
              </w:rPr>
            </w:pPr>
          </w:p>
        </w:tc>
        <w:tc>
          <w:tcPr>
            <w:tcW w:w="1167" w:type="dxa"/>
            <w:vMerge w:val="continue"/>
            <w:tcBorders>
              <w:left w:val="single" w:color="auto" w:sz="4" w:space="0"/>
              <w:right w:val="single" w:color="auto" w:sz="4" w:space="0"/>
            </w:tcBorders>
            <w:vAlign w:val="center"/>
          </w:tcPr>
          <w:p>
            <w:pPr>
              <w:jc w:val="center"/>
              <w:rPr>
                <w:rFonts w:ascii="仿宋" w:hAnsi="仿宋" w:cs="仿宋"/>
                <w:sz w:val="6"/>
                <w:szCs w:val="6"/>
                <w:highlight w:val="none"/>
              </w:rPr>
            </w:pPr>
          </w:p>
        </w:tc>
        <w:tc>
          <w:tcPr>
            <w:tcW w:w="1801" w:type="dxa"/>
            <w:vMerge w:val="restart"/>
            <w:vAlign w:val="center"/>
          </w:tcPr>
          <w:p>
            <w:pPr>
              <w:pStyle w:val="24"/>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★A02052305</w:t>
            </w:r>
          </w:p>
          <w:p>
            <w:pPr>
              <w:pStyle w:val="24"/>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空调机组</w:t>
            </w:r>
          </w:p>
        </w:tc>
        <w:tc>
          <w:tcPr>
            <w:tcW w:w="1916" w:type="dxa"/>
            <w:vAlign w:val="center"/>
          </w:tcPr>
          <w:p>
            <w:pPr>
              <w:pStyle w:val="24"/>
              <w:spacing w:before="37"/>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多联式空调（热泵）机组(制冷&gt;14000W)</w:t>
            </w:r>
          </w:p>
        </w:tc>
        <w:tc>
          <w:tcPr>
            <w:tcW w:w="2967" w:type="dxa"/>
            <w:vAlign w:val="center"/>
          </w:tcPr>
          <w:p>
            <w:pPr>
              <w:pStyle w:val="24"/>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jc w:val="center"/>
        </w:trPr>
        <w:tc>
          <w:tcPr>
            <w:tcW w:w="574" w:type="dxa"/>
            <w:vMerge w:val="continue"/>
            <w:tcBorders>
              <w:left w:val="single" w:color="auto" w:sz="4" w:space="0"/>
              <w:right w:val="single" w:color="auto" w:sz="4" w:space="0"/>
            </w:tcBorders>
            <w:vAlign w:val="center"/>
          </w:tcPr>
          <w:p>
            <w:pPr>
              <w:jc w:val="center"/>
              <w:rPr>
                <w:rFonts w:ascii="仿宋" w:hAnsi="仿宋" w:cs="仿宋"/>
                <w:sz w:val="6"/>
                <w:szCs w:val="6"/>
                <w:highlight w:val="none"/>
              </w:rPr>
            </w:pPr>
          </w:p>
        </w:tc>
        <w:tc>
          <w:tcPr>
            <w:tcW w:w="1167" w:type="dxa"/>
            <w:vMerge w:val="continue"/>
            <w:tcBorders>
              <w:left w:val="single" w:color="auto" w:sz="4" w:space="0"/>
              <w:right w:val="single" w:color="auto" w:sz="4" w:space="0"/>
            </w:tcBorders>
            <w:vAlign w:val="center"/>
          </w:tcPr>
          <w:p>
            <w:pPr>
              <w:jc w:val="center"/>
              <w:rPr>
                <w:rFonts w:ascii="仿宋" w:hAnsi="仿宋" w:cs="仿宋"/>
                <w:sz w:val="6"/>
                <w:szCs w:val="6"/>
                <w:highlight w:val="none"/>
              </w:rPr>
            </w:pPr>
          </w:p>
        </w:tc>
        <w:tc>
          <w:tcPr>
            <w:tcW w:w="1801" w:type="dxa"/>
            <w:vMerge w:val="continue"/>
            <w:tcBorders>
              <w:top w:val="nil"/>
            </w:tcBorders>
            <w:vAlign w:val="center"/>
          </w:tcPr>
          <w:p>
            <w:pPr>
              <w:jc w:val="center"/>
              <w:rPr>
                <w:rFonts w:ascii="仿宋" w:hAnsi="仿宋" w:cs="仿宋"/>
                <w:sz w:val="6"/>
                <w:szCs w:val="6"/>
                <w:highlight w:val="none"/>
              </w:rPr>
            </w:pPr>
          </w:p>
        </w:tc>
        <w:tc>
          <w:tcPr>
            <w:tcW w:w="1916" w:type="dxa"/>
            <w:vAlign w:val="center"/>
          </w:tcPr>
          <w:p>
            <w:pPr>
              <w:pStyle w:val="24"/>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单元式空气调节机(制冷量&gt;14000W)</w:t>
            </w:r>
          </w:p>
        </w:tc>
        <w:tc>
          <w:tcPr>
            <w:tcW w:w="2967" w:type="dxa"/>
            <w:vAlign w:val="center"/>
          </w:tcPr>
          <w:p>
            <w:pPr>
              <w:pStyle w:val="24"/>
              <w:spacing w:before="42"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vMerge w:val="continue"/>
            <w:tcBorders>
              <w:left w:val="single" w:color="auto" w:sz="4" w:space="0"/>
              <w:right w:val="single" w:color="auto" w:sz="4" w:space="0"/>
            </w:tcBorders>
            <w:vAlign w:val="center"/>
          </w:tcPr>
          <w:p>
            <w:pPr>
              <w:jc w:val="center"/>
              <w:rPr>
                <w:rFonts w:ascii="仿宋" w:hAnsi="仿宋" w:cs="仿宋"/>
                <w:sz w:val="6"/>
                <w:szCs w:val="6"/>
                <w:highlight w:val="none"/>
              </w:rPr>
            </w:pPr>
          </w:p>
        </w:tc>
        <w:tc>
          <w:tcPr>
            <w:tcW w:w="1167" w:type="dxa"/>
            <w:vMerge w:val="continue"/>
            <w:tcBorders>
              <w:left w:val="single" w:color="auto" w:sz="4" w:space="0"/>
              <w:right w:val="single" w:color="auto" w:sz="4" w:space="0"/>
            </w:tcBorders>
            <w:vAlign w:val="center"/>
          </w:tcPr>
          <w:p>
            <w:pPr>
              <w:jc w:val="center"/>
              <w:rPr>
                <w:rFonts w:ascii="仿宋" w:hAnsi="仿宋" w:cs="仿宋"/>
                <w:sz w:val="6"/>
                <w:szCs w:val="6"/>
                <w:highlight w:val="none"/>
              </w:rPr>
            </w:pPr>
          </w:p>
        </w:tc>
        <w:tc>
          <w:tcPr>
            <w:tcW w:w="1801" w:type="dxa"/>
            <w:vAlign w:val="center"/>
          </w:tcPr>
          <w:p>
            <w:pPr>
              <w:pStyle w:val="24"/>
              <w:spacing w:before="116" w:line="290"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★A02052309专用制冷、空调设备</w:t>
            </w:r>
          </w:p>
        </w:tc>
        <w:tc>
          <w:tcPr>
            <w:tcW w:w="1916" w:type="dxa"/>
            <w:vAlign w:val="center"/>
          </w:tcPr>
          <w:p>
            <w:pPr>
              <w:pStyle w:val="24"/>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机房空调</w:t>
            </w:r>
          </w:p>
        </w:tc>
        <w:tc>
          <w:tcPr>
            <w:tcW w:w="2967" w:type="dxa"/>
            <w:vAlign w:val="center"/>
          </w:tcPr>
          <w:p>
            <w:pPr>
              <w:pStyle w:val="24"/>
              <w:spacing w:before="116" w:line="290"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jc w:val="center"/>
        </w:trPr>
        <w:tc>
          <w:tcPr>
            <w:tcW w:w="574" w:type="dxa"/>
            <w:vMerge w:val="continue"/>
            <w:tcBorders>
              <w:left w:val="single" w:color="auto" w:sz="4" w:space="0"/>
              <w:right w:val="single" w:color="auto" w:sz="4" w:space="0"/>
            </w:tcBorders>
            <w:vAlign w:val="center"/>
          </w:tcPr>
          <w:p>
            <w:pPr>
              <w:jc w:val="center"/>
              <w:rPr>
                <w:rFonts w:ascii="仿宋" w:hAnsi="仿宋" w:cs="仿宋"/>
                <w:sz w:val="6"/>
                <w:szCs w:val="6"/>
                <w:highlight w:val="none"/>
              </w:rPr>
            </w:pPr>
          </w:p>
        </w:tc>
        <w:tc>
          <w:tcPr>
            <w:tcW w:w="1167" w:type="dxa"/>
            <w:vMerge w:val="continue"/>
            <w:tcBorders>
              <w:left w:val="single" w:color="auto" w:sz="4" w:space="0"/>
              <w:right w:val="single" w:color="auto" w:sz="4" w:space="0"/>
            </w:tcBorders>
            <w:vAlign w:val="center"/>
          </w:tcPr>
          <w:p>
            <w:pPr>
              <w:jc w:val="center"/>
              <w:rPr>
                <w:rFonts w:ascii="仿宋" w:hAnsi="仿宋" w:cs="仿宋"/>
                <w:sz w:val="6"/>
                <w:szCs w:val="6"/>
                <w:highlight w:val="none"/>
              </w:rPr>
            </w:pPr>
          </w:p>
        </w:tc>
        <w:tc>
          <w:tcPr>
            <w:tcW w:w="1801" w:type="dxa"/>
            <w:vAlign w:val="center"/>
          </w:tcPr>
          <w:p>
            <w:pPr>
              <w:pStyle w:val="24"/>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A02052399其他制冷空调设备</w:t>
            </w:r>
          </w:p>
        </w:tc>
        <w:tc>
          <w:tcPr>
            <w:tcW w:w="1916" w:type="dxa"/>
            <w:vAlign w:val="center"/>
          </w:tcPr>
          <w:p>
            <w:pPr>
              <w:pStyle w:val="24"/>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冷却塔</w:t>
            </w:r>
          </w:p>
        </w:tc>
        <w:tc>
          <w:tcPr>
            <w:tcW w:w="2967" w:type="dxa"/>
            <w:vAlign w:val="center"/>
          </w:tcPr>
          <w:p>
            <w:pPr>
              <w:pStyle w:val="24"/>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《机械通风冷却塔第1部分：中小型开式冷却塔》（GB/T7190.1）</w:t>
            </w:r>
          </w:p>
          <w:p>
            <w:pPr>
              <w:pStyle w:val="24"/>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《机械通风冷却塔第2部分：大型开式冷却塔》（GB/T7190.2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Align w:val="center"/>
          </w:tcPr>
          <w:p>
            <w:pPr>
              <w:pStyle w:val="24"/>
              <w:spacing w:before="1"/>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7</w:t>
            </w:r>
          </w:p>
        </w:tc>
        <w:tc>
          <w:tcPr>
            <w:tcW w:w="1167" w:type="dxa"/>
            <w:vAlign w:val="center"/>
          </w:tcPr>
          <w:p>
            <w:pPr>
              <w:pStyle w:val="24"/>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A020601电机</w:t>
            </w:r>
          </w:p>
        </w:tc>
        <w:tc>
          <w:tcPr>
            <w:tcW w:w="1801" w:type="dxa"/>
            <w:vAlign w:val="center"/>
          </w:tcPr>
          <w:p>
            <w:pPr>
              <w:pStyle w:val="24"/>
              <w:jc w:val="center"/>
              <w:rPr>
                <w:rFonts w:ascii="仿宋" w:hAnsi="仿宋" w:eastAsia="仿宋" w:cs="仿宋"/>
                <w:szCs w:val="32"/>
                <w:highlight w:val="none"/>
              </w:rPr>
            </w:pPr>
          </w:p>
        </w:tc>
        <w:tc>
          <w:tcPr>
            <w:tcW w:w="1916" w:type="dxa"/>
            <w:vAlign w:val="center"/>
          </w:tcPr>
          <w:p>
            <w:pPr>
              <w:pStyle w:val="24"/>
              <w:jc w:val="center"/>
              <w:rPr>
                <w:rFonts w:ascii="仿宋" w:hAnsi="仿宋" w:eastAsia="仿宋" w:cs="仿宋"/>
                <w:szCs w:val="32"/>
                <w:highlight w:val="none"/>
              </w:rPr>
            </w:pPr>
          </w:p>
        </w:tc>
        <w:tc>
          <w:tcPr>
            <w:tcW w:w="2967" w:type="dxa"/>
            <w:vAlign w:val="center"/>
          </w:tcPr>
          <w:p>
            <w:pPr>
              <w:pStyle w:val="24"/>
              <w:spacing w:before="8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《中小型三相异步电动机能效限定值及能效等级》（GB18613）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574" w:type="dxa"/>
            <w:vAlign w:val="center"/>
          </w:tcPr>
          <w:p>
            <w:pPr>
              <w:pStyle w:val="24"/>
              <w:spacing w:before="1"/>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8</w:t>
            </w:r>
          </w:p>
        </w:tc>
        <w:tc>
          <w:tcPr>
            <w:tcW w:w="1167" w:type="dxa"/>
            <w:vAlign w:val="center"/>
          </w:tcPr>
          <w:p>
            <w:pPr>
              <w:pStyle w:val="24"/>
              <w:spacing w:before="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A020602</w:t>
            </w:r>
          </w:p>
          <w:p>
            <w:pPr>
              <w:pStyle w:val="24"/>
              <w:spacing w:before="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变压器</w:t>
            </w:r>
          </w:p>
        </w:tc>
        <w:tc>
          <w:tcPr>
            <w:tcW w:w="1801" w:type="dxa"/>
            <w:vAlign w:val="center"/>
          </w:tcPr>
          <w:p>
            <w:pPr>
              <w:pStyle w:val="24"/>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配电变压器</w:t>
            </w:r>
          </w:p>
        </w:tc>
        <w:tc>
          <w:tcPr>
            <w:tcW w:w="1916" w:type="dxa"/>
            <w:vAlign w:val="center"/>
          </w:tcPr>
          <w:p>
            <w:pPr>
              <w:pStyle w:val="24"/>
              <w:jc w:val="center"/>
              <w:rPr>
                <w:rFonts w:ascii="仿宋" w:hAnsi="仿宋" w:eastAsia="仿宋" w:cs="仿宋"/>
                <w:szCs w:val="32"/>
                <w:highlight w:val="none"/>
              </w:rPr>
            </w:pPr>
          </w:p>
        </w:tc>
        <w:tc>
          <w:tcPr>
            <w:tcW w:w="2967" w:type="dxa"/>
            <w:vAlign w:val="center"/>
          </w:tcPr>
          <w:p>
            <w:pPr>
              <w:pStyle w:val="24"/>
              <w:spacing w:before="10" w:line="310" w:lineRule="atLeast"/>
              <w:ind w:left="9" w:right="3"/>
              <w:rPr>
                <w:rFonts w:ascii="仿宋" w:hAnsi="仿宋" w:eastAsia="仿宋" w:cs="仿宋"/>
                <w:sz w:val="22"/>
                <w:szCs w:val="32"/>
                <w:highlight w:val="none"/>
              </w:rPr>
            </w:pPr>
            <w:r>
              <w:rPr>
                <w:rFonts w:hint="eastAsia" w:ascii="仿宋" w:hAnsi="仿宋" w:eastAsia="仿宋" w:cs="仿宋"/>
                <w:sz w:val="22"/>
                <w:szCs w:val="32"/>
                <w:highlight w:val="none"/>
              </w:rPr>
              <w:t>《三相配电变压器能效限定值及能效等级》（GB20052）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574" w:type="dxa"/>
            <w:vAlign w:val="center"/>
          </w:tcPr>
          <w:p>
            <w:pPr>
              <w:pStyle w:val="24"/>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9</w:t>
            </w:r>
          </w:p>
        </w:tc>
        <w:tc>
          <w:tcPr>
            <w:tcW w:w="1167" w:type="dxa"/>
            <w:vAlign w:val="center"/>
          </w:tcPr>
          <w:p>
            <w:pPr>
              <w:pStyle w:val="24"/>
              <w:spacing w:before="160"/>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★A020609</w:t>
            </w:r>
          </w:p>
          <w:p>
            <w:pPr>
              <w:pStyle w:val="24"/>
              <w:spacing w:before="160"/>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镇流器</w:t>
            </w:r>
          </w:p>
        </w:tc>
        <w:tc>
          <w:tcPr>
            <w:tcW w:w="1801" w:type="dxa"/>
            <w:vAlign w:val="center"/>
          </w:tcPr>
          <w:p>
            <w:pPr>
              <w:pStyle w:val="24"/>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管型荧光灯镇流器</w:t>
            </w:r>
          </w:p>
        </w:tc>
        <w:tc>
          <w:tcPr>
            <w:tcW w:w="1916" w:type="dxa"/>
            <w:vAlign w:val="center"/>
          </w:tcPr>
          <w:p>
            <w:pPr>
              <w:pStyle w:val="24"/>
              <w:jc w:val="center"/>
              <w:rPr>
                <w:rFonts w:ascii="仿宋" w:hAnsi="仿宋" w:eastAsia="仿宋" w:cs="仿宋"/>
                <w:szCs w:val="32"/>
                <w:highlight w:val="none"/>
              </w:rPr>
            </w:pPr>
          </w:p>
        </w:tc>
        <w:tc>
          <w:tcPr>
            <w:tcW w:w="2967" w:type="dxa"/>
            <w:vAlign w:val="center"/>
          </w:tcPr>
          <w:p>
            <w:pPr>
              <w:pStyle w:val="24"/>
              <w:spacing w:before="160"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《管形荧光灯镇流器能效限定值及能效等级》（GB17896）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restart"/>
            <w:vAlign w:val="center"/>
          </w:tcPr>
          <w:p>
            <w:pPr>
              <w:pStyle w:val="24"/>
              <w:ind w:left="187"/>
              <w:jc w:val="center"/>
              <w:rPr>
                <w:rFonts w:ascii="仿宋" w:hAnsi="仿宋" w:eastAsia="仿宋" w:cs="仿宋"/>
                <w:sz w:val="22"/>
                <w:szCs w:val="32"/>
                <w:highlight w:val="none"/>
              </w:rPr>
            </w:pPr>
            <w:r>
              <w:rPr>
                <w:rFonts w:hint="eastAsia" w:ascii="仿宋" w:hAnsi="仿宋" w:eastAsia="仿宋" w:cs="仿宋"/>
                <w:sz w:val="22"/>
                <w:szCs w:val="32"/>
                <w:highlight w:val="none"/>
              </w:rPr>
              <w:t>10</w:t>
            </w:r>
          </w:p>
        </w:tc>
        <w:tc>
          <w:tcPr>
            <w:tcW w:w="1167" w:type="dxa"/>
            <w:vMerge w:val="restart"/>
            <w:vAlign w:val="center"/>
          </w:tcPr>
          <w:p>
            <w:pPr>
              <w:pStyle w:val="24"/>
              <w:spacing w:before="167"/>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A020618生活用电器</w:t>
            </w:r>
          </w:p>
        </w:tc>
        <w:tc>
          <w:tcPr>
            <w:tcW w:w="1801" w:type="dxa"/>
            <w:vAlign w:val="center"/>
          </w:tcPr>
          <w:p>
            <w:pPr>
              <w:pStyle w:val="24"/>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A0206180101电冰箱</w:t>
            </w:r>
          </w:p>
        </w:tc>
        <w:tc>
          <w:tcPr>
            <w:tcW w:w="1916" w:type="dxa"/>
            <w:vAlign w:val="center"/>
          </w:tcPr>
          <w:p>
            <w:pPr>
              <w:pStyle w:val="24"/>
              <w:jc w:val="center"/>
              <w:rPr>
                <w:rFonts w:ascii="仿宋" w:hAnsi="仿宋" w:eastAsia="仿宋" w:cs="仿宋"/>
                <w:szCs w:val="32"/>
                <w:highlight w:val="none"/>
              </w:rPr>
            </w:pPr>
          </w:p>
        </w:tc>
        <w:tc>
          <w:tcPr>
            <w:tcW w:w="2967" w:type="dxa"/>
            <w:vAlign w:val="center"/>
          </w:tcPr>
          <w:p>
            <w:pPr>
              <w:pStyle w:val="24"/>
              <w:tabs>
                <w:tab w:val="left" w:pos="1410"/>
              </w:tabs>
              <w:spacing w:before="8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《家用电冰箱耗电量限定值及能效等级》（GB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12021.2）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jc w:val="center"/>
        </w:trPr>
        <w:tc>
          <w:tcPr>
            <w:tcW w:w="574" w:type="dxa"/>
            <w:vMerge w:val="continue"/>
            <w:vAlign w:val="center"/>
          </w:tcPr>
          <w:p>
            <w:pPr>
              <w:jc w:val="center"/>
              <w:rPr>
                <w:rFonts w:ascii="仿宋" w:hAnsi="仿宋" w:cs="仿宋"/>
                <w:sz w:val="6"/>
                <w:szCs w:val="6"/>
                <w:highlight w:val="none"/>
              </w:rPr>
            </w:pPr>
          </w:p>
        </w:tc>
        <w:tc>
          <w:tcPr>
            <w:tcW w:w="1167" w:type="dxa"/>
            <w:vMerge w:val="continue"/>
            <w:vAlign w:val="center"/>
          </w:tcPr>
          <w:p>
            <w:pPr>
              <w:jc w:val="center"/>
              <w:rPr>
                <w:rFonts w:ascii="仿宋" w:hAnsi="仿宋" w:cs="仿宋"/>
                <w:sz w:val="6"/>
                <w:szCs w:val="6"/>
                <w:highlight w:val="none"/>
              </w:rPr>
            </w:pPr>
          </w:p>
        </w:tc>
        <w:tc>
          <w:tcPr>
            <w:tcW w:w="1801" w:type="dxa"/>
            <w:vMerge w:val="restart"/>
            <w:vAlign w:val="center"/>
          </w:tcPr>
          <w:p>
            <w:pPr>
              <w:pStyle w:val="24"/>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★A0206180203</w:t>
            </w:r>
          </w:p>
          <w:p>
            <w:pPr>
              <w:pStyle w:val="24"/>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空调机</w:t>
            </w:r>
          </w:p>
        </w:tc>
        <w:tc>
          <w:tcPr>
            <w:tcW w:w="1916" w:type="dxa"/>
            <w:vAlign w:val="center"/>
          </w:tcPr>
          <w:p>
            <w:pPr>
              <w:pStyle w:val="24"/>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房间空气调节器</w:t>
            </w:r>
          </w:p>
        </w:tc>
        <w:tc>
          <w:tcPr>
            <w:tcW w:w="2967" w:type="dxa"/>
            <w:vAlign w:val="center"/>
          </w:tcPr>
          <w:p>
            <w:pPr>
              <w:pStyle w:val="24"/>
              <w:spacing w:before="37" w:line="292" w:lineRule="auto"/>
              <w:ind w:left="9" w:right="2"/>
              <w:rPr>
                <w:rFonts w:ascii="仿宋" w:hAnsi="仿宋" w:eastAsia="仿宋" w:cs="仿宋"/>
                <w:sz w:val="22"/>
                <w:szCs w:val="32"/>
                <w:highlight w:val="none"/>
              </w:rPr>
            </w:pPr>
            <w:r>
              <w:rPr>
                <w:rFonts w:hint="eastAsia" w:ascii="仿宋" w:hAnsi="仿宋" w:eastAsia="仿宋" w:cs="仿宋"/>
                <w:sz w:val="22"/>
                <w:szCs w:val="32"/>
                <w:highlight w:val="none"/>
              </w:rPr>
              <w:t>《转速可控型房间空气调节器能效限定值及能效等级》（GB21455-2013），待2019年修订发布后，按《房间空气调节器能效限定值及能效等级》（GB21455-2019）实施。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vAlign w:val="center"/>
          </w:tcPr>
          <w:p>
            <w:pPr>
              <w:jc w:val="center"/>
              <w:rPr>
                <w:rFonts w:ascii="仿宋" w:hAnsi="仿宋" w:cs="仿宋"/>
                <w:sz w:val="6"/>
                <w:szCs w:val="6"/>
                <w:highlight w:val="none"/>
              </w:rPr>
            </w:pPr>
          </w:p>
        </w:tc>
        <w:tc>
          <w:tcPr>
            <w:tcW w:w="1167" w:type="dxa"/>
            <w:vMerge w:val="continue"/>
            <w:vAlign w:val="center"/>
          </w:tcPr>
          <w:p>
            <w:pPr>
              <w:jc w:val="center"/>
              <w:rPr>
                <w:rFonts w:ascii="仿宋" w:hAnsi="仿宋" w:cs="仿宋"/>
                <w:sz w:val="6"/>
                <w:szCs w:val="6"/>
                <w:highlight w:val="none"/>
              </w:rPr>
            </w:pPr>
          </w:p>
        </w:tc>
        <w:tc>
          <w:tcPr>
            <w:tcW w:w="1801" w:type="dxa"/>
            <w:vMerge w:val="continue"/>
            <w:tcBorders>
              <w:top w:val="nil"/>
            </w:tcBorders>
            <w:vAlign w:val="center"/>
          </w:tcPr>
          <w:p>
            <w:pPr>
              <w:jc w:val="center"/>
              <w:rPr>
                <w:rFonts w:ascii="仿宋" w:hAnsi="仿宋" w:cs="仿宋"/>
                <w:sz w:val="6"/>
                <w:szCs w:val="6"/>
                <w:highlight w:val="none"/>
              </w:rPr>
            </w:pPr>
          </w:p>
        </w:tc>
        <w:tc>
          <w:tcPr>
            <w:tcW w:w="1916" w:type="dxa"/>
            <w:vAlign w:val="center"/>
          </w:tcPr>
          <w:p>
            <w:pPr>
              <w:pStyle w:val="24"/>
              <w:spacing w:before="37"/>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多联式空调（热泵）机组（制冷量≤14000W）</w:t>
            </w:r>
          </w:p>
        </w:tc>
        <w:tc>
          <w:tcPr>
            <w:tcW w:w="2967" w:type="dxa"/>
            <w:vAlign w:val="center"/>
          </w:tcPr>
          <w:p>
            <w:pPr>
              <w:pStyle w:val="24"/>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jc w:val="center"/>
        </w:trPr>
        <w:tc>
          <w:tcPr>
            <w:tcW w:w="574" w:type="dxa"/>
            <w:vMerge w:val="continue"/>
            <w:vAlign w:val="center"/>
          </w:tcPr>
          <w:p>
            <w:pPr>
              <w:jc w:val="center"/>
              <w:rPr>
                <w:rFonts w:ascii="仿宋" w:hAnsi="仿宋" w:cs="仿宋"/>
                <w:sz w:val="6"/>
                <w:szCs w:val="6"/>
                <w:highlight w:val="none"/>
              </w:rPr>
            </w:pPr>
          </w:p>
        </w:tc>
        <w:tc>
          <w:tcPr>
            <w:tcW w:w="1167" w:type="dxa"/>
            <w:vMerge w:val="continue"/>
            <w:vAlign w:val="center"/>
          </w:tcPr>
          <w:p>
            <w:pPr>
              <w:jc w:val="center"/>
              <w:rPr>
                <w:rFonts w:ascii="仿宋" w:hAnsi="仿宋" w:cs="仿宋"/>
                <w:sz w:val="6"/>
                <w:szCs w:val="6"/>
                <w:highlight w:val="none"/>
              </w:rPr>
            </w:pPr>
          </w:p>
        </w:tc>
        <w:tc>
          <w:tcPr>
            <w:tcW w:w="1801" w:type="dxa"/>
            <w:vMerge w:val="continue"/>
            <w:tcBorders>
              <w:top w:val="nil"/>
            </w:tcBorders>
            <w:vAlign w:val="center"/>
          </w:tcPr>
          <w:p>
            <w:pPr>
              <w:jc w:val="center"/>
              <w:rPr>
                <w:rFonts w:ascii="仿宋" w:hAnsi="仿宋" w:cs="仿宋"/>
                <w:sz w:val="6"/>
                <w:szCs w:val="6"/>
                <w:highlight w:val="none"/>
              </w:rPr>
            </w:pPr>
          </w:p>
        </w:tc>
        <w:tc>
          <w:tcPr>
            <w:tcW w:w="1916" w:type="dxa"/>
            <w:vAlign w:val="center"/>
          </w:tcPr>
          <w:p>
            <w:pPr>
              <w:pStyle w:val="24"/>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单元式空气调节机</w:t>
            </w:r>
          </w:p>
          <w:p>
            <w:pPr>
              <w:pStyle w:val="24"/>
              <w:spacing w:before="56"/>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(制冷量≤14000W)</w:t>
            </w:r>
          </w:p>
        </w:tc>
        <w:tc>
          <w:tcPr>
            <w:tcW w:w="2967" w:type="dxa"/>
            <w:vAlign w:val="center"/>
          </w:tcPr>
          <w:p>
            <w:pPr>
              <w:pStyle w:val="24"/>
              <w:spacing w:before="3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《单元式空气调节机能效限定值及能源效率等级》（GB19576）《风管送风式空调机组能效限定值及能效等级》（GB37479）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574" w:type="dxa"/>
            <w:vMerge w:val="continue"/>
            <w:vAlign w:val="center"/>
          </w:tcPr>
          <w:p>
            <w:pPr>
              <w:jc w:val="center"/>
              <w:rPr>
                <w:rFonts w:ascii="仿宋" w:hAnsi="仿宋" w:cs="仿宋"/>
                <w:sz w:val="6"/>
                <w:szCs w:val="6"/>
                <w:highlight w:val="none"/>
              </w:rPr>
            </w:pPr>
          </w:p>
        </w:tc>
        <w:tc>
          <w:tcPr>
            <w:tcW w:w="1167" w:type="dxa"/>
            <w:vMerge w:val="continue"/>
            <w:vAlign w:val="center"/>
          </w:tcPr>
          <w:p>
            <w:pPr>
              <w:jc w:val="center"/>
              <w:rPr>
                <w:rFonts w:ascii="仿宋" w:hAnsi="仿宋" w:cs="仿宋"/>
                <w:sz w:val="6"/>
                <w:szCs w:val="6"/>
                <w:highlight w:val="none"/>
              </w:rPr>
            </w:pPr>
          </w:p>
        </w:tc>
        <w:tc>
          <w:tcPr>
            <w:tcW w:w="1801" w:type="dxa"/>
            <w:vAlign w:val="center"/>
          </w:tcPr>
          <w:p>
            <w:pPr>
              <w:pStyle w:val="24"/>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A0206180301洗衣机</w:t>
            </w:r>
          </w:p>
        </w:tc>
        <w:tc>
          <w:tcPr>
            <w:tcW w:w="1916" w:type="dxa"/>
            <w:vAlign w:val="center"/>
          </w:tcPr>
          <w:p>
            <w:pPr>
              <w:pStyle w:val="24"/>
              <w:jc w:val="center"/>
              <w:rPr>
                <w:rFonts w:ascii="仿宋" w:hAnsi="仿宋" w:eastAsia="仿宋" w:cs="仿宋"/>
                <w:szCs w:val="32"/>
                <w:highlight w:val="none"/>
              </w:rPr>
            </w:pPr>
          </w:p>
        </w:tc>
        <w:tc>
          <w:tcPr>
            <w:tcW w:w="2967" w:type="dxa"/>
            <w:vAlign w:val="center"/>
          </w:tcPr>
          <w:p>
            <w:pPr>
              <w:pStyle w:val="24"/>
              <w:spacing w:before="39"/>
              <w:ind w:left="9"/>
              <w:rPr>
                <w:rFonts w:ascii="仿宋" w:hAnsi="仿宋" w:eastAsia="仿宋" w:cs="仿宋"/>
                <w:sz w:val="22"/>
                <w:szCs w:val="32"/>
                <w:highlight w:val="none"/>
              </w:rPr>
            </w:pPr>
            <w:r>
              <w:rPr>
                <w:rFonts w:hint="eastAsia" w:ascii="仿宋" w:hAnsi="仿宋" w:eastAsia="仿宋" w:cs="仿宋"/>
                <w:sz w:val="22"/>
                <w:szCs w:val="32"/>
                <w:highlight w:val="none"/>
              </w:rPr>
              <w:t>《电动洗衣机能效水效限定值及</w:t>
            </w:r>
          </w:p>
          <w:p>
            <w:pPr>
              <w:pStyle w:val="24"/>
              <w:spacing w:before="56"/>
              <w:ind w:left="9"/>
              <w:rPr>
                <w:rFonts w:ascii="仿宋" w:hAnsi="仿宋" w:eastAsia="仿宋" w:cs="仿宋"/>
                <w:sz w:val="22"/>
                <w:szCs w:val="32"/>
                <w:highlight w:val="none"/>
              </w:rPr>
            </w:pPr>
            <w:r>
              <w:rPr>
                <w:rFonts w:hint="eastAsia" w:ascii="仿宋" w:hAnsi="仿宋" w:eastAsia="仿宋" w:cs="仿宋"/>
                <w:sz w:val="22"/>
                <w:szCs w:val="32"/>
                <w:highlight w:val="none"/>
              </w:rPr>
              <w:t>等级》（GB12021.4）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vAlign w:val="center"/>
          </w:tcPr>
          <w:p>
            <w:pPr>
              <w:pStyle w:val="24"/>
              <w:jc w:val="center"/>
              <w:rPr>
                <w:rFonts w:ascii="仿宋" w:hAnsi="仿宋" w:eastAsia="仿宋" w:cs="仿宋"/>
                <w:szCs w:val="32"/>
                <w:highlight w:val="none"/>
              </w:rPr>
            </w:pPr>
          </w:p>
        </w:tc>
        <w:tc>
          <w:tcPr>
            <w:tcW w:w="1167" w:type="dxa"/>
            <w:vMerge w:val="continue"/>
            <w:vAlign w:val="center"/>
          </w:tcPr>
          <w:p>
            <w:pPr>
              <w:pStyle w:val="24"/>
              <w:jc w:val="center"/>
              <w:rPr>
                <w:rFonts w:ascii="仿宋" w:hAnsi="仿宋" w:eastAsia="仿宋" w:cs="仿宋"/>
                <w:szCs w:val="32"/>
                <w:highlight w:val="none"/>
              </w:rPr>
            </w:pPr>
          </w:p>
        </w:tc>
        <w:tc>
          <w:tcPr>
            <w:tcW w:w="1801" w:type="dxa"/>
            <w:vMerge w:val="restart"/>
            <w:vAlign w:val="center"/>
          </w:tcPr>
          <w:p>
            <w:pPr>
              <w:pStyle w:val="24"/>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A02061808热水器</w:t>
            </w:r>
          </w:p>
        </w:tc>
        <w:tc>
          <w:tcPr>
            <w:tcW w:w="1916" w:type="dxa"/>
            <w:vAlign w:val="center"/>
          </w:tcPr>
          <w:p>
            <w:pPr>
              <w:pStyle w:val="24"/>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★电热水器</w:t>
            </w:r>
          </w:p>
        </w:tc>
        <w:tc>
          <w:tcPr>
            <w:tcW w:w="2967" w:type="dxa"/>
            <w:vAlign w:val="center"/>
          </w:tcPr>
          <w:p>
            <w:pPr>
              <w:pStyle w:val="24"/>
              <w:tabs>
                <w:tab w:val="left" w:pos="1609"/>
              </w:tabs>
              <w:spacing w:before="8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《储水式电热水器能效限定值及能效等级》（GB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162019）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vAlign w:val="center"/>
          </w:tcPr>
          <w:p>
            <w:pPr>
              <w:jc w:val="center"/>
              <w:rPr>
                <w:rFonts w:ascii="仿宋" w:hAnsi="仿宋" w:cs="仿宋"/>
                <w:sz w:val="6"/>
                <w:szCs w:val="6"/>
                <w:highlight w:val="none"/>
              </w:rPr>
            </w:pPr>
          </w:p>
        </w:tc>
        <w:tc>
          <w:tcPr>
            <w:tcW w:w="1167" w:type="dxa"/>
            <w:vMerge w:val="continue"/>
            <w:vAlign w:val="center"/>
          </w:tcPr>
          <w:p>
            <w:pPr>
              <w:jc w:val="center"/>
              <w:rPr>
                <w:rFonts w:ascii="仿宋" w:hAnsi="仿宋" w:cs="仿宋"/>
                <w:sz w:val="6"/>
                <w:szCs w:val="6"/>
                <w:highlight w:val="none"/>
              </w:rPr>
            </w:pPr>
          </w:p>
        </w:tc>
        <w:tc>
          <w:tcPr>
            <w:tcW w:w="1801" w:type="dxa"/>
            <w:vMerge w:val="continue"/>
            <w:tcBorders>
              <w:top w:val="nil"/>
            </w:tcBorders>
            <w:vAlign w:val="center"/>
          </w:tcPr>
          <w:p>
            <w:pPr>
              <w:jc w:val="center"/>
              <w:rPr>
                <w:rFonts w:ascii="仿宋" w:hAnsi="仿宋" w:cs="仿宋"/>
                <w:sz w:val="6"/>
                <w:szCs w:val="6"/>
                <w:highlight w:val="none"/>
              </w:rPr>
            </w:pPr>
          </w:p>
        </w:tc>
        <w:tc>
          <w:tcPr>
            <w:tcW w:w="1916" w:type="dxa"/>
            <w:vAlign w:val="center"/>
          </w:tcPr>
          <w:p>
            <w:pPr>
              <w:pStyle w:val="24"/>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燃气热水器</w:t>
            </w:r>
          </w:p>
        </w:tc>
        <w:tc>
          <w:tcPr>
            <w:tcW w:w="2967" w:type="dxa"/>
            <w:vAlign w:val="center"/>
          </w:tcPr>
          <w:p>
            <w:pPr>
              <w:pStyle w:val="24"/>
              <w:spacing w:before="3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《家用燃气快速热水器和燃气采暖热水炉能效限定值及能效等级</w:t>
            </w:r>
          </w:p>
          <w:p>
            <w:pPr>
              <w:pStyle w:val="24"/>
              <w:spacing w:line="255" w:lineRule="exact"/>
              <w:ind w:left="9"/>
              <w:rPr>
                <w:rFonts w:ascii="仿宋" w:hAnsi="仿宋" w:eastAsia="仿宋" w:cs="仿宋"/>
                <w:sz w:val="22"/>
                <w:szCs w:val="32"/>
                <w:highlight w:val="none"/>
              </w:rPr>
            </w:pPr>
            <w:r>
              <w:rPr>
                <w:rFonts w:hint="eastAsia" w:ascii="仿宋" w:hAnsi="仿宋" w:eastAsia="仿宋" w:cs="仿宋"/>
                <w:sz w:val="22"/>
                <w:szCs w:val="32"/>
                <w:highlight w:val="none"/>
              </w:rPr>
              <w:t>（GB20665）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vAlign w:val="center"/>
          </w:tcPr>
          <w:p>
            <w:pPr>
              <w:jc w:val="center"/>
              <w:rPr>
                <w:rFonts w:ascii="仿宋" w:hAnsi="仿宋" w:cs="仿宋"/>
                <w:sz w:val="6"/>
                <w:szCs w:val="6"/>
                <w:highlight w:val="none"/>
              </w:rPr>
            </w:pPr>
          </w:p>
        </w:tc>
        <w:tc>
          <w:tcPr>
            <w:tcW w:w="1167" w:type="dxa"/>
            <w:vMerge w:val="continue"/>
            <w:vAlign w:val="center"/>
          </w:tcPr>
          <w:p>
            <w:pPr>
              <w:jc w:val="center"/>
              <w:rPr>
                <w:rFonts w:ascii="仿宋" w:hAnsi="仿宋" w:cs="仿宋"/>
                <w:sz w:val="6"/>
                <w:szCs w:val="6"/>
                <w:highlight w:val="none"/>
              </w:rPr>
            </w:pPr>
          </w:p>
        </w:tc>
        <w:tc>
          <w:tcPr>
            <w:tcW w:w="1801" w:type="dxa"/>
            <w:vMerge w:val="continue"/>
            <w:tcBorders>
              <w:top w:val="nil"/>
            </w:tcBorders>
            <w:vAlign w:val="center"/>
          </w:tcPr>
          <w:p>
            <w:pPr>
              <w:jc w:val="center"/>
              <w:rPr>
                <w:rFonts w:ascii="仿宋" w:hAnsi="仿宋" w:cs="仿宋"/>
                <w:sz w:val="6"/>
                <w:szCs w:val="6"/>
                <w:highlight w:val="none"/>
              </w:rPr>
            </w:pPr>
          </w:p>
        </w:tc>
        <w:tc>
          <w:tcPr>
            <w:tcW w:w="1916" w:type="dxa"/>
            <w:vAlign w:val="center"/>
          </w:tcPr>
          <w:p>
            <w:pPr>
              <w:pStyle w:val="24"/>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热泵热水器</w:t>
            </w:r>
          </w:p>
        </w:tc>
        <w:tc>
          <w:tcPr>
            <w:tcW w:w="2967" w:type="dxa"/>
            <w:vAlign w:val="center"/>
          </w:tcPr>
          <w:p>
            <w:pPr>
              <w:pStyle w:val="24"/>
              <w:spacing w:before="126"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《热泵热水机（器）能效限定值及能效等级》（GB29541）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vAlign w:val="center"/>
          </w:tcPr>
          <w:p>
            <w:pPr>
              <w:jc w:val="center"/>
              <w:rPr>
                <w:rFonts w:ascii="仿宋" w:hAnsi="仿宋" w:cs="仿宋"/>
                <w:sz w:val="6"/>
                <w:szCs w:val="6"/>
                <w:highlight w:val="none"/>
              </w:rPr>
            </w:pPr>
          </w:p>
        </w:tc>
        <w:tc>
          <w:tcPr>
            <w:tcW w:w="1167" w:type="dxa"/>
            <w:vMerge w:val="continue"/>
            <w:vAlign w:val="center"/>
          </w:tcPr>
          <w:p>
            <w:pPr>
              <w:jc w:val="center"/>
              <w:rPr>
                <w:rFonts w:ascii="仿宋" w:hAnsi="仿宋" w:cs="仿宋"/>
                <w:sz w:val="6"/>
                <w:szCs w:val="6"/>
                <w:highlight w:val="none"/>
              </w:rPr>
            </w:pPr>
          </w:p>
        </w:tc>
        <w:tc>
          <w:tcPr>
            <w:tcW w:w="1801" w:type="dxa"/>
            <w:vMerge w:val="continue"/>
            <w:tcBorders>
              <w:top w:val="nil"/>
            </w:tcBorders>
            <w:vAlign w:val="center"/>
          </w:tcPr>
          <w:p>
            <w:pPr>
              <w:jc w:val="center"/>
              <w:rPr>
                <w:rFonts w:ascii="仿宋" w:hAnsi="仿宋" w:cs="仿宋"/>
                <w:sz w:val="6"/>
                <w:szCs w:val="6"/>
                <w:highlight w:val="none"/>
              </w:rPr>
            </w:pPr>
          </w:p>
        </w:tc>
        <w:tc>
          <w:tcPr>
            <w:tcW w:w="1916" w:type="dxa"/>
            <w:vAlign w:val="center"/>
          </w:tcPr>
          <w:p>
            <w:pPr>
              <w:pStyle w:val="24"/>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太阳能热水系统</w:t>
            </w:r>
          </w:p>
        </w:tc>
        <w:tc>
          <w:tcPr>
            <w:tcW w:w="2967" w:type="dxa"/>
            <w:vAlign w:val="center"/>
          </w:tcPr>
          <w:p>
            <w:pPr>
              <w:pStyle w:val="24"/>
              <w:spacing w:before="8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《家用太阳能热水系统能效限定值及能效等级》（GB26969）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Merge w:val="restart"/>
            <w:vAlign w:val="center"/>
          </w:tcPr>
          <w:p>
            <w:pPr>
              <w:pStyle w:val="24"/>
              <w:ind w:left="187"/>
              <w:jc w:val="center"/>
              <w:rPr>
                <w:rFonts w:ascii="仿宋" w:hAnsi="仿宋" w:eastAsia="仿宋" w:cs="仿宋"/>
                <w:sz w:val="22"/>
                <w:szCs w:val="32"/>
                <w:highlight w:val="none"/>
              </w:rPr>
            </w:pPr>
            <w:r>
              <w:rPr>
                <w:rFonts w:hint="eastAsia" w:ascii="仿宋" w:hAnsi="仿宋" w:eastAsia="仿宋" w:cs="仿宋"/>
                <w:sz w:val="22"/>
                <w:szCs w:val="32"/>
                <w:highlight w:val="none"/>
              </w:rPr>
              <w:t>11</w:t>
            </w:r>
          </w:p>
        </w:tc>
        <w:tc>
          <w:tcPr>
            <w:tcW w:w="1167" w:type="dxa"/>
            <w:vMerge w:val="restart"/>
            <w:vAlign w:val="center"/>
          </w:tcPr>
          <w:p>
            <w:pPr>
              <w:pStyle w:val="2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A020619</w:t>
            </w:r>
          </w:p>
          <w:p>
            <w:pPr>
              <w:pStyle w:val="2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照明设备</w:t>
            </w:r>
          </w:p>
        </w:tc>
        <w:tc>
          <w:tcPr>
            <w:tcW w:w="1801" w:type="dxa"/>
            <w:vAlign w:val="center"/>
          </w:tcPr>
          <w:p>
            <w:pPr>
              <w:pStyle w:val="24"/>
              <w:spacing w:before="167" w:line="292" w:lineRule="auto"/>
              <w:ind w:left="10" w:right="4"/>
              <w:jc w:val="center"/>
              <w:rPr>
                <w:rFonts w:ascii="仿宋" w:hAnsi="仿宋" w:eastAsia="仿宋" w:cs="仿宋"/>
                <w:sz w:val="22"/>
                <w:szCs w:val="32"/>
                <w:highlight w:val="none"/>
              </w:rPr>
            </w:pPr>
            <w:r>
              <w:rPr>
                <w:rFonts w:hint="eastAsia" w:ascii="仿宋" w:hAnsi="仿宋" w:eastAsia="仿宋" w:cs="仿宋"/>
                <w:sz w:val="22"/>
                <w:szCs w:val="32"/>
                <w:highlight w:val="none"/>
              </w:rPr>
              <w:t>★普通照明用双端荧光灯</w:t>
            </w:r>
          </w:p>
        </w:tc>
        <w:tc>
          <w:tcPr>
            <w:tcW w:w="1916" w:type="dxa"/>
            <w:vAlign w:val="center"/>
          </w:tcPr>
          <w:p>
            <w:pPr>
              <w:pStyle w:val="24"/>
              <w:jc w:val="center"/>
              <w:rPr>
                <w:rFonts w:ascii="仿宋" w:hAnsi="仿宋" w:eastAsia="仿宋" w:cs="仿宋"/>
                <w:szCs w:val="32"/>
                <w:highlight w:val="none"/>
              </w:rPr>
            </w:pPr>
          </w:p>
        </w:tc>
        <w:tc>
          <w:tcPr>
            <w:tcW w:w="2967" w:type="dxa"/>
            <w:vAlign w:val="center"/>
          </w:tcPr>
          <w:p>
            <w:pPr>
              <w:pStyle w:val="24"/>
              <w:spacing w:before="16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《普通照明用双端荧光灯能效限定值及能效等级》（GB19043）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continue"/>
            <w:tcBorders>
              <w:top w:val="nil"/>
            </w:tcBorders>
            <w:vAlign w:val="center"/>
          </w:tcPr>
          <w:p>
            <w:pPr>
              <w:jc w:val="center"/>
              <w:rPr>
                <w:rFonts w:ascii="仿宋" w:hAnsi="仿宋" w:cs="仿宋"/>
                <w:sz w:val="6"/>
                <w:szCs w:val="6"/>
                <w:highlight w:val="none"/>
              </w:rPr>
            </w:pPr>
          </w:p>
        </w:tc>
        <w:tc>
          <w:tcPr>
            <w:tcW w:w="1167" w:type="dxa"/>
            <w:vMerge w:val="continue"/>
            <w:tcBorders>
              <w:top w:val="nil"/>
            </w:tcBorders>
            <w:vAlign w:val="center"/>
          </w:tcPr>
          <w:p>
            <w:pPr>
              <w:jc w:val="center"/>
              <w:rPr>
                <w:rFonts w:ascii="仿宋" w:hAnsi="仿宋" w:cs="仿宋"/>
                <w:sz w:val="6"/>
                <w:szCs w:val="6"/>
                <w:highlight w:val="none"/>
              </w:rPr>
            </w:pPr>
          </w:p>
        </w:tc>
        <w:tc>
          <w:tcPr>
            <w:tcW w:w="1801" w:type="dxa"/>
            <w:vAlign w:val="center"/>
          </w:tcPr>
          <w:p>
            <w:pPr>
              <w:pStyle w:val="24"/>
              <w:spacing w:before="126" w:line="292" w:lineRule="auto"/>
              <w:ind w:left="10" w:right="1"/>
              <w:jc w:val="center"/>
              <w:rPr>
                <w:rFonts w:ascii="仿宋" w:hAnsi="仿宋" w:eastAsia="仿宋" w:cs="仿宋"/>
                <w:sz w:val="22"/>
                <w:szCs w:val="32"/>
                <w:highlight w:val="none"/>
              </w:rPr>
            </w:pPr>
            <w:r>
              <w:rPr>
                <w:rFonts w:hint="eastAsia" w:ascii="仿宋" w:hAnsi="仿宋" w:eastAsia="仿宋" w:cs="仿宋"/>
                <w:sz w:val="22"/>
                <w:szCs w:val="32"/>
                <w:highlight w:val="none"/>
              </w:rPr>
              <w:t>LED道路/</w:t>
            </w:r>
          </w:p>
          <w:p>
            <w:pPr>
              <w:pStyle w:val="24"/>
              <w:spacing w:before="126" w:line="292" w:lineRule="auto"/>
              <w:ind w:left="10" w:right="1"/>
              <w:jc w:val="center"/>
              <w:rPr>
                <w:rFonts w:ascii="仿宋" w:hAnsi="仿宋" w:eastAsia="仿宋" w:cs="仿宋"/>
                <w:sz w:val="22"/>
                <w:szCs w:val="32"/>
                <w:highlight w:val="none"/>
              </w:rPr>
            </w:pPr>
            <w:r>
              <w:rPr>
                <w:rFonts w:hint="eastAsia" w:ascii="仿宋" w:hAnsi="仿宋" w:eastAsia="仿宋" w:cs="仿宋"/>
                <w:sz w:val="22"/>
                <w:szCs w:val="32"/>
                <w:highlight w:val="none"/>
              </w:rPr>
              <w:t>隧道照明产品</w:t>
            </w:r>
          </w:p>
        </w:tc>
        <w:tc>
          <w:tcPr>
            <w:tcW w:w="1916" w:type="dxa"/>
            <w:vAlign w:val="center"/>
          </w:tcPr>
          <w:p>
            <w:pPr>
              <w:pStyle w:val="24"/>
              <w:jc w:val="center"/>
              <w:rPr>
                <w:rFonts w:ascii="仿宋" w:hAnsi="仿宋" w:eastAsia="仿宋" w:cs="仿宋"/>
                <w:szCs w:val="32"/>
                <w:highlight w:val="none"/>
              </w:rPr>
            </w:pPr>
          </w:p>
        </w:tc>
        <w:tc>
          <w:tcPr>
            <w:tcW w:w="2967" w:type="dxa"/>
            <w:vAlign w:val="center"/>
          </w:tcPr>
          <w:p>
            <w:pPr>
              <w:pStyle w:val="24"/>
              <w:spacing w:before="126"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《道路和隧道照明用LED灯具能效限定值及能效等级》（GB37478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574" w:type="dxa"/>
            <w:vMerge w:val="continue"/>
            <w:tcBorders>
              <w:top w:val="nil"/>
            </w:tcBorders>
            <w:vAlign w:val="center"/>
          </w:tcPr>
          <w:p>
            <w:pPr>
              <w:jc w:val="center"/>
              <w:rPr>
                <w:rFonts w:ascii="仿宋" w:hAnsi="仿宋" w:cs="仿宋"/>
                <w:sz w:val="6"/>
                <w:szCs w:val="6"/>
                <w:highlight w:val="none"/>
              </w:rPr>
            </w:pPr>
          </w:p>
        </w:tc>
        <w:tc>
          <w:tcPr>
            <w:tcW w:w="1167" w:type="dxa"/>
            <w:vMerge w:val="continue"/>
            <w:tcBorders>
              <w:top w:val="nil"/>
            </w:tcBorders>
            <w:vAlign w:val="center"/>
          </w:tcPr>
          <w:p>
            <w:pPr>
              <w:jc w:val="center"/>
              <w:rPr>
                <w:rFonts w:ascii="仿宋" w:hAnsi="仿宋" w:cs="仿宋"/>
                <w:sz w:val="6"/>
                <w:szCs w:val="6"/>
                <w:highlight w:val="none"/>
              </w:rPr>
            </w:pPr>
          </w:p>
        </w:tc>
        <w:tc>
          <w:tcPr>
            <w:tcW w:w="1801" w:type="dxa"/>
            <w:vAlign w:val="center"/>
          </w:tcPr>
          <w:p>
            <w:pPr>
              <w:pStyle w:val="24"/>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LED筒灯</w:t>
            </w:r>
          </w:p>
        </w:tc>
        <w:tc>
          <w:tcPr>
            <w:tcW w:w="1916" w:type="dxa"/>
            <w:vAlign w:val="center"/>
          </w:tcPr>
          <w:p>
            <w:pPr>
              <w:pStyle w:val="24"/>
              <w:jc w:val="center"/>
              <w:rPr>
                <w:rFonts w:ascii="仿宋" w:hAnsi="仿宋" w:eastAsia="仿宋" w:cs="仿宋"/>
                <w:szCs w:val="32"/>
                <w:highlight w:val="none"/>
              </w:rPr>
            </w:pPr>
          </w:p>
        </w:tc>
        <w:tc>
          <w:tcPr>
            <w:tcW w:w="2967" w:type="dxa"/>
            <w:vAlign w:val="center"/>
          </w:tcPr>
          <w:p>
            <w:pPr>
              <w:pStyle w:val="24"/>
              <w:spacing w:before="116"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jc w:val="center"/>
        </w:trPr>
        <w:tc>
          <w:tcPr>
            <w:tcW w:w="574" w:type="dxa"/>
            <w:vMerge w:val="continue"/>
            <w:tcBorders>
              <w:top w:val="nil"/>
            </w:tcBorders>
            <w:vAlign w:val="center"/>
          </w:tcPr>
          <w:p>
            <w:pPr>
              <w:jc w:val="center"/>
              <w:rPr>
                <w:rFonts w:ascii="仿宋" w:hAnsi="仿宋" w:cs="仿宋"/>
                <w:sz w:val="6"/>
                <w:szCs w:val="6"/>
                <w:highlight w:val="none"/>
              </w:rPr>
            </w:pPr>
          </w:p>
        </w:tc>
        <w:tc>
          <w:tcPr>
            <w:tcW w:w="1167" w:type="dxa"/>
            <w:vMerge w:val="continue"/>
            <w:tcBorders>
              <w:top w:val="nil"/>
            </w:tcBorders>
            <w:vAlign w:val="center"/>
          </w:tcPr>
          <w:p>
            <w:pPr>
              <w:jc w:val="center"/>
              <w:rPr>
                <w:rFonts w:ascii="仿宋" w:hAnsi="仿宋" w:cs="仿宋"/>
                <w:sz w:val="6"/>
                <w:szCs w:val="6"/>
                <w:highlight w:val="none"/>
              </w:rPr>
            </w:pPr>
          </w:p>
        </w:tc>
        <w:tc>
          <w:tcPr>
            <w:tcW w:w="1801" w:type="dxa"/>
            <w:vAlign w:val="center"/>
          </w:tcPr>
          <w:p>
            <w:pPr>
              <w:pStyle w:val="24"/>
              <w:spacing w:line="292" w:lineRule="auto"/>
              <w:ind w:left="10" w:right="4"/>
              <w:jc w:val="center"/>
              <w:rPr>
                <w:rFonts w:ascii="仿宋" w:hAnsi="仿宋" w:eastAsia="仿宋" w:cs="仿宋"/>
                <w:sz w:val="22"/>
                <w:szCs w:val="32"/>
                <w:highlight w:val="none"/>
              </w:rPr>
            </w:pPr>
            <w:r>
              <w:rPr>
                <w:rFonts w:hint="eastAsia" w:ascii="仿宋" w:hAnsi="仿宋" w:eastAsia="仿宋" w:cs="仿宋"/>
                <w:sz w:val="22"/>
                <w:szCs w:val="32"/>
                <w:highlight w:val="none"/>
              </w:rPr>
              <w:t>普通照明用非定向自镇流LED灯</w:t>
            </w:r>
          </w:p>
        </w:tc>
        <w:tc>
          <w:tcPr>
            <w:tcW w:w="1916" w:type="dxa"/>
            <w:vAlign w:val="center"/>
          </w:tcPr>
          <w:p>
            <w:pPr>
              <w:pStyle w:val="24"/>
              <w:jc w:val="center"/>
              <w:rPr>
                <w:rFonts w:ascii="仿宋" w:hAnsi="仿宋" w:eastAsia="仿宋" w:cs="仿宋"/>
                <w:szCs w:val="32"/>
                <w:highlight w:val="none"/>
              </w:rPr>
            </w:pPr>
          </w:p>
        </w:tc>
        <w:tc>
          <w:tcPr>
            <w:tcW w:w="2967" w:type="dxa"/>
            <w:vAlign w:val="center"/>
          </w:tcPr>
          <w:p>
            <w:pPr>
              <w:pStyle w:val="24"/>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vAlign w:val="center"/>
          </w:tcPr>
          <w:p>
            <w:pPr>
              <w:pStyle w:val="24"/>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12</w:t>
            </w:r>
          </w:p>
        </w:tc>
        <w:tc>
          <w:tcPr>
            <w:tcW w:w="1167" w:type="dxa"/>
            <w:vAlign w:val="center"/>
          </w:tcPr>
          <w:p>
            <w:pPr>
              <w:pStyle w:val="24"/>
              <w:spacing w:before="11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★A020910</w:t>
            </w:r>
          </w:p>
          <w:p>
            <w:pPr>
              <w:pStyle w:val="24"/>
              <w:spacing w:before="11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电视设备</w:t>
            </w:r>
          </w:p>
        </w:tc>
        <w:tc>
          <w:tcPr>
            <w:tcW w:w="1801" w:type="dxa"/>
            <w:vAlign w:val="center"/>
          </w:tcPr>
          <w:p>
            <w:pPr>
              <w:pStyle w:val="24"/>
              <w:spacing w:before="114"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A02091001普通电视设备（电视机）</w:t>
            </w:r>
          </w:p>
        </w:tc>
        <w:tc>
          <w:tcPr>
            <w:tcW w:w="1916" w:type="dxa"/>
            <w:vAlign w:val="center"/>
          </w:tcPr>
          <w:p>
            <w:pPr>
              <w:pStyle w:val="24"/>
              <w:jc w:val="center"/>
              <w:rPr>
                <w:rFonts w:ascii="仿宋" w:hAnsi="仿宋" w:eastAsia="仿宋" w:cs="仿宋"/>
                <w:szCs w:val="32"/>
                <w:highlight w:val="none"/>
              </w:rPr>
            </w:pPr>
          </w:p>
        </w:tc>
        <w:tc>
          <w:tcPr>
            <w:tcW w:w="2967" w:type="dxa"/>
            <w:vAlign w:val="center"/>
          </w:tcPr>
          <w:p>
            <w:pPr>
              <w:pStyle w:val="24"/>
              <w:spacing w:before="114"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《平板电视能效限定值及能效等级》（GB24850）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jc w:val="center"/>
        </w:trPr>
        <w:tc>
          <w:tcPr>
            <w:tcW w:w="574" w:type="dxa"/>
            <w:vAlign w:val="center"/>
          </w:tcPr>
          <w:p>
            <w:pPr>
              <w:pStyle w:val="24"/>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13</w:t>
            </w:r>
          </w:p>
        </w:tc>
        <w:tc>
          <w:tcPr>
            <w:tcW w:w="1167" w:type="dxa"/>
            <w:vAlign w:val="center"/>
          </w:tcPr>
          <w:p>
            <w:pPr>
              <w:pStyle w:val="24"/>
              <w:spacing w:before="173"/>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★A020911</w:t>
            </w:r>
          </w:p>
          <w:p>
            <w:pPr>
              <w:pStyle w:val="24"/>
              <w:spacing w:before="173"/>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视频设备</w:t>
            </w:r>
          </w:p>
        </w:tc>
        <w:tc>
          <w:tcPr>
            <w:tcW w:w="1801" w:type="dxa"/>
            <w:vAlign w:val="center"/>
          </w:tcPr>
          <w:p>
            <w:pPr>
              <w:pStyle w:val="24"/>
              <w:spacing w:before="173"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A02091107</w:t>
            </w:r>
          </w:p>
          <w:p>
            <w:pPr>
              <w:pStyle w:val="24"/>
              <w:spacing w:before="173"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视频监控设备</w:t>
            </w:r>
          </w:p>
        </w:tc>
        <w:tc>
          <w:tcPr>
            <w:tcW w:w="1916" w:type="dxa"/>
            <w:vAlign w:val="center"/>
          </w:tcPr>
          <w:p>
            <w:pPr>
              <w:pStyle w:val="24"/>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监视器</w:t>
            </w:r>
          </w:p>
        </w:tc>
        <w:tc>
          <w:tcPr>
            <w:tcW w:w="2967" w:type="dxa"/>
            <w:vAlign w:val="center"/>
          </w:tcPr>
          <w:p>
            <w:pPr>
              <w:pStyle w:val="24"/>
              <w:spacing w:before="61"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以射频信号为主要信号输入的监视器应符合《平板电视能效限定值及能效等级》（GB24850），以数字信号为主要信号输入的监视器应符合《计算机显示器能效限定值及能效等级》（GB162020）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574" w:type="dxa"/>
            <w:vAlign w:val="center"/>
          </w:tcPr>
          <w:p>
            <w:pPr>
              <w:pStyle w:val="24"/>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14</w:t>
            </w:r>
          </w:p>
        </w:tc>
        <w:tc>
          <w:tcPr>
            <w:tcW w:w="1167" w:type="dxa"/>
            <w:vAlign w:val="center"/>
          </w:tcPr>
          <w:p>
            <w:pPr>
              <w:pStyle w:val="24"/>
              <w:spacing w:before="109"/>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A031210饮食炊事机械</w:t>
            </w:r>
          </w:p>
        </w:tc>
        <w:tc>
          <w:tcPr>
            <w:tcW w:w="1801" w:type="dxa"/>
            <w:vAlign w:val="center"/>
          </w:tcPr>
          <w:p>
            <w:pPr>
              <w:pStyle w:val="24"/>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商用燃气灶具</w:t>
            </w:r>
          </w:p>
        </w:tc>
        <w:tc>
          <w:tcPr>
            <w:tcW w:w="1916" w:type="dxa"/>
            <w:vAlign w:val="center"/>
          </w:tcPr>
          <w:p>
            <w:pPr>
              <w:pStyle w:val="24"/>
              <w:jc w:val="center"/>
              <w:rPr>
                <w:rFonts w:ascii="仿宋" w:hAnsi="仿宋" w:eastAsia="仿宋" w:cs="仿宋"/>
                <w:szCs w:val="32"/>
                <w:highlight w:val="none"/>
              </w:rPr>
            </w:pPr>
          </w:p>
        </w:tc>
        <w:tc>
          <w:tcPr>
            <w:tcW w:w="2967" w:type="dxa"/>
            <w:vAlign w:val="center"/>
          </w:tcPr>
          <w:p>
            <w:pPr>
              <w:pStyle w:val="24"/>
              <w:spacing w:before="109"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《商用燃气灶具能效限定值及能效等级》（GB30531）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restart"/>
            <w:vAlign w:val="center"/>
          </w:tcPr>
          <w:p>
            <w:pPr>
              <w:pStyle w:val="24"/>
              <w:spacing w:before="174"/>
              <w:ind w:left="187"/>
              <w:jc w:val="center"/>
              <w:rPr>
                <w:rFonts w:ascii="仿宋" w:hAnsi="仿宋" w:eastAsia="仿宋" w:cs="仿宋"/>
                <w:sz w:val="22"/>
                <w:szCs w:val="32"/>
                <w:highlight w:val="none"/>
              </w:rPr>
            </w:pPr>
            <w:r>
              <w:rPr>
                <w:rFonts w:hint="eastAsia" w:ascii="仿宋" w:hAnsi="仿宋" w:eastAsia="仿宋" w:cs="仿宋"/>
                <w:sz w:val="22"/>
                <w:szCs w:val="32"/>
                <w:highlight w:val="none"/>
              </w:rPr>
              <w:t>15</w:t>
            </w:r>
          </w:p>
        </w:tc>
        <w:tc>
          <w:tcPr>
            <w:tcW w:w="1167" w:type="dxa"/>
            <w:vMerge w:val="restart"/>
            <w:vAlign w:val="center"/>
          </w:tcPr>
          <w:p>
            <w:pPr>
              <w:pStyle w:val="2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★A060805</w:t>
            </w:r>
          </w:p>
          <w:p>
            <w:pPr>
              <w:pStyle w:val="2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便器</w:t>
            </w:r>
          </w:p>
        </w:tc>
        <w:tc>
          <w:tcPr>
            <w:tcW w:w="1801" w:type="dxa"/>
            <w:vAlign w:val="center"/>
          </w:tcPr>
          <w:p>
            <w:pPr>
              <w:pStyle w:val="24"/>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坐便器</w:t>
            </w:r>
          </w:p>
        </w:tc>
        <w:tc>
          <w:tcPr>
            <w:tcW w:w="1916" w:type="dxa"/>
            <w:vAlign w:val="center"/>
          </w:tcPr>
          <w:p>
            <w:pPr>
              <w:pStyle w:val="24"/>
              <w:jc w:val="center"/>
              <w:rPr>
                <w:rFonts w:ascii="仿宋" w:hAnsi="仿宋" w:eastAsia="仿宋" w:cs="仿宋"/>
                <w:szCs w:val="32"/>
                <w:highlight w:val="none"/>
              </w:rPr>
            </w:pPr>
          </w:p>
        </w:tc>
        <w:tc>
          <w:tcPr>
            <w:tcW w:w="2967" w:type="dxa"/>
            <w:vAlign w:val="center"/>
          </w:tcPr>
          <w:p>
            <w:pPr>
              <w:pStyle w:val="24"/>
              <w:spacing w:before="157"/>
              <w:ind w:left="9"/>
              <w:rPr>
                <w:rFonts w:ascii="仿宋" w:hAnsi="仿宋" w:eastAsia="仿宋" w:cs="仿宋"/>
                <w:sz w:val="22"/>
                <w:szCs w:val="32"/>
                <w:highlight w:val="none"/>
              </w:rPr>
            </w:pPr>
            <w:r>
              <w:rPr>
                <w:rFonts w:hint="eastAsia" w:ascii="仿宋" w:hAnsi="仿宋" w:eastAsia="仿宋" w:cs="仿宋"/>
                <w:sz w:val="22"/>
                <w:szCs w:val="32"/>
                <w:highlight w:val="none"/>
              </w:rPr>
              <w:t>《坐便器水效限定值及水效等级</w:t>
            </w:r>
          </w:p>
          <w:p>
            <w:pPr>
              <w:pStyle w:val="24"/>
              <w:spacing w:before="56"/>
              <w:ind w:left="9"/>
              <w:rPr>
                <w:rFonts w:ascii="仿宋" w:hAnsi="仿宋" w:eastAsia="仿宋" w:cs="仿宋"/>
                <w:sz w:val="22"/>
                <w:szCs w:val="32"/>
                <w:highlight w:val="none"/>
              </w:rPr>
            </w:pPr>
            <w:r>
              <w:rPr>
                <w:rFonts w:hint="eastAsia" w:ascii="仿宋" w:hAnsi="仿宋" w:eastAsia="仿宋" w:cs="仿宋"/>
                <w:sz w:val="22"/>
                <w:szCs w:val="32"/>
                <w:highlight w:val="none"/>
              </w:rPr>
              <w:t>（GB25502）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continue"/>
            <w:tcBorders>
              <w:top w:val="nil"/>
            </w:tcBorders>
            <w:vAlign w:val="center"/>
          </w:tcPr>
          <w:p>
            <w:pPr>
              <w:jc w:val="center"/>
              <w:rPr>
                <w:rFonts w:ascii="仿宋" w:hAnsi="仿宋" w:cs="仿宋"/>
                <w:sz w:val="6"/>
                <w:szCs w:val="6"/>
                <w:highlight w:val="none"/>
              </w:rPr>
            </w:pPr>
          </w:p>
        </w:tc>
        <w:tc>
          <w:tcPr>
            <w:tcW w:w="1167" w:type="dxa"/>
            <w:vMerge w:val="continue"/>
            <w:tcBorders>
              <w:top w:val="nil"/>
            </w:tcBorders>
            <w:vAlign w:val="center"/>
          </w:tcPr>
          <w:p>
            <w:pPr>
              <w:jc w:val="center"/>
              <w:rPr>
                <w:rFonts w:ascii="仿宋" w:hAnsi="仿宋" w:cs="仿宋"/>
                <w:sz w:val="6"/>
                <w:szCs w:val="6"/>
                <w:highlight w:val="none"/>
              </w:rPr>
            </w:pPr>
          </w:p>
        </w:tc>
        <w:tc>
          <w:tcPr>
            <w:tcW w:w="1801" w:type="dxa"/>
            <w:vAlign w:val="center"/>
          </w:tcPr>
          <w:p>
            <w:pPr>
              <w:pStyle w:val="24"/>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蹲便器</w:t>
            </w:r>
          </w:p>
        </w:tc>
        <w:tc>
          <w:tcPr>
            <w:tcW w:w="1916" w:type="dxa"/>
            <w:vAlign w:val="center"/>
          </w:tcPr>
          <w:p>
            <w:pPr>
              <w:pStyle w:val="24"/>
              <w:jc w:val="center"/>
              <w:rPr>
                <w:rFonts w:ascii="仿宋" w:hAnsi="仿宋" w:eastAsia="仿宋" w:cs="仿宋"/>
                <w:szCs w:val="32"/>
                <w:highlight w:val="none"/>
              </w:rPr>
            </w:pPr>
          </w:p>
        </w:tc>
        <w:tc>
          <w:tcPr>
            <w:tcW w:w="2967" w:type="dxa"/>
            <w:vAlign w:val="center"/>
          </w:tcPr>
          <w:p>
            <w:pPr>
              <w:pStyle w:val="24"/>
              <w:spacing w:before="15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《蹲便器用水效率限定值及用水效率等级》（GB30717）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574" w:type="dxa"/>
            <w:vMerge w:val="continue"/>
            <w:tcBorders>
              <w:top w:val="nil"/>
            </w:tcBorders>
            <w:vAlign w:val="center"/>
          </w:tcPr>
          <w:p>
            <w:pPr>
              <w:jc w:val="center"/>
              <w:rPr>
                <w:rFonts w:ascii="仿宋" w:hAnsi="仿宋" w:cs="仿宋"/>
                <w:sz w:val="6"/>
                <w:szCs w:val="6"/>
                <w:highlight w:val="none"/>
              </w:rPr>
            </w:pPr>
          </w:p>
        </w:tc>
        <w:tc>
          <w:tcPr>
            <w:tcW w:w="1167" w:type="dxa"/>
            <w:vMerge w:val="continue"/>
            <w:tcBorders>
              <w:top w:val="nil"/>
            </w:tcBorders>
            <w:vAlign w:val="center"/>
          </w:tcPr>
          <w:p>
            <w:pPr>
              <w:jc w:val="center"/>
              <w:rPr>
                <w:rFonts w:ascii="仿宋" w:hAnsi="仿宋" w:cs="仿宋"/>
                <w:sz w:val="6"/>
                <w:szCs w:val="6"/>
                <w:highlight w:val="none"/>
              </w:rPr>
            </w:pPr>
          </w:p>
        </w:tc>
        <w:tc>
          <w:tcPr>
            <w:tcW w:w="1801" w:type="dxa"/>
            <w:vAlign w:val="center"/>
          </w:tcPr>
          <w:p>
            <w:pPr>
              <w:pStyle w:val="24"/>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小便器</w:t>
            </w:r>
          </w:p>
        </w:tc>
        <w:tc>
          <w:tcPr>
            <w:tcW w:w="1916" w:type="dxa"/>
            <w:vAlign w:val="center"/>
          </w:tcPr>
          <w:p>
            <w:pPr>
              <w:pStyle w:val="24"/>
              <w:jc w:val="center"/>
              <w:rPr>
                <w:rFonts w:ascii="仿宋" w:hAnsi="仿宋" w:eastAsia="仿宋" w:cs="仿宋"/>
                <w:szCs w:val="32"/>
                <w:highlight w:val="none"/>
              </w:rPr>
            </w:pPr>
          </w:p>
        </w:tc>
        <w:tc>
          <w:tcPr>
            <w:tcW w:w="2967" w:type="dxa"/>
            <w:vAlign w:val="center"/>
          </w:tcPr>
          <w:p>
            <w:pPr>
              <w:pStyle w:val="24"/>
              <w:spacing w:before="15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《小便器用水效率限定值及用水效率等级》（GB28377）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574" w:type="dxa"/>
            <w:vAlign w:val="center"/>
          </w:tcPr>
          <w:p>
            <w:pPr>
              <w:pStyle w:val="24"/>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16</w:t>
            </w:r>
          </w:p>
        </w:tc>
        <w:tc>
          <w:tcPr>
            <w:tcW w:w="1167" w:type="dxa"/>
            <w:vAlign w:val="center"/>
          </w:tcPr>
          <w:p>
            <w:pPr>
              <w:pStyle w:val="24"/>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★A060806</w:t>
            </w:r>
          </w:p>
          <w:p>
            <w:pPr>
              <w:pStyle w:val="24"/>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水嘴</w:t>
            </w:r>
          </w:p>
        </w:tc>
        <w:tc>
          <w:tcPr>
            <w:tcW w:w="1801" w:type="dxa"/>
            <w:vAlign w:val="center"/>
          </w:tcPr>
          <w:p>
            <w:pPr>
              <w:pStyle w:val="24"/>
              <w:jc w:val="center"/>
              <w:rPr>
                <w:rFonts w:ascii="仿宋" w:hAnsi="仿宋" w:eastAsia="仿宋" w:cs="仿宋"/>
                <w:sz w:val="22"/>
                <w:szCs w:val="32"/>
                <w:highlight w:val="none"/>
              </w:rPr>
            </w:pPr>
          </w:p>
        </w:tc>
        <w:tc>
          <w:tcPr>
            <w:tcW w:w="1916" w:type="dxa"/>
            <w:vAlign w:val="center"/>
          </w:tcPr>
          <w:p>
            <w:pPr>
              <w:pStyle w:val="24"/>
              <w:jc w:val="center"/>
              <w:rPr>
                <w:rFonts w:ascii="仿宋" w:hAnsi="仿宋" w:eastAsia="仿宋" w:cs="仿宋"/>
                <w:sz w:val="22"/>
                <w:szCs w:val="32"/>
                <w:highlight w:val="none"/>
              </w:rPr>
            </w:pPr>
          </w:p>
        </w:tc>
        <w:tc>
          <w:tcPr>
            <w:tcW w:w="2967" w:type="dxa"/>
            <w:vAlign w:val="center"/>
          </w:tcPr>
          <w:p>
            <w:pPr>
              <w:pStyle w:val="24"/>
              <w:spacing w:before="1"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《水嘴用水效率限定值及用水效率等级》（GB25501）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574" w:type="dxa"/>
            <w:vAlign w:val="center"/>
          </w:tcPr>
          <w:p>
            <w:pPr>
              <w:pStyle w:val="24"/>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17</w:t>
            </w:r>
          </w:p>
        </w:tc>
        <w:tc>
          <w:tcPr>
            <w:tcW w:w="1167" w:type="dxa"/>
            <w:vAlign w:val="center"/>
          </w:tcPr>
          <w:p>
            <w:pPr>
              <w:pStyle w:val="24"/>
              <w:spacing w:before="145"/>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A060807</w:t>
            </w:r>
          </w:p>
          <w:p>
            <w:pPr>
              <w:pStyle w:val="24"/>
              <w:spacing w:before="145"/>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便器冲洗阀</w:t>
            </w:r>
          </w:p>
        </w:tc>
        <w:tc>
          <w:tcPr>
            <w:tcW w:w="1801" w:type="dxa"/>
            <w:vAlign w:val="center"/>
          </w:tcPr>
          <w:p>
            <w:pPr>
              <w:pStyle w:val="24"/>
              <w:jc w:val="center"/>
              <w:rPr>
                <w:rFonts w:ascii="仿宋" w:hAnsi="仿宋" w:eastAsia="仿宋" w:cs="仿宋"/>
                <w:sz w:val="22"/>
                <w:szCs w:val="32"/>
                <w:highlight w:val="none"/>
              </w:rPr>
            </w:pPr>
          </w:p>
        </w:tc>
        <w:tc>
          <w:tcPr>
            <w:tcW w:w="1916" w:type="dxa"/>
            <w:vAlign w:val="center"/>
          </w:tcPr>
          <w:p>
            <w:pPr>
              <w:pStyle w:val="24"/>
              <w:jc w:val="center"/>
              <w:rPr>
                <w:rFonts w:ascii="仿宋" w:hAnsi="仿宋" w:eastAsia="仿宋" w:cs="仿宋"/>
                <w:sz w:val="22"/>
                <w:szCs w:val="32"/>
                <w:highlight w:val="none"/>
              </w:rPr>
            </w:pPr>
          </w:p>
        </w:tc>
        <w:tc>
          <w:tcPr>
            <w:tcW w:w="2967" w:type="dxa"/>
            <w:vAlign w:val="center"/>
          </w:tcPr>
          <w:p>
            <w:pPr>
              <w:pStyle w:val="24"/>
              <w:spacing w:before="14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《便器冲洗阀用水效率限定值及用水效率等级》（GB28379）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Align w:val="center"/>
          </w:tcPr>
          <w:p>
            <w:pPr>
              <w:pStyle w:val="24"/>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18</w:t>
            </w:r>
          </w:p>
        </w:tc>
        <w:tc>
          <w:tcPr>
            <w:tcW w:w="1167" w:type="dxa"/>
            <w:vAlign w:val="center"/>
          </w:tcPr>
          <w:p>
            <w:pPr>
              <w:pStyle w:val="24"/>
              <w:spacing w:before="1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A060810</w:t>
            </w:r>
          </w:p>
          <w:p>
            <w:pPr>
              <w:pStyle w:val="24"/>
              <w:spacing w:before="1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淋浴器</w:t>
            </w:r>
          </w:p>
        </w:tc>
        <w:tc>
          <w:tcPr>
            <w:tcW w:w="1801" w:type="dxa"/>
            <w:vAlign w:val="center"/>
          </w:tcPr>
          <w:p>
            <w:pPr>
              <w:pStyle w:val="24"/>
              <w:jc w:val="center"/>
              <w:rPr>
                <w:rFonts w:ascii="仿宋" w:hAnsi="仿宋" w:eastAsia="仿宋" w:cs="仿宋"/>
                <w:sz w:val="22"/>
                <w:szCs w:val="32"/>
                <w:highlight w:val="none"/>
              </w:rPr>
            </w:pPr>
          </w:p>
        </w:tc>
        <w:tc>
          <w:tcPr>
            <w:tcW w:w="1916" w:type="dxa"/>
            <w:vAlign w:val="center"/>
          </w:tcPr>
          <w:p>
            <w:pPr>
              <w:pStyle w:val="24"/>
              <w:jc w:val="center"/>
              <w:rPr>
                <w:rFonts w:ascii="仿宋" w:hAnsi="仿宋" w:eastAsia="仿宋" w:cs="仿宋"/>
                <w:sz w:val="22"/>
                <w:szCs w:val="32"/>
                <w:highlight w:val="none"/>
              </w:rPr>
            </w:pPr>
          </w:p>
        </w:tc>
        <w:tc>
          <w:tcPr>
            <w:tcW w:w="2967" w:type="dxa"/>
            <w:vAlign w:val="center"/>
          </w:tcPr>
          <w:p>
            <w:pPr>
              <w:pStyle w:val="24"/>
              <w:spacing w:before="164"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《淋浴器用水效率限定值及用水效率等级》（GB28378）</w:t>
            </w:r>
          </w:p>
        </w:tc>
      </w:tr>
    </w:tbl>
    <w:p>
      <w:pPr>
        <w:autoSpaceDE w:val="0"/>
        <w:autoSpaceDN w:val="0"/>
        <w:rPr>
          <w:rFonts w:ascii="仿宋" w:hAnsi="仿宋" w:cs="仿宋"/>
          <w:szCs w:val="28"/>
          <w:highlight w:val="none"/>
        </w:rPr>
      </w:pPr>
      <w:r>
        <w:rPr>
          <w:rFonts w:hint="eastAsia" w:ascii="仿宋" w:hAnsi="仿宋" w:cs="仿宋"/>
          <w:szCs w:val="28"/>
          <w:highlight w:val="none"/>
        </w:rPr>
        <w:t>注：1.节能产品认证应依据相关国家标准的最新版本，依据国家标准中二级能效（水效）指标。</w:t>
      </w:r>
    </w:p>
    <w:p>
      <w:pPr>
        <w:autoSpaceDE w:val="0"/>
        <w:autoSpaceDN w:val="0"/>
        <w:ind w:firstLine="560" w:firstLineChars="200"/>
        <w:rPr>
          <w:rFonts w:ascii="仿宋" w:hAnsi="仿宋" w:cs="仿宋"/>
          <w:szCs w:val="28"/>
          <w:highlight w:val="none"/>
        </w:rPr>
      </w:pPr>
      <w:r>
        <w:rPr>
          <w:rFonts w:hint="eastAsia" w:ascii="仿宋" w:hAnsi="仿宋" w:cs="仿宋"/>
          <w:szCs w:val="28"/>
          <w:highlight w:val="none"/>
        </w:rPr>
        <w:t>2.上述产品中认证标准发生变更的，依据原认证标准获得的、仍在有效期内的认证证书可使用至2019年6月1日。</w:t>
      </w:r>
    </w:p>
    <w:p>
      <w:pPr>
        <w:autoSpaceDE w:val="0"/>
        <w:autoSpaceDN w:val="0"/>
        <w:ind w:firstLine="560" w:firstLineChars="200"/>
        <w:rPr>
          <w:rFonts w:ascii="仿宋" w:hAnsi="仿宋" w:cs="仿宋"/>
          <w:szCs w:val="28"/>
          <w:highlight w:val="none"/>
        </w:rPr>
      </w:pPr>
      <w:r>
        <w:rPr>
          <w:rFonts w:hint="eastAsia" w:ascii="仿宋" w:hAnsi="仿宋" w:cs="仿宋"/>
          <w:szCs w:val="28"/>
          <w:highlight w:val="none"/>
        </w:rPr>
        <w:t>3.以“★”标注的为政府强制采购产品。</w:t>
      </w:r>
    </w:p>
    <w:p>
      <w:pPr>
        <w:rPr>
          <w:rFonts w:ascii="仿宋" w:hAnsi="仿宋" w:cs="仿宋"/>
          <w:highlight w:val="none"/>
        </w:rPr>
      </w:pPr>
      <w:r>
        <w:rPr>
          <w:rFonts w:hint="eastAsia" w:ascii="仿宋" w:hAnsi="仿宋" w:cs="仿宋"/>
          <w:highlight w:val="none"/>
        </w:rPr>
        <w:br w:type="page"/>
      </w:r>
    </w:p>
    <w:p>
      <w:pPr>
        <w:rPr>
          <w:rFonts w:ascii="仿宋" w:hAnsi="仿宋" w:cs="仿宋"/>
          <w:szCs w:val="28"/>
          <w:highlight w:val="none"/>
        </w:rPr>
      </w:pPr>
      <w:r>
        <w:rPr>
          <w:rFonts w:hint="eastAsia" w:ascii="仿宋" w:hAnsi="仿宋" w:cs="仿宋"/>
          <w:szCs w:val="28"/>
          <w:highlight w:val="none"/>
        </w:rPr>
        <w:t>附表2：</w:t>
      </w:r>
    </w:p>
    <w:p>
      <w:pPr>
        <w:autoSpaceDE w:val="0"/>
        <w:autoSpaceDN w:val="0"/>
        <w:jc w:val="center"/>
        <w:rPr>
          <w:rFonts w:ascii="仿宋" w:hAnsi="仿宋" w:cs="仿宋"/>
          <w:sz w:val="40"/>
          <w:szCs w:val="40"/>
          <w:highlight w:val="none"/>
        </w:rPr>
      </w:pPr>
      <w:r>
        <w:rPr>
          <w:rFonts w:hint="eastAsia" w:ascii="仿宋" w:hAnsi="仿宋" w:cs="仿宋"/>
          <w:sz w:val="40"/>
          <w:szCs w:val="40"/>
          <w:highlight w:val="none"/>
        </w:rPr>
        <w:t>参与实施政府采购节能产品认证机构名录</w:t>
      </w:r>
    </w:p>
    <w:p>
      <w:pPr>
        <w:pStyle w:val="14"/>
        <w:jc w:val="center"/>
        <w:rPr>
          <w:rFonts w:ascii="仿宋" w:hAnsi="仿宋" w:cs="仿宋"/>
          <w:highlight w:val="none"/>
        </w:rPr>
      </w:pPr>
      <w:r>
        <w:rPr>
          <w:rFonts w:hint="eastAsia" w:ascii="仿宋" w:hAnsi="仿宋" w:cs="仿宋"/>
          <w:highlight w:val="none"/>
        </w:rPr>
        <w:t>——摘自《节能产品政府采购品目清单》（财库〔2019〕19 号文件）</w:t>
      </w:r>
    </w:p>
    <w:tbl>
      <w:tblPr>
        <w:tblStyle w:val="16"/>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9"/>
        <w:gridCol w:w="1151"/>
        <w:gridCol w:w="1196"/>
        <w:gridCol w:w="1344"/>
        <w:gridCol w:w="1354"/>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restart"/>
            <w:shd w:val="clear" w:color="auto" w:fill="FFFFFF"/>
            <w:tcMar>
              <w:left w:w="108" w:type="dxa"/>
              <w:right w:w="108" w:type="dxa"/>
            </w:tcMar>
            <w:vAlign w:val="center"/>
          </w:tcPr>
          <w:p>
            <w:pPr>
              <w:jc w:val="center"/>
              <w:rPr>
                <w:rFonts w:ascii="仿宋" w:hAnsi="仿宋" w:cs="仿宋"/>
                <w:b/>
                <w:bCs/>
                <w:sz w:val="24"/>
                <w:highlight w:val="none"/>
              </w:rPr>
            </w:pPr>
            <w:r>
              <w:rPr>
                <w:rFonts w:hint="eastAsia" w:ascii="仿宋" w:hAnsi="仿宋" w:cs="仿宋"/>
                <w:b/>
                <w:bCs/>
                <w:sz w:val="24"/>
                <w:highlight w:val="none"/>
              </w:rPr>
              <w:t>序号</w:t>
            </w:r>
          </w:p>
        </w:tc>
        <w:tc>
          <w:tcPr>
            <w:tcW w:w="2347" w:type="dxa"/>
            <w:gridSpan w:val="2"/>
            <w:shd w:val="clear" w:color="auto" w:fill="FFFFFF"/>
            <w:tcMar>
              <w:left w:w="108" w:type="dxa"/>
              <w:right w:w="108" w:type="dxa"/>
            </w:tcMar>
            <w:vAlign w:val="center"/>
          </w:tcPr>
          <w:p>
            <w:pPr>
              <w:jc w:val="center"/>
              <w:rPr>
                <w:rFonts w:ascii="仿宋" w:hAnsi="仿宋" w:cs="仿宋"/>
                <w:b/>
                <w:bCs/>
                <w:sz w:val="24"/>
                <w:highlight w:val="none"/>
              </w:rPr>
            </w:pPr>
            <w:r>
              <w:rPr>
                <w:rFonts w:hint="eastAsia" w:ascii="仿宋" w:hAnsi="仿宋" w:cs="仿宋"/>
                <w:b/>
                <w:bCs/>
                <w:sz w:val="24"/>
                <w:highlight w:val="none"/>
              </w:rPr>
              <w:t>一级目录</w:t>
            </w:r>
          </w:p>
        </w:tc>
        <w:tc>
          <w:tcPr>
            <w:tcW w:w="2698" w:type="dxa"/>
            <w:gridSpan w:val="2"/>
            <w:shd w:val="clear" w:color="auto" w:fill="FFFFFF"/>
            <w:tcMar>
              <w:left w:w="108" w:type="dxa"/>
              <w:right w:w="108" w:type="dxa"/>
            </w:tcMar>
            <w:vAlign w:val="center"/>
          </w:tcPr>
          <w:p>
            <w:pPr>
              <w:jc w:val="center"/>
              <w:rPr>
                <w:rFonts w:ascii="仿宋" w:hAnsi="仿宋" w:cs="仿宋"/>
                <w:b/>
                <w:bCs/>
                <w:sz w:val="24"/>
                <w:highlight w:val="none"/>
              </w:rPr>
            </w:pPr>
            <w:r>
              <w:rPr>
                <w:rFonts w:hint="eastAsia" w:ascii="仿宋" w:hAnsi="仿宋" w:cs="仿宋"/>
                <w:b/>
                <w:bCs/>
                <w:sz w:val="24"/>
                <w:highlight w:val="none"/>
              </w:rPr>
              <w:t>二级目录</w:t>
            </w:r>
          </w:p>
        </w:tc>
        <w:tc>
          <w:tcPr>
            <w:tcW w:w="3261" w:type="dxa"/>
            <w:vMerge w:val="restart"/>
            <w:shd w:val="clear" w:color="auto" w:fill="FFFFFF"/>
            <w:tcMar>
              <w:left w:w="108" w:type="dxa"/>
              <w:right w:w="108" w:type="dxa"/>
            </w:tcMar>
            <w:vAlign w:val="center"/>
          </w:tcPr>
          <w:p>
            <w:pPr>
              <w:jc w:val="center"/>
              <w:rPr>
                <w:rFonts w:ascii="仿宋" w:hAnsi="仿宋" w:cs="仿宋"/>
                <w:b/>
                <w:bCs/>
                <w:sz w:val="24"/>
                <w:highlight w:val="none"/>
              </w:rPr>
            </w:pPr>
            <w:r>
              <w:rPr>
                <w:rFonts w:hint="eastAsia" w:ascii="仿宋" w:hAnsi="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continue"/>
            <w:shd w:val="clear" w:color="auto" w:fill="FFFFFF"/>
            <w:tcMar>
              <w:left w:w="108" w:type="dxa"/>
              <w:right w:w="108" w:type="dxa"/>
            </w:tcMar>
            <w:vAlign w:val="center"/>
          </w:tcPr>
          <w:p>
            <w:pPr>
              <w:jc w:val="center"/>
              <w:rPr>
                <w:rFonts w:ascii="仿宋" w:hAnsi="仿宋" w:cs="仿宋"/>
                <w:b/>
                <w:bCs/>
                <w:sz w:val="24"/>
                <w:highlight w:val="none"/>
              </w:rPr>
            </w:pPr>
          </w:p>
        </w:tc>
        <w:tc>
          <w:tcPr>
            <w:tcW w:w="1151" w:type="dxa"/>
            <w:shd w:val="clear" w:color="auto" w:fill="FFFFFF"/>
            <w:tcMar>
              <w:left w:w="108" w:type="dxa"/>
              <w:right w:w="108" w:type="dxa"/>
            </w:tcMar>
            <w:vAlign w:val="center"/>
          </w:tcPr>
          <w:p>
            <w:pPr>
              <w:jc w:val="center"/>
              <w:rPr>
                <w:rFonts w:ascii="仿宋" w:hAnsi="仿宋" w:cs="仿宋"/>
                <w:b/>
                <w:bCs/>
                <w:sz w:val="24"/>
                <w:highlight w:val="none"/>
              </w:rPr>
            </w:pPr>
            <w:r>
              <w:rPr>
                <w:rFonts w:hint="eastAsia" w:ascii="仿宋" w:hAnsi="仿宋" w:cs="仿宋"/>
                <w:b/>
                <w:bCs/>
                <w:sz w:val="24"/>
                <w:highlight w:val="none"/>
              </w:rPr>
              <w:t>产品代码</w:t>
            </w:r>
          </w:p>
        </w:tc>
        <w:tc>
          <w:tcPr>
            <w:tcW w:w="1196" w:type="dxa"/>
            <w:shd w:val="clear" w:color="auto" w:fill="FFFFFF"/>
            <w:tcMar>
              <w:left w:w="108" w:type="dxa"/>
              <w:right w:w="108" w:type="dxa"/>
            </w:tcMar>
            <w:vAlign w:val="center"/>
          </w:tcPr>
          <w:p>
            <w:pPr>
              <w:jc w:val="center"/>
              <w:rPr>
                <w:rFonts w:ascii="仿宋" w:hAnsi="仿宋" w:cs="仿宋"/>
                <w:b/>
                <w:bCs/>
                <w:sz w:val="24"/>
                <w:highlight w:val="none"/>
              </w:rPr>
            </w:pPr>
            <w:r>
              <w:rPr>
                <w:rFonts w:hint="eastAsia" w:ascii="仿宋" w:hAnsi="仿宋" w:cs="仿宋"/>
                <w:b/>
                <w:bCs/>
                <w:sz w:val="24"/>
                <w:highlight w:val="none"/>
              </w:rPr>
              <w:t>产品名称</w:t>
            </w:r>
          </w:p>
        </w:tc>
        <w:tc>
          <w:tcPr>
            <w:tcW w:w="1344" w:type="dxa"/>
            <w:shd w:val="clear" w:color="auto" w:fill="FFFFFF"/>
            <w:tcMar>
              <w:left w:w="108" w:type="dxa"/>
              <w:right w:w="108" w:type="dxa"/>
            </w:tcMar>
            <w:vAlign w:val="center"/>
          </w:tcPr>
          <w:p>
            <w:pPr>
              <w:jc w:val="center"/>
              <w:rPr>
                <w:rFonts w:ascii="仿宋" w:hAnsi="仿宋" w:cs="仿宋"/>
                <w:b/>
                <w:bCs/>
                <w:sz w:val="24"/>
                <w:highlight w:val="none"/>
              </w:rPr>
            </w:pPr>
            <w:r>
              <w:rPr>
                <w:rFonts w:hint="eastAsia" w:ascii="仿宋" w:hAnsi="仿宋" w:cs="仿宋"/>
                <w:b/>
                <w:bCs/>
                <w:sz w:val="24"/>
                <w:highlight w:val="none"/>
              </w:rPr>
              <w:t>产品代码</w:t>
            </w:r>
          </w:p>
        </w:tc>
        <w:tc>
          <w:tcPr>
            <w:tcW w:w="1354" w:type="dxa"/>
            <w:shd w:val="clear" w:color="auto" w:fill="FFFFFF"/>
            <w:tcMar>
              <w:left w:w="108" w:type="dxa"/>
              <w:right w:w="108" w:type="dxa"/>
            </w:tcMar>
            <w:vAlign w:val="center"/>
          </w:tcPr>
          <w:p>
            <w:pPr>
              <w:jc w:val="center"/>
              <w:rPr>
                <w:rFonts w:ascii="仿宋" w:hAnsi="仿宋" w:cs="仿宋"/>
                <w:b/>
                <w:bCs/>
                <w:sz w:val="24"/>
                <w:highlight w:val="none"/>
              </w:rPr>
            </w:pPr>
            <w:r>
              <w:rPr>
                <w:rFonts w:hint="eastAsia" w:ascii="仿宋" w:hAnsi="仿宋" w:cs="仿宋"/>
                <w:b/>
                <w:bCs/>
                <w:sz w:val="24"/>
                <w:highlight w:val="none"/>
              </w:rPr>
              <w:t>产品名称</w:t>
            </w:r>
          </w:p>
        </w:tc>
        <w:tc>
          <w:tcPr>
            <w:tcW w:w="3261" w:type="dxa"/>
            <w:vMerge w:val="continue"/>
            <w:shd w:val="clear" w:color="auto" w:fill="FFFFFF"/>
            <w:tcMar>
              <w:left w:w="108" w:type="dxa"/>
              <w:right w:w="108" w:type="dxa"/>
            </w:tcMar>
            <w:vAlign w:val="center"/>
          </w:tcPr>
          <w:p>
            <w:pPr>
              <w:jc w:val="center"/>
              <w:rPr>
                <w:rFonts w:ascii="仿宋" w:hAnsi="仿宋" w:cs="仿宋"/>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1</w:t>
            </w:r>
          </w:p>
        </w:tc>
        <w:tc>
          <w:tcPr>
            <w:tcW w:w="1151" w:type="dxa"/>
            <w:vMerge w:val="restart"/>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A020101</w:t>
            </w:r>
          </w:p>
        </w:tc>
        <w:tc>
          <w:tcPr>
            <w:tcW w:w="1196" w:type="dxa"/>
            <w:vMerge w:val="restart"/>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计算机</w:t>
            </w:r>
          </w:p>
          <w:p>
            <w:pPr>
              <w:jc w:val="center"/>
              <w:rPr>
                <w:rFonts w:ascii="仿宋" w:hAnsi="仿宋" w:cs="仿宋"/>
                <w:sz w:val="24"/>
                <w:highlight w:val="none"/>
              </w:rPr>
            </w:pPr>
            <w:r>
              <w:rPr>
                <w:rFonts w:hint="eastAsia" w:ascii="仿宋" w:hAnsi="仿宋" w:cs="仿宋"/>
                <w:sz w:val="24"/>
                <w:highlight w:val="none"/>
              </w:rPr>
              <w:t>设备</w:t>
            </w:r>
          </w:p>
        </w:tc>
        <w:tc>
          <w:tcPr>
            <w:tcW w:w="1344"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A02010104</w:t>
            </w:r>
          </w:p>
        </w:tc>
        <w:tc>
          <w:tcPr>
            <w:tcW w:w="1354"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台式计算机</w:t>
            </w:r>
          </w:p>
        </w:tc>
        <w:tc>
          <w:tcPr>
            <w:tcW w:w="3261" w:type="dxa"/>
            <w:vMerge w:val="restart"/>
            <w:shd w:val="clear" w:color="auto" w:fill="FFFFFF"/>
            <w:tcMar>
              <w:left w:w="108" w:type="dxa"/>
              <w:right w:w="108" w:type="dxa"/>
            </w:tcMar>
            <w:vAlign w:val="center"/>
          </w:tcPr>
          <w:p>
            <w:pPr>
              <w:rPr>
                <w:rFonts w:ascii="仿宋" w:hAnsi="仿宋" w:cs="仿宋"/>
                <w:sz w:val="24"/>
                <w:highlight w:val="none"/>
              </w:rPr>
            </w:pPr>
            <w:r>
              <w:rPr>
                <w:rFonts w:hint="eastAsia" w:ascii="仿宋" w:hAnsi="仿宋" w:cs="仿宋"/>
                <w:sz w:val="24"/>
                <w:highlight w:val="none"/>
              </w:rPr>
              <w:t>中国质量认证中心</w:t>
            </w:r>
          </w:p>
          <w:p>
            <w:pPr>
              <w:rPr>
                <w:rFonts w:ascii="仿宋" w:hAnsi="仿宋" w:cs="仿宋"/>
                <w:sz w:val="24"/>
                <w:highlight w:val="none"/>
              </w:rPr>
            </w:pPr>
            <w:r>
              <w:rPr>
                <w:rFonts w:hint="eastAsia" w:ascii="仿宋" w:hAnsi="仿宋" w:cs="仿宋"/>
                <w:sz w:val="24"/>
                <w:highlight w:val="none"/>
              </w:rPr>
              <w:t>北京赛西认证有限责任公司</w:t>
            </w:r>
          </w:p>
          <w:p>
            <w:pPr>
              <w:rPr>
                <w:rFonts w:ascii="仿宋" w:hAnsi="仿宋" w:cs="仿宋"/>
                <w:sz w:val="24"/>
                <w:highlight w:val="none"/>
              </w:rPr>
            </w:pPr>
            <w:r>
              <w:rPr>
                <w:rFonts w:hint="eastAsia" w:ascii="仿宋" w:hAnsi="仿宋" w:cs="仿宋"/>
                <w:sz w:val="24"/>
                <w:highlight w:val="none"/>
              </w:rPr>
              <w:t>中国网络安全审查技术与认证中心</w:t>
            </w:r>
          </w:p>
          <w:p>
            <w:pPr>
              <w:rPr>
                <w:rFonts w:ascii="仿宋" w:hAnsi="仿宋" w:cs="仿宋"/>
                <w:sz w:val="24"/>
                <w:highlight w:val="none"/>
              </w:rPr>
            </w:pPr>
            <w:r>
              <w:rPr>
                <w:rFonts w:hint="eastAsia" w:ascii="仿宋" w:hAnsi="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cs="仿宋"/>
                <w:sz w:val="24"/>
                <w:highlight w:val="none"/>
              </w:rPr>
            </w:pPr>
          </w:p>
        </w:tc>
        <w:tc>
          <w:tcPr>
            <w:tcW w:w="1344"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A02010105</w:t>
            </w:r>
          </w:p>
        </w:tc>
        <w:tc>
          <w:tcPr>
            <w:tcW w:w="1354"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便携式</w:t>
            </w:r>
          </w:p>
          <w:p>
            <w:pPr>
              <w:jc w:val="center"/>
              <w:rPr>
                <w:rFonts w:ascii="仿宋" w:hAnsi="仿宋" w:cs="仿宋"/>
                <w:sz w:val="24"/>
                <w:highlight w:val="none"/>
              </w:rPr>
            </w:pPr>
            <w:r>
              <w:rPr>
                <w:rFonts w:hint="eastAsia" w:ascii="仿宋" w:hAnsi="仿宋" w:cs="仿宋"/>
                <w:sz w:val="24"/>
                <w:highlight w:val="none"/>
              </w:rPr>
              <w:t>计算机</w:t>
            </w:r>
          </w:p>
        </w:tc>
        <w:tc>
          <w:tcPr>
            <w:tcW w:w="3261" w:type="dxa"/>
            <w:vMerge w:val="continue"/>
            <w:shd w:val="clear" w:color="auto" w:fill="FFFFFF"/>
            <w:tcMar>
              <w:left w:w="108" w:type="dxa"/>
              <w:right w:w="108" w:type="dxa"/>
            </w:tcMar>
            <w:vAlign w:val="center"/>
          </w:tcPr>
          <w:p>
            <w:pPr>
              <w:rPr>
                <w:rFonts w:ascii="仿宋" w:hAnsi="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cs="仿宋"/>
                <w:sz w:val="24"/>
                <w:highlight w:val="none"/>
              </w:rPr>
            </w:pPr>
          </w:p>
        </w:tc>
        <w:tc>
          <w:tcPr>
            <w:tcW w:w="1344"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A02010107</w:t>
            </w:r>
          </w:p>
        </w:tc>
        <w:tc>
          <w:tcPr>
            <w:tcW w:w="1354"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平板式</w:t>
            </w:r>
          </w:p>
          <w:p>
            <w:pPr>
              <w:jc w:val="center"/>
              <w:rPr>
                <w:rFonts w:ascii="仿宋" w:hAnsi="仿宋" w:cs="仿宋"/>
                <w:sz w:val="24"/>
                <w:highlight w:val="none"/>
              </w:rPr>
            </w:pPr>
            <w:r>
              <w:rPr>
                <w:rFonts w:hint="eastAsia" w:ascii="仿宋" w:hAnsi="仿宋" w:cs="仿宋"/>
                <w:sz w:val="24"/>
                <w:highlight w:val="none"/>
              </w:rPr>
              <w:t>微型计算机</w:t>
            </w:r>
          </w:p>
        </w:tc>
        <w:tc>
          <w:tcPr>
            <w:tcW w:w="3261" w:type="dxa"/>
            <w:vMerge w:val="continue"/>
            <w:shd w:val="clear" w:color="auto" w:fill="FFFFFF"/>
            <w:tcMar>
              <w:left w:w="108" w:type="dxa"/>
              <w:right w:w="108" w:type="dxa"/>
            </w:tcMar>
            <w:vAlign w:val="center"/>
          </w:tcPr>
          <w:p>
            <w:pPr>
              <w:rPr>
                <w:rFonts w:ascii="仿宋" w:hAnsi="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2</w:t>
            </w:r>
          </w:p>
        </w:tc>
        <w:tc>
          <w:tcPr>
            <w:tcW w:w="1151" w:type="dxa"/>
            <w:vMerge w:val="restart"/>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A020106</w:t>
            </w:r>
          </w:p>
        </w:tc>
        <w:tc>
          <w:tcPr>
            <w:tcW w:w="1196" w:type="dxa"/>
            <w:vMerge w:val="restart"/>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输入输出设备</w:t>
            </w:r>
          </w:p>
        </w:tc>
        <w:tc>
          <w:tcPr>
            <w:tcW w:w="1344"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A02010601</w:t>
            </w:r>
          </w:p>
        </w:tc>
        <w:tc>
          <w:tcPr>
            <w:tcW w:w="1354"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打印设备</w:t>
            </w:r>
          </w:p>
        </w:tc>
        <w:tc>
          <w:tcPr>
            <w:tcW w:w="3261" w:type="dxa"/>
            <w:vMerge w:val="continue"/>
            <w:shd w:val="clear" w:color="auto" w:fill="FFFFFF"/>
            <w:tcMar>
              <w:left w:w="108" w:type="dxa"/>
              <w:right w:w="108" w:type="dxa"/>
            </w:tcMar>
            <w:vAlign w:val="center"/>
          </w:tcPr>
          <w:p>
            <w:pPr>
              <w:rPr>
                <w:rFonts w:ascii="仿宋" w:hAnsi="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cs="仿宋"/>
                <w:sz w:val="24"/>
                <w:highlight w:val="none"/>
              </w:rPr>
            </w:pPr>
          </w:p>
        </w:tc>
        <w:tc>
          <w:tcPr>
            <w:tcW w:w="1344"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A02010604</w:t>
            </w:r>
          </w:p>
        </w:tc>
        <w:tc>
          <w:tcPr>
            <w:tcW w:w="1354"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显示设备</w:t>
            </w:r>
          </w:p>
        </w:tc>
        <w:tc>
          <w:tcPr>
            <w:tcW w:w="3261" w:type="dxa"/>
            <w:vMerge w:val="continue"/>
            <w:shd w:val="clear" w:color="auto" w:fill="FFFFFF"/>
            <w:tcMar>
              <w:left w:w="108" w:type="dxa"/>
              <w:right w:w="108" w:type="dxa"/>
            </w:tcMar>
            <w:vAlign w:val="center"/>
          </w:tcPr>
          <w:p>
            <w:pPr>
              <w:rPr>
                <w:rFonts w:ascii="仿宋" w:hAnsi="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cs="仿宋"/>
                <w:sz w:val="24"/>
                <w:highlight w:val="none"/>
              </w:rPr>
            </w:pPr>
          </w:p>
        </w:tc>
        <w:tc>
          <w:tcPr>
            <w:tcW w:w="1344"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A02010609</w:t>
            </w:r>
          </w:p>
        </w:tc>
        <w:tc>
          <w:tcPr>
            <w:tcW w:w="1354"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图形图像</w:t>
            </w:r>
          </w:p>
          <w:p>
            <w:pPr>
              <w:jc w:val="center"/>
              <w:rPr>
                <w:rFonts w:ascii="仿宋" w:hAnsi="仿宋" w:cs="仿宋"/>
                <w:sz w:val="24"/>
                <w:highlight w:val="none"/>
              </w:rPr>
            </w:pPr>
            <w:r>
              <w:rPr>
                <w:rFonts w:hint="eastAsia" w:ascii="仿宋" w:hAnsi="仿宋" w:cs="仿宋"/>
                <w:sz w:val="24"/>
                <w:highlight w:val="none"/>
              </w:rPr>
              <w:t>输入设备</w:t>
            </w:r>
          </w:p>
        </w:tc>
        <w:tc>
          <w:tcPr>
            <w:tcW w:w="3261" w:type="dxa"/>
            <w:vMerge w:val="continue"/>
            <w:shd w:val="clear" w:color="auto" w:fill="FFFFFF"/>
            <w:tcMar>
              <w:left w:w="108" w:type="dxa"/>
              <w:right w:w="108" w:type="dxa"/>
            </w:tcMar>
            <w:vAlign w:val="center"/>
          </w:tcPr>
          <w:p>
            <w:pPr>
              <w:rPr>
                <w:rFonts w:ascii="仿宋" w:hAnsi="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3</w:t>
            </w:r>
          </w:p>
        </w:tc>
        <w:tc>
          <w:tcPr>
            <w:tcW w:w="1151"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A020202</w:t>
            </w:r>
          </w:p>
        </w:tc>
        <w:tc>
          <w:tcPr>
            <w:tcW w:w="1196"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投影仪</w:t>
            </w:r>
          </w:p>
        </w:tc>
        <w:tc>
          <w:tcPr>
            <w:tcW w:w="1344" w:type="dxa"/>
            <w:shd w:val="clear" w:color="auto" w:fill="FFFFFF"/>
            <w:tcMar>
              <w:left w:w="108" w:type="dxa"/>
              <w:right w:w="108" w:type="dxa"/>
            </w:tcMar>
            <w:vAlign w:val="center"/>
          </w:tcPr>
          <w:p>
            <w:pPr>
              <w:jc w:val="center"/>
              <w:rPr>
                <w:rFonts w:ascii="仿宋" w:hAnsi="仿宋" w:cs="仿宋"/>
                <w:sz w:val="24"/>
                <w:highlight w:val="none"/>
              </w:rPr>
            </w:pPr>
          </w:p>
        </w:tc>
        <w:tc>
          <w:tcPr>
            <w:tcW w:w="1354" w:type="dxa"/>
            <w:shd w:val="clear" w:color="auto" w:fill="FFFFFF"/>
            <w:tcMar>
              <w:left w:w="108" w:type="dxa"/>
              <w:right w:w="108" w:type="dxa"/>
            </w:tcMar>
            <w:vAlign w:val="center"/>
          </w:tcPr>
          <w:p>
            <w:pPr>
              <w:jc w:val="center"/>
              <w:rPr>
                <w:rFonts w:ascii="仿宋" w:hAnsi="仿宋" w:cs="仿宋"/>
                <w:sz w:val="24"/>
                <w:highlight w:val="none"/>
              </w:rPr>
            </w:pPr>
          </w:p>
        </w:tc>
        <w:tc>
          <w:tcPr>
            <w:tcW w:w="3261" w:type="dxa"/>
            <w:vMerge w:val="continue"/>
            <w:shd w:val="clear" w:color="auto" w:fill="FFFFFF"/>
            <w:tcMar>
              <w:left w:w="108" w:type="dxa"/>
              <w:right w:w="108" w:type="dxa"/>
            </w:tcMar>
            <w:vAlign w:val="center"/>
          </w:tcPr>
          <w:p>
            <w:pPr>
              <w:rPr>
                <w:rFonts w:ascii="仿宋" w:hAnsi="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4</w:t>
            </w:r>
          </w:p>
        </w:tc>
        <w:tc>
          <w:tcPr>
            <w:tcW w:w="1151"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A020204</w:t>
            </w:r>
          </w:p>
        </w:tc>
        <w:tc>
          <w:tcPr>
            <w:tcW w:w="1196"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多功能</w:t>
            </w:r>
          </w:p>
          <w:p>
            <w:pPr>
              <w:jc w:val="center"/>
              <w:rPr>
                <w:rFonts w:ascii="仿宋" w:hAnsi="仿宋" w:cs="仿宋"/>
                <w:sz w:val="24"/>
                <w:highlight w:val="none"/>
              </w:rPr>
            </w:pPr>
            <w:r>
              <w:rPr>
                <w:rFonts w:hint="eastAsia" w:ascii="仿宋" w:hAnsi="仿宋" w:cs="仿宋"/>
                <w:sz w:val="24"/>
                <w:highlight w:val="none"/>
              </w:rPr>
              <w:t>一体机</w:t>
            </w:r>
          </w:p>
        </w:tc>
        <w:tc>
          <w:tcPr>
            <w:tcW w:w="1344" w:type="dxa"/>
            <w:shd w:val="clear" w:color="auto" w:fill="FFFFFF"/>
            <w:tcMar>
              <w:left w:w="108" w:type="dxa"/>
              <w:right w:w="108" w:type="dxa"/>
            </w:tcMar>
            <w:vAlign w:val="center"/>
          </w:tcPr>
          <w:p>
            <w:pPr>
              <w:jc w:val="center"/>
              <w:rPr>
                <w:rFonts w:ascii="仿宋" w:hAnsi="仿宋" w:cs="仿宋"/>
                <w:sz w:val="24"/>
                <w:highlight w:val="none"/>
              </w:rPr>
            </w:pPr>
          </w:p>
        </w:tc>
        <w:tc>
          <w:tcPr>
            <w:tcW w:w="1354" w:type="dxa"/>
            <w:shd w:val="clear" w:color="auto" w:fill="FFFFFF"/>
            <w:tcMar>
              <w:left w:w="108" w:type="dxa"/>
              <w:right w:w="108" w:type="dxa"/>
            </w:tcMar>
            <w:vAlign w:val="center"/>
          </w:tcPr>
          <w:p>
            <w:pPr>
              <w:jc w:val="center"/>
              <w:rPr>
                <w:rFonts w:ascii="仿宋" w:hAnsi="仿宋" w:cs="仿宋"/>
                <w:sz w:val="24"/>
                <w:highlight w:val="none"/>
              </w:rPr>
            </w:pPr>
          </w:p>
        </w:tc>
        <w:tc>
          <w:tcPr>
            <w:tcW w:w="3261" w:type="dxa"/>
            <w:vMerge w:val="continue"/>
            <w:shd w:val="clear" w:color="auto" w:fill="FFFFFF"/>
            <w:tcMar>
              <w:left w:w="108" w:type="dxa"/>
              <w:right w:w="108" w:type="dxa"/>
            </w:tcMar>
            <w:vAlign w:val="center"/>
          </w:tcPr>
          <w:p>
            <w:pPr>
              <w:rPr>
                <w:rFonts w:ascii="仿宋" w:hAnsi="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5</w:t>
            </w:r>
          </w:p>
        </w:tc>
        <w:tc>
          <w:tcPr>
            <w:tcW w:w="1151"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A020519</w:t>
            </w:r>
          </w:p>
        </w:tc>
        <w:tc>
          <w:tcPr>
            <w:tcW w:w="1196"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泵</w:t>
            </w:r>
          </w:p>
        </w:tc>
        <w:tc>
          <w:tcPr>
            <w:tcW w:w="1344"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A02051901</w:t>
            </w:r>
          </w:p>
        </w:tc>
        <w:tc>
          <w:tcPr>
            <w:tcW w:w="1354"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离心泵</w:t>
            </w:r>
          </w:p>
        </w:tc>
        <w:tc>
          <w:tcPr>
            <w:tcW w:w="3261" w:type="dxa"/>
            <w:shd w:val="clear" w:color="auto" w:fill="FFFFFF"/>
            <w:tcMar>
              <w:left w:w="108" w:type="dxa"/>
              <w:right w:w="108" w:type="dxa"/>
            </w:tcMar>
            <w:vAlign w:val="center"/>
          </w:tcPr>
          <w:p>
            <w:pPr>
              <w:rPr>
                <w:rFonts w:ascii="仿宋" w:hAnsi="仿宋" w:cs="仿宋"/>
                <w:sz w:val="24"/>
                <w:highlight w:val="none"/>
              </w:rPr>
            </w:pPr>
            <w:r>
              <w:rPr>
                <w:rFonts w:hint="eastAsia" w:ascii="仿宋" w:hAnsi="仿宋" w:cs="仿宋"/>
                <w:sz w:val="24"/>
                <w:highlight w:val="none"/>
              </w:rPr>
              <w:t>中国质量认证中心</w:t>
            </w:r>
          </w:p>
          <w:p>
            <w:pPr>
              <w:rPr>
                <w:rFonts w:ascii="仿宋" w:hAnsi="仿宋" w:cs="仿宋"/>
                <w:sz w:val="24"/>
                <w:highlight w:val="none"/>
              </w:rPr>
            </w:pPr>
            <w:r>
              <w:rPr>
                <w:rFonts w:hint="eastAsia" w:ascii="仿宋" w:hAnsi="仿宋" w:cs="仿宋"/>
                <w:sz w:val="24"/>
                <w:highlight w:val="none"/>
              </w:rPr>
              <w:t>电能（北京）认证中心有限公司</w:t>
            </w:r>
          </w:p>
          <w:p>
            <w:pPr>
              <w:rPr>
                <w:rFonts w:ascii="仿宋" w:hAnsi="仿宋" w:cs="仿宋"/>
                <w:sz w:val="24"/>
                <w:highlight w:val="none"/>
              </w:rPr>
            </w:pPr>
            <w:r>
              <w:rPr>
                <w:rFonts w:hint="eastAsia" w:ascii="仿宋" w:hAnsi="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6</w:t>
            </w:r>
          </w:p>
        </w:tc>
        <w:tc>
          <w:tcPr>
            <w:tcW w:w="1151" w:type="dxa"/>
            <w:vMerge w:val="restart"/>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A020523</w:t>
            </w:r>
          </w:p>
        </w:tc>
        <w:tc>
          <w:tcPr>
            <w:tcW w:w="1196" w:type="dxa"/>
            <w:vMerge w:val="restart"/>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制冷空调设备</w:t>
            </w:r>
          </w:p>
        </w:tc>
        <w:tc>
          <w:tcPr>
            <w:tcW w:w="1344"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A02052301</w:t>
            </w:r>
          </w:p>
        </w:tc>
        <w:tc>
          <w:tcPr>
            <w:tcW w:w="1354"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制冷压缩机</w:t>
            </w:r>
          </w:p>
        </w:tc>
        <w:tc>
          <w:tcPr>
            <w:tcW w:w="3261" w:type="dxa"/>
            <w:vMerge w:val="restart"/>
            <w:shd w:val="clear" w:color="auto" w:fill="FFFFFF"/>
            <w:tcMar>
              <w:left w:w="108" w:type="dxa"/>
              <w:right w:w="108" w:type="dxa"/>
            </w:tcMar>
            <w:vAlign w:val="center"/>
          </w:tcPr>
          <w:p>
            <w:pPr>
              <w:rPr>
                <w:rFonts w:ascii="仿宋" w:hAnsi="仿宋" w:cs="仿宋"/>
                <w:sz w:val="24"/>
                <w:highlight w:val="none"/>
              </w:rPr>
            </w:pPr>
            <w:r>
              <w:rPr>
                <w:rFonts w:hint="eastAsia" w:ascii="仿宋" w:hAnsi="仿宋" w:cs="仿宋"/>
                <w:sz w:val="24"/>
                <w:highlight w:val="none"/>
              </w:rPr>
              <w:t>中国质量认证中心</w:t>
            </w:r>
          </w:p>
          <w:p>
            <w:pPr>
              <w:rPr>
                <w:rFonts w:ascii="仿宋" w:hAnsi="仿宋" w:cs="仿宋"/>
                <w:sz w:val="24"/>
                <w:highlight w:val="none"/>
              </w:rPr>
            </w:pPr>
            <w:r>
              <w:rPr>
                <w:rFonts w:hint="eastAsia" w:ascii="仿宋" w:hAnsi="仿宋" w:cs="仿宋"/>
                <w:sz w:val="24"/>
                <w:highlight w:val="none"/>
              </w:rPr>
              <w:t>威凯认证检测有限公司</w:t>
            </w:r>
          </w:p>
          <w:p>
            <w:pPr>
              <w:rPr>
                <w:rFonts w:ascii="仿宋" w:hAnsi="仿宋" w:cs="仿宋"/>
                <w:sz w:val="24"/>
                <w:highlight w:val="none"/>
              </w:rPr>
            </w:pPr>
            <w:r>
              <w:rPr>
                <w:rFonts w:hint="eastAsia" w:ascii="仿宋" w:hAnsi="仿宋" w:cs="仿宋"/>
                <w:sz w:val="24"/>
                <w:highlight w:val="none"/>
              </w:rPr>
              <w:t>合肥通用机械产品认证有限公司</w:t>
            </w:r>
          </w:p>
          <w:p>
            <w:pPr>
              <w:rPr>
                <w:rFonts w:ascii="仿宋" w:hAnsi="仿宋" w:cs="仿宋"/>
                <w:sz w:val="24"/>
                <w:highlight w:val="none"/>
              </w:rPr>
            </w:pPr>
            <w:r>
              <w:rPr>
                <w:rFonts w:hint="eastAsia" w:ascii="仿宋" w:hAnsi="仿宋" w:cs="仿宋"/>
                <w:sz w:val="24"/>
                <w:highlight w:val="none"/>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cs="仿宋"/>
                <w:sz w:val="24"/>
                <w:highlight w:val="none"/>
              </w:rPr>
            </w:pPr>
          </w:p>
        </w:tc>
        <w:tc>
          <w:tcPr>
            <w:tcW w:w="1344"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A02052305</w:t>
            </w:r>
          </w:p>
        </w:tc>
        <w:tc>
          <w:tcPr>
            <w:tcW w:w="1354"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空调机组</w:t>
            </w:r>
          </w:p>
        </w:tc>
        <w:tc>
          <w:tcPr>
            <w:tcW w:w="3261" w:type="dxa"/>
            <w:vMerge w:val="continue"/>
            <w:shd w:val="clear" w:color="auto" w:fill="FFFFFF"/>
            <w:tcMar>
              <w:left w:w="108" w:type="dxa"/>
              <w:right w:w="108" w:type="dxa"/>
            </w:tcMar>
            <w:vAlign w:val="center"/>
          </w:tcPr>
          <w:p>
            <w:pPr>
              <w:rPr>
                <w:rFonts w:ascii="仿宋" w:hAnsi="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cs="仿宋"/>
                <w:sz w:val="24"/>
                <w:highlight w:val="none"/>
              </w:rPr>
            </w:pPr>
          </w:p>
        </w:tc>
        <w:tc>
          <w:tcPr>
            <w:tcW w:w="1344"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A02052309</w:t>
            </w:r>
          </w:p>
        </w:tc>
        <w:tc>
          <w:tcPr>
            <w:tcW w:w="1354"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专用制冷</w:t>
            </w:r>
          </w:p>
          <w:p>
            <w:pPr>
              <w:jc w:val="center"/>
              <w:rPr>
                <w:rFonts w:ascii="仿宋" w:hAnsi="仿宋" w:cs="仿宋"/>
                <w:sz w:val="24"/>
                <w:highlight w:val="none"/>
              </w:rPr>
            </w:pPr>
            <w:r>
              <w:rPr>
                <w:rFonts w:hint="eastAsia" w:ascii="仿宋" w:hAnsi="仿宋" w:cs="仿宋"/>
                <w:sz w:val="24"/>
                <w:highlight w:val="none"/>
              </w:rPr>
              <w:t>空调设备</w:t>
            </w:r>
          </w:p>
        </w:tc>
        <w:tc>
          <w:tcPr>
            <w:tcW w:w="3261" w:type="dxa"/>
            <w:vMerge w:val="continue"/>
            <w:shd w:val="clear" w:color="auto" w:fill="FFFFFF"/>
            <w:tcMar>
              <w:left w:w="108" w:type="dxa"/>
              <w:right w:w="108" w:type="dxa"/>
            </w:tcMar>
            <w:vAlign w:val="center"/>
          </w:tcPr>
          <w:p>
            <w:pPr>
              <w:rPr>
                <w:rFonts w:ascii="仿宋" w:hAnsi="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cs="仿宋"/>
                <w:sz w:val="24"/>
                <w:highlight w:val="none"/>
              </w:rPr>
            </w:pPr>
          </w:p>
        </w:tc>
        <w:tc>
          <w:tcPr>
            <w:tcW w:w="1344"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A02052399</w:t>
            </w:r>
          </w:p>
        </w:tc>
        <w:tc>
          <w:tcPr>
            <w:tcW w:w="1354"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其他制冷</w:t>
            </w:r>
          </w:p>
          <w:p>
            <w:pPr>
              <w:jc w:val="center"/>
              <w:rPr>
                <w:rFonts w:ascii="仿宋" w:hAnsi="仿宋" w:cs="仿宋"/>
                <w:sz w:val="24"/>
                <w:highlight w:val="none"/>
              </w:rPr>
            </w:pPr>
            <w:r>
              <w:rPr>
                <w:rFonts w:hint="eastAsia" w:ascii="仿宋" w:hAnsi="仿宋" w:cs="仿宋"/>
                <w:sz w:val="24"/>
                <w:highlight w:val="none"/>
              </w:rPr>
              <w:t>空调设备</w:t>
            </w:r>
          </w:p>
        </w:tc>
        <w:tc>
          <w:tcPr>
            <w:tcW w:w="3261" w:type="dxa"/>
            <w:vMerge w:val="continue"/>
            <w:shd w:val="clear" w:color="auto" w:fill="FFFFFF"/>
            <w:tcMar>
              <w:left w:w="108" w:type="dxa"/>
              <w:right w:w="108" w:type="dxa"/>
            </w:tcMar>
            <w:vAlign w:val="center"/>
          </w:tcPr>
          <w:p>
            <w:pPr>
              <w:rPr>
                <w:rFonts w:ascii="仿宋" w:hAnsi="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7</w:t>
            </w:r>
          </w:p>
        </w:tc>
        <w:tc>
          <w:tcPr>
            <w:tcW w:w="1151"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A020601</w:t>
            </w:r>
          </w:p>
        </w:tc>
        <w:tc>
          <w:tcPr>
            <w:tcW w:w="1196"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电机</w:t>
            </w:r>
          </w:p>
        </w:tc>
        <w:tc>
          <w:tcPr>
            <w:tcW w:w="1344" w:type="dxa"/>
            <w:shd w:val="clear" w:color="auto" w:fill="FFFFFF"/>
            <w:tcMar>
              <w:left w:w="108" w:type="dxa"/>
              <w:right w:w="108" w:type="dxa"/>
            </w:tcMar>
            <w:vAlign w:val="center"/>
          </w:tcPr>
          <w:p>
            <w:pPr>
              <w:jc w:val="center"/>
              <w:rPr>
                <w:rFonts w:ascii="仿宋" w:hAnsi="仿宋" w:cs="仿宋"/>
                <w:sz w:val="24"/>
                <w:highlight w:val="none"/>
              </w:rPr>
            </w:pPr>
          </w:p>
        </w:tc>
        <w:tc>
          <w:tcPr>
            <w:tcW w:w="1354" w:type="dxa"/>
            <w:shd w:val="clear" w:color="auto" w:fill="FFFFFF"/>
            <w:tcMar>
              <w:left w:w="108" w:type="dxa"/>
              <w:right w:w="108" w:type="dxa"/>
            </w:tcMar>
            <w:vAlign w:val="center"/>
          </w:tcPr>
          <w:p>
            <w:pPr>
              <w:jc w:val="center"/>
              <w:rPr>
                <w:rFonts w:ascii="仿宋" w:hAnsi="仿宋" w:cs="仿宋"/>
                <w:sz w:val="24"/>
                <w:highlight w:val="none"/>
              </w:rPr>
            </w:pPr>
          </w:p>
        </w:tc>
        <w:tc>
          <w:tcPr>
            <w:tcW w:w="3261" w:type="dxa"/>
            <w:shd w:val="clear" w:color="auto" w:fill="FFFFFF"/>
            <w:tcMar>
              <w:left w:w="108" w:type="dxa"/>
              <w:right w:w="108" w:type="dxa"/>
            </w:tcMar>
            <w:vAlign w:val="center"/>
          </w:tcPr>
          <w:p>
            <w:pPr>
              <w:rPr>
                <w:rFonts w:ascii="仿宋" w:hAnsi="仿宋" w:cs="仿宋"/>
                <w:sz w:val="24"/>
                <w:highlight w:val="none"/>
              </w:rPr>
            </w:pPr>
            <w:r>
              <w:rPr>
                <w:rFonts w:hint="eastAsia" w:ascii="仿宋" w:hAnsi="仿宋" w:cs="仿宋"/>
                <w:sz w:val="24"/>
                <w:highlight w:val="none"/>
              </w:rPr>
              <w:t>中国质量认证中心</w:t>
            </w:r>
          </w:p>
          <w:p>
            <w:pPr>
              <w:rPr>
                <w:rFonts w:ascii="仿宋" w:hAnsi="仿宋" w:cs="仿宋"/>
                <w:sz w:val="24"/>
                <w:highlight w:val="none"/>
              </w:rPr>
            </w:pPr>
            <w:r>
              <w:rPr>
                <w:rFonts w:hint="eastAsia" w:ascii="仿宋" w:hAnsi="仿宋" w:cs="仿宋"/>
                <w:sz w:val="24"/>
                <w:highlight w:val="none"/>
              </w:rPr>
              <w:t>威凯认证检测有限公司</w:t>
            </w:r>
          </w:p>
          <w:p>
            <w:pPr>
              <w:rPr>
                <w:rFonts w:ascii="仿宋" w:hAnsi="仿宋" w:cs="仿宋"/>
                <w:sz w:val="24"/>
                <w:highlight w:val="none"/>
              </w:rPr>
            </w:pPr>
            <w:r>
              <w:rPr>
                <w:rFonts w:hint="eastAsia" w:ascii="仿宋" w:hAnsi="仿宋" w:cs="仿宋"/>
                <w:sz w:val="24"/>
                <w:highlight w:val="none"/>
              </w:rPr>
              <w:t>电能（北京）认证中心有限公司</w:t>
            </w:r>
          </w:p>
          <w:p>
            <w:pPr>
              <w:rPr>
                <w:rFonts w:ascii="仿宋" w:hAnsi="仿宋" w:cs="仿宋"/>
                <w:sz w:val="24"/>
                <w:highlight w:val="none"/>
              </w:rPr>
            </w:pPr>
            <w:r>
              <w:rPr>
                <w:rFonts w:hint="eastAsia" w:ascii="仿宋" w:hAnsi="仿宋" w:cs="仿宋"/>
                <w:sz w:val="24"/>
                <w:highlight w:val="none"/>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8</w:t>
            </w:r>
          </w:p>
        </w:tc>
        <w:tc>
          <w:tcPr>
            <w:tcW w:w="1151"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A020602</w:t>
            </w:r>
          </w:p>
        </w:tc>
        <w:tc>
          <w:tcPr>
            <w:tcW w:w="1196"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变压器</w:t>
            </w:r>
          </w:p>
        </w:tc>
        <w:tc>
          <w:tcPr>
            <w:tcW w:w="1344" w:type="dxa"/>
            <w:shd w:val="clear" w:color="auto" w:fill="FFFFFF"/>
            <w:tcMar>
              <w:left w:w="108" w:type="dxa"/>
              <w:right w:w="108" w:type="dxa"/>
            </w:tcMar>
            <w:vAlign w:val="center"/>
          </w:tcPr>
          <w:p>
            <w:pPr>
              <w:jc w:val="center"/>
              <w:rPr>
                <w:rFonts w:ascii="仿宋" w:hAnsi="仿宋" w:cs="仿宋"/>
                <w:sz w:val="24"/>
                <w:highlight w:val="none"/>
              </w:rPr>
            </w:pPr>
          </w:p>
        </w:tc>
        <w:tc>
          <w:tcPr>
            <w:tcW w:w="1354" w:type="dxa"/>
            <w:shd w:val="clear" w:color="auto" w:fill="FFFFFF"/>
            <w:tcMar>
              <w:left w:w="108" w:type="dxa"/>
              <w:right w:w="108" w:type="dxa"/>
            </w:tcMar>
            <w:vAlign w:val="center"/>
          </w:tcPr>
          <w:p>
            <w:pPr>
              <w:jc w:val="center"/>
              <w:rPr>
                <w:rFonts w:ascii="仿宋" w:hAnsi="仿宋" w:cs="仿宋"/>
                <w:sz w:val="24"/>
                <w:highlight w:val="none"/>
              </w:rPr>
            </w:pPr>
          </w:p>
        </w:tc>
        <w:tc>
          <w:tcPr>
            <w:tcW w:w="3261" w:type="dxa"/>
            <w:shd w:val="clear" w:color="auto" w:fill="FFFFFF"/>
            <w:tcMar>
              <w:left w:w="108" w:type="dxa"/>
              <w:right w:w="108" w:type="dxa"/>
            </w:tcMar>
            <w:vAlign w:val="center"/>
          </w:tcPr>
          <w:p>
            <w:pPr>
              <w:rPr>
                <w:rFonts w:ascii="仿宋" w:hAnsi="仿宋" w:cs="仿宋"/>
                <w:sz w:val="24"/>
                <w:highlight w:val="none"/>
              </w:rPr>
            </w:pPr>
            <w:r>
              <w:rPr>
                <w:rFonts w:hint="eastAsia" w:ascii="仿宋" w:hAnsi="仿宋" w:cs="仿宋"/>
                <w:sz w:val="24"/>
                <w:highlight w:val="none"/>
              </w:rPr>
              <w:t>中国质量认证中心</w:t>
            </w:r>
          </w:p>
          <w:p>
            <w:pPr>
              <w:rPr>
                <w:rFonts w:ascii="仿宋" w:hAnsi="仿宋" w:cs="仿宋"/>
                <w:sz w:val="24"/>
                <w:highlight w:val="none"/>
              </w:rPr>
            </w:pPr>
            <w:r>
              <w:rPr>
                <w:rFonts w:hint="eastAsia" w:ascii="仿宋" w:hAnsi="仿宋" w:cs="仿宋"/>
                <w:sz w:val="24"/>
                <w:highlight w:val="none"/>
              </w:rPr>
              <w:t>电能（北京）认证中心有限公司</w:t>
            </w:r>
          </w:p>
          <w:p>
            <w:pPr>
              <w:rPr>
                <w:rFonts w:ascii="仿宋" w:hAnsi="仿宋" w:cs="仿宋"/>
                <w:sz w:val="24"/>
                <w:highlight w:val="none"/>
              </w:rPr>
            </w:pPr>
            <w:r>
              <w:rPr>
                <w:rFonts w:hint="eastAsia" w:ascii="仿宋" w:hAnsi="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9</w:t>
            </w:r>
          </w:p>
        </w:tc>
        <w:tc>
          <w:tcPr>
            <w:tcW w:w="1151"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A020609</w:t>
            </w:r>
          </w:p>
        </w:tc>
        <w:tc>
          <w:tcPr>
            <w:tcW w:w="1196"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镇流器</w:t>
            </w:r>
          </w:p>
        </w:tc>
        <w:tc>
          <w:tcPr>
            <w:tcW w:w="1344" w:type="dxa"/>
            <w:shd w:val="clear" w:color="auto" w:fill="FFFFFF"/>
            <w:tcMar>
              <w:left w:w="108" w:type="dxa"/>
              <w:right w:w="108" w:type="dxa"/>
            </w:tcMar>
            <w:vAlign w:val="center"/>
          </w:tcPr>
          <w:p>
            <w:pPr>
              <w:jc w:val="center"/>
              <w:rPr>
                <w:rFonts w:ascii="仿宋" w:hAnsi="仿宋" w:cs="仿宋"/>
                <w:sz w:val="24"/>
                <w:highlight w:val="none"/>
              </w:rPr>
            </w:pPr>
          </w:p>
        </w:tc>
        <w:tc>
          <w:tcPr>
            <w:tcW w:w="1354" w:type="dxa"/>
            <w:shd w:val="clear" w:color="auto" w:fill="FFFFFF"/>
            <w:tcMar>
              <w:left w:w="108" w:type="dxa"/>
              <w:right w:w="108" w:type="dxa"/>
            </w:tcMar>
            <w:vAlign w:val="center"/>
          </w:tcPr>
          <w:p>
            <w:pPr>
              <w:jc w:val="center"/>
              <w:rPr>
                <w:rFonts w:ascii="仿宋" w:hAnsi="仿宋" w:cs="仿宋"/>
                <w:sz w:val="24"/>
                <w:highlight w:val="none"/>
              </w:rPr>
            </w:pPr>
          </w:p>
        </w:tc>
        <w:tc>
          <w:tcPr>
            <w:tcW w:w="3261" w:type="dxa"/>
            <w:shd w:val="clear" w:color="auto" w:fill="FFFFFF"/>
            <w:tcMar>
              <w:left w:w="108" w:type="dxa"/>
              <w:right w:w="108" w:type="dxa"/>
            </w:tcMar>
            <w:vAlign w:val="center"/>
          </w:tcPr>
          <w:p>
            <w:pPr>
              <w:rPr>
                <w:rFonts w:ascii="仿宋" w:hAnsi="仿宋" w:cs="仿宋"/>
                <w:sz w:val="24"/>
                <w:highlight w:val="none"/>
              </w:rPr>
            </w:pPr>
            <w:r>
              <w:rPr>
                <w:rFonts w:hint="eastAsia" w:ascii="仿宋" w:hAnsi="仿宋" w:cs="仿宋"/>
                <w:sz w:val="24"/>
                <w:highlight w:val="none"/>
              </w:rPr>
              <w:t>中国质量认证中心</w:t>
            </w:r>
          </w:p>
          <w:p>
            <w:pPr>
              <w:rPr>
                <w:rFonts w:ascii="仿宋" w:hAnsi="仿宋" w:cs="仿宋"/>
                <w:sz w:val="24"/>
                <w:highlight w:val="none"/>
              </w:rPr>
            </w:pPr>
            <w:r>
              <w:rPr>
                <w:rFonts w:hint="eastAsia" w:ascii="仿宋" w:hAnsi="仿宋" w:cs="仿宋"/>
                <w:sz w:val="24"/>
                <w:highlight w:val="none"/>
              </w:rPr>
              <w:t>深圳市计量质量检测研究院</w:t>
            </w:r>
          </w:p>
          <w:p>
            <w:pPr>
              <w:rPr>
                <w:rFonts w:ascii="仿宋" w:hAnsi="仿宋" w:cs="仿宋"/>
                <w:sz w:val="24"/>
                <w:highlight w:val="none"/>
              </w:rPr>
            </w:pPr>
            <w:r>
              <w:rPr>
                <w:rFonts w:hint="eastAsia" w:ascii="仿宋" w:hAnsi="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10</w:t>
            </w:r>
          </w:p>
        </w:tc>
        <w:tc>
          <w:tcPr>
            <w:tcW w:w="1151" w:type="dxa"/>
            <w:vMerge w:val="restart"/>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A020618</w:t>
            </w:r>
          </w:p>
        </w:tc>
        <w:tc>
          <w:tcPr>
            <w:tcW w:w="1196" w:type="dxa"/>
            <w:vMerge w:val="restart"/>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生活用</w:t>
            </w:r>
          </w:p>
          <w:p>
            <w:pPr>
              <w:jc w:val="center"/>
              <w:rPr>
                <w:rFonts w:ascii="仿宋" w:hAnsi="仿宋" w:cs="仿宋"/>
                <w:sz w:val="24"/>
                <w:highlight w:val="none"/>
              </w:rPr>
            </w:pPr>
            <w:r>
              <w:rPr>
                <w:rFonts w:hint="eastAsia" w:ascii="仿宋" w:hAnsi="仿宋" w:cs="仿宋"/>
                <w:sz w:val="24"/>
                <w:highlight w:val="none"/>
              </w:rPr>
              <w:t>电器</w:t>
            </w:r>
          </w:p>
        </w:tc>
        <w:tc>
          <w:tcPr>
            <w:tcW w:w="1344"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A0206180101</w:t>
            </w:r>
          </w:p>
        </w:tc>
        <w:tc>
          <w:tcPr>
            <w:tcW w:w="1354"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电冰箱</w:t>
            </w:r>
          </w:p>
        </w:tc>
        <w:tc>
          <w:tcPr>
            <w:tcW w:w="3261" w:type="dxa"/>
            <w:shd w:val="clear" w:color="auto" w:fill="FFFFFF"/>
            <w:tcMar>
              <w:left w:w="108" w:type="dxa"/>
              <w:right w:w="108" w:type="dxa"/>
            </w:tcMar>
            <w:vAlign w:val="center"/>
          </w:tcPr>
          <w:p>
            <w:pPr>
              <w:rPr>
                <w:rFonts w:ascii="仿宋" w:hAnsi="仿宋" w:cs="仿宋"/>
                <w:sz w:val="24"/>
                <w:highlight w:val="none"/>
              </w:rPr>
            </w:pPr>
            <w:r>
              <w:rPr>
                <w:rFonts w:hint="eastAsia" w:ascii="仿宋" w:hAnsi="仿宋" w:cs="仿宋"/>
                <w:sz w:val="24"/>
                <w:highlight w:val="none"/>
              </w:rPr>
              <w:t>中国质量认证中心</w:t>
            </w:r>
          </w:p>
          <w:p>
            <w:pPr>
              <w:rPr>
                <w:rFonts w:ascii="仿宋" w:hAnsi="仿宋" w:cs="仿宋"/>
                <w:sz w:val="24"/>
                <w:highlight w:val="none"/>
              </w:rPr>
            </w:pPr>
            <w:r>
              <w:rPr>
                <w:rFonts w:hint="eastAsia" w:ascii="仿宋" w:hAnsi="仿宋" w:cs="仿宋"/>
                <w:sz w:val="24"/>
                <w:highlight w:val="none"/>
              </w:rPr>
              <w:t>威凯认证检测有限公司</w:t>
            </w:r>
          </w:p>
          <w:p>
            <w:pPr>
              <w:rPr>
                <w:rFonts w:ascii="仿宋" w:hAnsi="仿宋" w:cs="仿宋"/>
                <w:sz w:val="24"/>
                <w:highlight w:val="none"/>
              </w:rPr>
            </w:pPr>
            <w:r>
              <w:rPr>
                <w:rFonts w:hint="eastAsia" w:ascii="仿宋" w:hAnsi="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cs="仿宋"/>
                <w:sz w:val="24"/>
                <w:highlight w:val="none"/>
              </w:rPr>
            </w:pPr>
          </w:p>
        </w:tc>
        <w:tc>
          <w:tcPr>
            <w:tcW w:w="1344"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A0206180203</w:t>
            </w:r>
          </w:p>
        </w:tc>
        <w:tc>
          <w:tcPr>
            <w:tcW w:w="1354"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空调机</w:t>
            </w:r>
          </w:p>
        </w:tc>
        <w:tc>
          <w:tcPr>
            <w:tcW w:w="3261" w:type="dxa"/>
            <w:shd w:val="clear" w:color="auto" w:fill="FFFFFF"/>
            <w:tcMar>
              <w:left w:w="108" w:type="dxa"/>
              <w:right w:w="108" w:type="dxa"/>
            </w:tcMar>
            <w:vAlign w:val="center"/>
          </w:tcPr>
          <w:p>
            <w:pPr>
              <w:rPr>
                <w:rFonts w:ascii="仿宋" w:hAnsi="仿宋" w:cs="仿宋"/>
                <w:sz w:val="24"/>
                <w:highlight w:val="none"/>
              </w:rPr>
            </w:pPr>
            <w:r>
              <w:rPr>
                <w:rFonts w:hint="eastAsia" w:ascii="仿宋" w:hAnsi="仿宋" w:cs="仿宋"/>
                <w:sz w:val="24"/>
                <w:highlight w:val="none"/>
              </w:rPr>
              <w:t>中国质量认证中心</w:t>
            </w:r>
          </w:p>
          <w:p>
            <w:pPr>
              <w:rPr>
                <w:rFonts w:ascii="仿宋" w:hAnsi="仿宋" w:cs="仿宋"/>
                <w:sz w:val="24"/>
                <w:highlight w:val="none"/>
              </w:rPr>
            </w:pPr>
            <w:r>
              <w:rPr>
                <w:rFonts w:hint="eastAsia" w:ascii="仿宋" w:hAnsi="仿宋" w:cs="仿宋"/>
                <w:sz w:val="24"/>
                <w:highlight w:val="none"/>
              </w:rPr>
              <w:t>威凯认证检测有限公司</w:t>
            </w:r>
          </w:p>
          <w:p>
            <w:pPr>
              <w:rPr>
                <w:rFonts w:ascii="仿宋" w:hAnsi="仿宋" w:cs="仿宋"/>
                <w:sz w:val="24"/>
                <w:highlight w:val="none"/>
              </w:rPr>
            </w:pPr>
            <w:r>
              <w:rPr>
                <w:rFonts w:hint="eastAsia" w:ascii="仿宋" w:hAnsi="仿宋" w:cs="仿宋"/>
                <w:sz w:val="24"/>
                <w:highlight w:val="none"/>
              </w:rPr>
              <w:t>中家院（北京）检测认证有限公司</w:t>
            </w:r>
          </w:p>
          <w:p>
            <w:pPr>
              <w:rPr>
                <w:rFonts w:ascii="仿宋" w:hAnsi="仿宋" w:cs="仿宋"/>
                <w:sz w:val="24"/>
                <w:highlight w:val="none"/>
              </w:rPr>
            </w:pPr>
            <w:r>
              <w:rPr>
                <w:rFonts w:hint="eastAsia" w:ascii="仿宋" w:hAnsi="仿宋" w:cs="仿宋"/>
                <w:sz w:val="24"/>
                <w:highlight w:val="none"/>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cs="仿宋"/>
                <w:sz w:val="24"/>
                <w:highlight w:val="none"/>
              </w:rPr>
            </w:pPr>
          </w:p>
        </w:tc>
        <w:tc>
          <w:tcPr>
            <w:tcW w:w="1344"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A0206180301</w:t>
            </w:r>
          </w:p>
        </w:tc>
        <w:tc>
          <w:tcPr>
            <w:tcW w:w="1354"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洗衣机</w:t>
            </w:r>
          </w:p>
        </w:tc>
        <w:tc>
          <w:tcPr>
            <w:tcW w:w="3261" w:type="dxa"/>
            <w:shd w:val="clear" w:color="auto" w:fill="FFFFFF"/>
            <w:tcMar>
              <w:left w:w="108" w:type="dxa"/>
              <w:right w:w="108" w:type="dxa"/>
            </w:tcMar>
            <w:vAlign w:val="center"/>
          </w:tcPr>
          <w:p>
            <w:pPr>
              <w:rPr>
                <w:rFonts w:ascii="仿宋" w:hAnsi="仿宋" w:cs="仿宋"/>
                <w:sz w:val="24"/>
                <w:highlight w:val="none"/>
              </w:rPr>
            </w:pPr>
            <w:r>
              <w:rPr>
                <w:rFonts w:hint="eastAsia" w:ascii="仿宋" w:hAnsi="仿宋" w:cs="仿宋"/>
                <w:sz w:val="24"/>
                <w:highlight w:val="none"/>
              </w:rPr>
              <w:t>中国质量认证中心</w:t>
            </w:r>
          </w:p>
          <w:p>
            <w:pPr>
              <w:rPr>
                <w:rFonts w:ascii="仿宋" w:hAnsi="仿宋" w:cs="仿宋"/>
                <w:sz w:val="24"/>
                <w:highlight w:val="none"/>
              </w:rPr>
            </w:pPr>
            <w:r>
              <w:rPr>
                <w:rFonts w:hint="eastAsia" w:ascii="仿宋" w:hAnsi="仿宋" w:cs="仿宋"/>
                <w:sz w:val="24"/>
                <w:highlight w:val="none"/>
              </w:rPr>
              <w:t>威凯认证检测有限公司</w:t>
            </w:r>
          </w:p>
          <w:p>
            <w:pPr>
              <w:rPr>
                <w:rFonts w:ascii="仿宋" w:hAnsi="仿宋" w:cs="仿宋"/>
                <w:sz w:val="24"/>
                <w:highlight w:val="none"/>
              </w:rPr>
            </w:pPr>
            <w:r>
              <w:rPr>
                <w:rFonts w:hint="eastAsia" w:ascii="仿宋" w:hAnsi="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cs="仿宋"/>
                <w:sz w:val="24"/>
                <w:highlight w:val="none"/>
              </w:rPr>
            </w:pPr>
          </w:p>
        </w:tc>
        <w:tc>
          <w:tcPr>
            <w:tcW w:w="1344"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A02061808</w:t>
            </w:r>
          </w:p>
        </w:tc>
        <w:tc>
          <w:tcPr>
            <w:tcW w:w="1354"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热水器</w:t>
            </w:r>
          </w:p>
        </w:tc>
        <w:tc>
          <w:tcPr>
            <w:tcW w:w="3261" w:type="dxa"/>
            <w:shd w:val="clear" w:color="auto" w:fill="FFFFFF"/>
            <w:tcMar>
              <w:left w:w="108" w:type="dxa"/>
              <w:right w:w="108" w:type="dxa"/>
            </w:tcMar>
            <w:vAlign w:val="center"/>
          </w:tcPr>
          <w:p>
            <w:pPr>
              <w:rPr>
                <w:rFonts w:ascii="仿宋" w:hAnsi="仿宋" w:cs="仿宋"/>
                <w:sz w:val="24"/>
                <w:highlight w:val="none"/>
              </w:rPr>
            </w:pPr>
            <w:r>
              <w:rPr>
                <w:rFonts w:hint="eastAsia" w:ascii="仿宋" w:hAnsi="仿宋" w:cs="仿宋"/>
                <w:sz w:val="24"/>
                <w:highlight w:val="none"/>
              </w:rPr>
              <w:t>中国质量认证中心</w:t>
            </w:r>
          </w:p>
          <w:p>
            <w:pPr>
              <w:rPr>
                <w:rFonts w:ascii="仿宋" w:hAnsi="仿宋" w:cs="仿宋"/>
                <w:sz w:val="24"/>
                <w:highlight w:val="none"/>
              </w:rPr>
            </w:pPr>
            <w:r>
              <w:rPr>
                <w:rFonts w:hint="eastAsia" w:ascii="仿宋" w:hAnsi="仿宋" w:cs="仿宋"/>
                <w:sz w:val="24"/>
                <w:highlight w:val="none"/>
              </w:rPr>
              <w:t>威凯认证检测有限公司</w:t>
            </w:r>
          </w:p>
          <w:p>
            <w:pPr>
              <w:rPr>
                <w:rFonts w:ascii="仿宋" w:hAnsi="仿宋" w:cs="仿宋"/>
                <w:sz w:val="24"/>
                <w:highlight w:val="none"/>
              </w:rPr>
            </w:pPr>
            <w:r>
              <w:rPr>
                <w:rFonts w:hint="eastAsia" w:ascii="仿宋" w:hAnsi="仿宋" w:cs="仿宋"/>
                <w:sz w:val="24"/>
                <w:highlight w:val="none"/>
              </w:rPr>
              <w:t>中家院（北京）检测认证有限公司</w:t>
            </w:r>
          </w:p>
          <w:p>
            <w:pPr>
              <w:rPr>
                <w:rFonts w:ascii="仿宋" w:hAnsi="仿宋" w:cs="仿宋"/>
                <w:sz w:val="24"/>
                <w:highlight w:val="none"/>
              </w:rPr>
            </w:pPr>
            <w:r>
              <w:rPr>
                <w:rFonts w:hint="eastAsia" w:ascii="仿宋" w:hAnsi="仿宋" w:cs="仿宋"/>
                <w:sz w:val="24"/>
                <w:highlight w:val="none"/>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11</w:t>
            </w:r>
          </w:p>
        </w:tc>
        <w:tc>
          <w:tcPr>
            <w:tcW w:w="1151"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A020619</w:t>
            </w:r>
          </w:p>
        </w:tc>
        <w:tc>
          <w:tcPr>
            <w:tcW w:w="1196"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照明设备</w:t>
            </w:r>
          </w:p>
        </w:tc>
        <w:tc>
          <w:tcPr>
            <w:tcW w:w="1344" w:type="dxa"/>
            <w:shd w:val="clear" w:color="auto" w:fill="FFFFFF"/>
            <w:tcMar>
              <w:left w:w="108" w:type="dxa"/>
              <w:right w:w="108" w:type="dxa"/>
            </w:tcMar>
            <w:vAlign w:val="center"/>
          </w:tcPr>
          <w:p>
            <w:pPr>
              <w:jc w:val="center"/>
              <w:rPr>
                <w:rFonts w:ascii="仿宋" w:hAnsi="仿宋" w:cs="仿宋"/>
                <w:sz w:val="24"/>
                <w:highlight w:val="none"/>
              </w:rPr>
            </w:pPr>
          </w:p>
        </w:tc>
        <w:tc>
          <w:tcPr>
            <w:tcW w:w="1354" w:type="dxa"/>
            <w:shd w:val="clear" w:color="auto" w:fill="FFFFFF"/>
            <w:tcMar>
              <w:left w:w="108" w:type="dxa"/>
              <w:right w:w="108" w:type="dxa"/>
            </w:tcMar>
            <w:vAlign w:val="center"/>
          </w:tcPr>
          <w:p>
            <w:pPr>
              <w:jc w:val="center"/>
              <w:rPr>
                <w:rFonts w:ascii="仿宋" w:hAnsi="仿宋" w:cs="仿宋"/>
                <w:sz w:val="24"/>
                <w:highlight w:val="none"/>
              </w:rPr>
            </w:pPr>
          </w:p>
        </w:tc>
        <w:tc>
          <w:tcPr>
            <w:tcW w:w="3261" w:type="dxa"/>
            <w:shd w:val="clear" w:color="auto" w:fill="FFFFFF"/>
            <w:tcMar>
              <w:left w:w="108" w:type="dxa"/>
              <w:right w:w="108" w:type="dxa"/>
            </w:tcMar>
            <w:vAlign w:val="center"/>
          </w:tcPr>
          <w:p>
            <w:pPr>
              <w:rPr>
                <w:rFonts w:ascii="仿宋" w:hAnsi="仿宋" w:cs="仿宋"/>
                <w:sz w:val="24"/>
                <w:highlight w:val="none"/>
              </w:rPr>
            </w:pPr>
            <w:r>
              <w:rPr>
                <w:rFonts w:hint="eastAsia" w:ascii="仿宋" w:hAnsi="仿宋" w:cs="仿宋"/>
                <w:sz w:val="24"/>
                <w:highlight w:val="none"/>
              </w:rPr>
              <w:t>中国质量认证中心</w:t>
            </w:r>
          </w:p>
          <w:p>
            <w:pPr>
              <w:rPr>
                <w:rFonts w:ascii="仿宋" w:hAnsi="仿宋" w:cs="仿宋"/>
                <w:sz w:val="24"/>
                <w:highlight w:val="none"/>
              </w:rPr>
            </w:pPr>
            <w:r>
              <w:rPr>
                <w:rFonts w:hint="eastAsia" w:ascii="仿宋" w:hAnsi="仿宋" w:cs="仿宋"/>
                <w:sz w:val="24"/>
                <w:highlight w:val="none"/>
              </w:rPr>
              <w:t>深圳市计量质量检测研究院</w:t>
            </w:r>
          </w:p>
          <w:p>
            <w:pPr>
              <w:rPr>
                <w:rFonts w:ascii="仿宋" w:hAnsi="仿宋" w:cs="仿宋"/>
                <w:sz w:val="24"/>
                <w:highlight w:val="none"/>
              </w:rPr>
            </w:pPr>
            <w:r>
              <w:rPr>
                <w:rFonts w:hint="eastAsia" w:ascii="仿宋" w:hAnsi="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12</w:t>
            </w:r>
          </w:p>
        </w:tc>
        <w:tc>
          <w:tcPr>
            <w:tcW w:w="1151"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A020910</w:t>
            </w:r>
          </w:p>
        </w:tc>
        <w:tc>
          <w:tcPr>
            <w:tcW w:w="1196"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电视设备</w:t>
            </w:r>
          </w:p>
        </w:tc>
        <w:tc>
          <w:tcPr>
            <w:tcW w:w="1344"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A02091001</w:t>
            </w:r>
          </w:p>
        </w:tc>
        <w:tc>
          <w:tcPr>
            <w:tcW w:w="1354"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普通电视设备（电视机）</w:t>
            </w:r>
          </w:p>
        </w:tc>
        <w:tc>
          <w:tcPr>
            <w:tcW w:w="3261" w:type="dxa"/>
            <w:vMerge w:val="restart"/>
            <w:shd w:val="clear" w:color="auto" w:fill="FFFFFF"/>
            <w:tcMar>
              <w:left w:w="108" w:type="dxa"/>
              <w:right w:w="108" w:type="dxa"/>
            </w:tcMar>
            <w:vAlign w:val="center"/>
          </w:tcPr>
          <w:p>
            <w:pPr>
              <w:rPr>
                <w:rFonts w:ascii="仿宋" w:hAnsi="仿宋" w:cs="仿宋"/>
                <w:sz w:val="24"/>
                <w:highlight w:val="none"/>
              </w:rPr>
            </w:pPr>
            <w:r>
              <w:rPr>
                <w:rFonts w:hint="eastAsia" w:ascii="仿宋" w:hAnsi="仿宋" w:cs="仿宋"/>
                <w:sz w:val="24"/>
                <w:highlight w:val="none"/>
              </w:rPr>
              <w:t>中国质量认证中心</w:t>
            </w:r>
          </w:p>
          <w:p>
            <w:pPr>
              <w:rPr>
                <w:rFonts w:ascii="仿宋" w:hAnsi="仿宋" w:cs="仿宋"/>
                <w:sz w:val="24"/>
                <w:highlight w:val="none"/>
              </w:rPr>
            </w:pPr>
            <w:r>
              <w:rPr>
                <w:rFonts w:hint="eastAsia" w:ascii="仿宋" w:hAnsi="仿宋" w:cs="仿宋"/>
                <w:sz w:val="24"/>
                <w:highlight w:val="none"/>
              </w:rPr>
              <w:t>北京泰瑞特认证有限责任公司</w:t>
            </w:r>
          </w:p>
          <w:p>
            <w:pPr>
              <w:rPr>
                <w:rFonts w:ascii="仿宋" w:hAnsi="仿宋" w:cs="仿宋"/>
                <w:sz w:val="24"/>
                <w:highlight w:val="none"/>
              </w:rPr>
            </w:pPr>
            <w:r>
              <w:rPr>
                <w:rFonts w:hint="eastAsia" w:ascii="仿宋" w:hAnsi="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13</w:t>
            </w:r>
          </w:p>
        </w:tc>
        <w:tc>
          <w:tcPr>
            <w:tcW w:w="1151"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A020911</w:t>
            </w:r>
          </w:p>
        </w:tc>
        <w:tc>
          <w:tcPr>
            <w:tcW w:w="1196"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视频设备</w:t>
            </w:r>
          </w:p>
        </w:tc>
        <w:tc>
          <w:tcPr>
            <w:tcW w:w="1344"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A02091107</w:t>
            </w:r>
          </w:p>
        </w:tc>
        <w:tc>
          <w:tcPr>
            <w:tcW w:w="1354"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视频监</w:t>
            </w:r>
          </w:p>
          <w:p>
            <w:pPr>
              <w:jc w:val="center"/>
              <w:rPr>
                <w:rFonts w:ascii="仿宋" w:hAnsi="仿宋" w:cs="仿宋"/>
                <w:sz w:val="24"/>
                <w:highlight w:val="none"/>
              </w:rPr>
            </w:pPr>
            <w:r>
              <w:rPr>
                <w:rFonts w:hint="eastAsia" w:ascii="仿宋" w:hAnsi="仿宋" w:cs="仿宋"/>
                <w:sz w:val="24"/>
                <w:highlight w:val="none"/>
              </w:rPr>
              <w:t>控设备</w:t>
            </w:r>
          </w:p>
        </w:tc>
        <w:tc>
          <w:tcPr>
            <w:tcW w:w="3261" w:type="dxa"/>
            <w:vMerge w:val="continue"/>
            <w:shd w:val="clear" w:color="auto" w:fill="FFFFFF"/>
            <w:tcMar>
              <w:left w:w="108" w:type="dxa"/>
              <w:right w:w="108" w:type="dxa"/>
            </w:tcMar>
            <w:vAlign w:val="center"/>
          </w:tcPr>
          <w:p>
            <w:pPr>
              <w:rPr>
                <w:rFonts w:ascii="仿宋" w:hAnsi="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14</w:t>
            </w:r>
          </w:p>
        </w:tc>
        <w:tc>
          <w:tcPr>
            <w:tcW w:w="1151"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A031210</w:t>
            </w:r>
          </w:p>
        </w:tc>
        <w:tc>
          <w:tcPr>
            <w:tcW w:w="1196"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饮食炊</w:t>
            </w:r>
          </w:p>
          <w:p>
            <w:pPr>
              <w:jc w:val="center"/>
              <w:rPr>
                <w:rFonts w:ascii="仿宋" w:hAnsi="仿宋" w:cs="仿宋"/>
                <w:sz w:val="24"/>
                <w:highlight w:val="none"/>
              </w:rPr>
            </w:pPr>
            <w:r>
              <w:rPr>
                <w:rFonts w:hint="eastAsia" w:ascii="仿宋" w:hAnsi="仿宋" w:cs="仿宋"/>
                <w:sz w:val="24"/>
                <w:highlight w:val="none"/>
              </w:rPr>
              <w:t>事机械</w:t>
            </w:r>
          </w:p>
        </w:tc>
        <w:tc>
          <w:tcPr>
            <w:tcW w:w="1344" w:type="dxa"/>
            <w:shd w:val="clear" w:color="auto" w:fill="FFFFFF"/>
            <w:tcMar>
              <w:left w:w="108" w:type="dxa"/>
              <w:right w:w="108" w:type="dxa"/>
            </w:tcMar>
            <w:vAlign w:val="center"/>
          </w:tcPr>
          <w:p>
            <w:pPr>
              <w:jc w:val="center"/>
              <w:rPr>
                <w:rFonts w:ascii="仿宋" w:hAnsi="仿宋" w:cs="仿宋"/>
                <w:sz w:val="24"/>
                <w:highlight w:val="none"/>
              </w:rPr>
            </w:pPr>
          </w:p>
        </w:tc>
        <w:tc>
          <w:tcPr>
            <w:tcW w:w="1354" w:type="dxa"/>
            <w:shd w:val="clear" w:color="auto" w:fill="FFFFFF"/>
            <w:tcMar>
              <w:left w:w="108" w:type="dxa"/>
              <w:right w:w="108" w:type="dxa"/>
            </w:tcMar>
            <w:vAlign w:val="center"/>
          </w:tcPr>
          <w:p>
            <w:pPr>
              <w:jc w:val="center"/>
              <w:rPr>
                <w:rFonts w:ascii="仿宋" w:hAnsi="仿宋" w:cs="仿宋"/>
                <w:sz w:val="24"/>
                <w:highlight w:val="none"/>
              </w:rPr>
            </w:pPr>
          </w:p>
        </w:tc>
        <w:tc>
          <w:tcPr>
            <w:tcW w:w="3261" w:type="dxa"/>
            <w:shd w:val="clear" w:color="auto" w:fill="FFFFFF"/>
            <w:tcMar>
              <w:left w:w="108" w:type="dxa"/>
              <w:right w:w="108" w:type="dxa"/>
            </w:tcMar>
            <w:vAlign w:val="center"/>
          </w:tcPr>
          <w:p>
            <w:pPr>
              <w:rPr>
                <w:rFonts w:ascii="仿宋" w:hAnsi="仿宋" w:cs="仿宋"/>
                <w:sz w:val="24"/>
                <w:highlight w:val="none"/>
              </w:rPr>
            </w:pPr>
            <w:r>
              <w:rPr>
                <w:rFonts w:hint="eastAsia" w:ascii="仿宋" w:hAnsi="仿宋" w:cs="仿宋"/>
                <w:sz w:val="24"/>
                <w:highlight w:val="none"/>
              </w:rPr>
              <w:t>中国质量认证中心</w:t>
            </w:r>
          </w:p>
          <w:p>
            <w:pPr>
              <w:rPr>
                <w:rFonts w:ascii="仿宋" w:hAnsi="仿宋" w:cs="仿宋"/>
                <w:sz w:val="24"/>
                <w:highlight w:val="none"/>
              </w:rPr>
            </w:pPr>
            <w:r>
              <w:rPr>
                <w:rFonts w:hint="eastAsia" w:ascii="仿宋" w:hAnsi="仿宋" w:cs="仿宋"/>
                <w:sz w:val="24"/>
                <w:highlight w:val="none"/>
              </w:rPr>
              <w:t>北京鉴衡认证中心</w:t>
            </w:r>
          </w:p>
          <w:p>
            <w:pPr>
              <w:rPr>
                <w:rFonts w:ascii="仿宋" w:hAnsi="仿宋" w:cs="仿宋"/>
                <w:sz w:val="24"/>
                <w:highlight w:val="none"/>
              </w:rPr>
            </w:pPr>
            <w:r>
              <w:rPr>
                <w:rFonts w:hint="eastAsia" w:ascii="仿宋" w:hAnsi="仿宋" w:cs="仿宋"/>
                <w:sz w:val="24"/>
                <w:highlight w:val="none"/>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15</w:t>
            </w:r>
          </w:p>
        </w:tc>
        <w:tc>
          <w:tcPr>
            <w:tcW w:w="1151"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A060805</w:t>
            </w:r>
          </w:p>
        </w:tc>
        <w:tc>
          <w:tcPr>
            <w:tcW w:w="1196"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便器</w:t>
            </w:r>
          </w:p>
        </w:tc>
        <w:tc>
          <w:tcPr>
            <w:tcW w:w="1344" w:type="dxa"/>
            <w:shd w:val="clear" w:color="auto" w:fill="FFFFFF"/>
            <w:tcMar>
              <w:left w:w="108" w:type="dxa"/>
              <w:right w:w="108" w:type="dxa"/>
            </w:tcMar>
            <w:vAlign w:val="center"/>
          </w:tcPr>
          <w:p>
            <w:pPr>
              <w:jc w:val="center"/>
              <w:rPr>
                <w:rFonts w:ascii="仿宋" w:hAnsi="仿宋" w:cs="仿宋"/>
                <w:sz w:val="24"/>
                <w:highlight w:val="none"/>
              </w:rPr>
            </w:pPr>
          </w:p>
        </w:tc>
        <w:tc>
          <w:tcPr>
            <w:tcW w:w="1354" w:type="dxa"/>
            <w:shd w:val="clear" w:color="auto" w:fill="FFFFFF"/>
            <w:tcMar>
              <w:left w:w="108" w:type="dxa"/>
              <w:right w:w="108" w:type="dxa"/>
            </w:tcMar>
            <w:vAlign w:val="center"/>
          </w:tcPr>
          <w:p>
            <w:pPr>
              <w:jc w:val="center"/>
              <w:rPr>
                <w:rFonts w:ascii="仿宋" w:hAnsi="仿宋" w:cs="仿宋"/>
                <w:sz w:val="24"/>
                <w:highlight w:val="none"/>
              </w:rPr>
            </w:pPr>
          </w:p>
        </w:tc>
        <w:tc>
          <w:tcPr>
            <w:tcW w:w="3261" w:type="dxa"/>
            <w:vMerge w:val="restart"/>
            <w:shd w:val="clear" w:color="auto" w:fill="FFFFFF"/>
            <w:tcMar>
              <w:left w:w="108" w:type="dxa"/>
              <w:right w:w="108" w:type="dxa"/>
            </w:tcMar>
            <w:vAlign w:val="center"/>
          </w:tcPr>
          <w:p>
            <w:pPr>
              <w:rPr>
                <w:rFonts w:ascii="仿宋" w:hAnsi="仿宋" w:cs="仿宋"/>
                <w:sz w:val="24"/>
                <w:highlight w:val="none"/>
              </w:rPr>
            </w:pPr>
            <w:r>
              <w:rPr>
                <w:rFonts w:hint="eastAsia" w:ascii="仿宋" w:hAnsi="仿宋" w:cs="仿宋"/>
                <w:sz w:val="24"/>
                <w:highlight w:val="none"/>
              </w:rPr>
              <w:t>中国质量认证中心</w:t>
            </w:r>
          </w:p>
          <w:p>
            <w:pPr>
              <w:rPr>
                <w:rFonts w:ascii="仿宋" w:hAnsi="仿宋" w:cs="仿宋"/>
                <w:sz w:val="24"/>
                <w:highlight w:val="none"/>
              </w:rPr>
            </w:pPr>
            <w:r>
              <w:rPr>
                <w:rFonts w:hint="eastAsia" w:ascii="仿宋" w:hAnsi="仿宋" w:cs="仿宋"/>
                <w:sz w:val="24"/>
                <w:highlight w:val="none"/>
              </w:rPr>
              <w:t>北京新华节水产品认证有限公司</w:t>
            </w:r>
          </w:p>
          <w:p>
            <w:pPr>
              <w:rPr>
                <w:rFonts w:ascii="仿宋" w:hAnsi="仿宋" w:cs="仿宋"/>
                <w:sz w:val="24"/>
                <w:highlight w:val="none"/>
              </w:rPr>
            </w:pPr>
            <w:r>
              <w:rPr>
                <w:rFonts w:hint="eastAsia" w:ascii="仿宋" w:hAnsi="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16</w:t>
            </w:r>
          </w:p>
        </w:tc>
        <w:tc>
          <w:tcPr>
            <w:tcW w:w="1151"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A060806</w:t>
            </w:r>
          </w:p>
        </w:tc>
        <w:tc>
          <w:tcPr>
            <w:tcW w:w="1196"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水嘴</w:t>
            </w:r>
          </w:p>
        </w:tc>
        <w:tc>
          <w:tcPr>
            <w:tcW w:w="1344" w:type="dxa"/>
            <w:shd w:val="clear" w:color="auto" w:fill="FFFFFF"/>
            <w:tcMar>
              <w:left w:w="108" w:type="dxa"/>
              <w:right w:w="108" w:type="dxa"/>
            </w:tcMar>
            <w:vAlign w:val="center"/>
          </w:tcPr>
          <w:p>
            <w:pPr>
              <w:jc w:val="center"/>
              <w:rPr>
                <w:rFonts w:ascii="仿宋" w:hAnsi="仿宋" w:cs="仿宋"/>
                <w:sz w:val="24"/>
                <w:highlight w:val="none"/>
              </w:rPr>
            </w:pPr>
          </w:p>
        </w:tc>
        <w:tc>
          <w:tcPr>
            <w:tcW w:w="1354" w:type="dxa"/>
            <w:shd w:val="clear" w:color="auto" w:fill="FFFFFF"/>
            <w:tcMar>
              <w:left w:w="108" w:type="dxa"/>
              <w:right w:w="108" w:type="dxa"/>
            </w:tcMar>
            <w:vAlign w:val="center"/>
          </w:tcPr>
          <w:p>
            <w:pPr>
              <w:jc w:val="center"/>
              <w:rPr>
                <w:rFonts w:ascii="仿宋" w:hAnsi="仿宋" w:cs="仿宋"/>
                <w:sz w:val="24"/>
                <w:highlight w:val="none"/>
              </w:rPr>
            </w:pPr>
          </w:p>
        </w:tc>
        <w:tc>
          <w:tcPr>
            <w:tcW w:w="3261" w:type="dxa"/>
            <w:vMerge w:val="continue"/>
            <w:shd w:val="clear" w:color="auto" w:fill="FFFFFF"/>
            <w:tcMar>
              <w:left w:w="108" w:type="dxa"/>
              <w:right w:w="108" w:type="dxa"/>
            </w:tcMar>
            <w:vAlign w:val="center"/>
          </w:tcPr>
          <w:p>
            <w:pPr>
              <w:rPr>
                <w:rFonts w:ascii="仿宋" w:hAnsi="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17</w:t>
            </w:r>
          </w:p>
        </w:tc>
        <w:tc>
          <w:tcPr>
            <w:tcW w:w="1151"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A060807</w:t>
            </w:r>
          </w:p>
        </w:tc>
        <w:tc>
          <w:tcPr>
            <w:tcW w:w="1196"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便器</w:t>
            </w:r>
          </w:p>
          <w:p>
            <w:pPr>
              <w:jc w:val="center"/>
              <w:rPr>
                <w:rFonts w:ascii="仿宋" w:hAnsi="仿宋" w:cs="仿宋"/>
                <w:sz w:val="24"/>
                <w:highlight w:val="none"/>
              </w:rPr>
            </w:pPr>
            <w:r>
              <w:rPr>
                <w:rFonts w:hint="eastAsia" w:ascii="仿宋" w:hAnsi="仿宋" w:cs="仿宋"/>
                <w:sz w:val="24"/>
                <w:highlight w:val="none"/>
              </w:rPr>
              <w:t>冲洗阀</w:t>
            </w:r>
          </w:p>
        </w:tc>
        <w:tc>
          <w:tcPr>
            <w:tcW w:w="1344" w:type="dxa"/>
            <w:shd w:val="clear" w:color="auto" w:fill="FFFFFF"/>
            <w:tcMar>
              <w:left w:w="108" w:type="dxa"/>
              <w:right w:w="108" w:type="dxa"/>
            </w:tcMar>
            <w:vAlign w:val="center"/>
          </w:tcPr>
          <w:p>
            <w:pPr>
              <w:jc w:val="center"/>
              <w:rPr>
                <w:rFonts w:ascii="仿宋" w:hAnsi="仿宋" w:cs="仿宋"/>
                <w:sz w:val="24"/>
                <w:highlight w:val="none"/>
              </w:rPr>
            </w:pPr>
          </w:p>
        </w:tc>
        <w:tc>
          <w:tcPr>
            <w:tcW w:w="1354" w:type="dxa"/>
            <w:shd w:val="clear" w:color="auto" w:fill="FFFFFF"/>
            <w:tcMar>
              <w:left w:w="108" w:type="dxa"/>
              <w:right w:w="108" w:type="dxa"/>
            </w:tcMar>
            <w:vAlign w:val="center"/>
          </w:tcPr>
          <w:p>
            <w:pPr>
              <w:jc w:val="center"/>
              <w:rPr>
                <w:rFonts w:ascii="仿宋" w:hAnsi="仿宋" w:cs="仿宋"/>
                <w:sz w:val="24"/>
                <w:highlight w:val="none"/>
              </w:rPr>
            </w:pPr>
          </w:p>
        </w:tc>
        <w:tc>
          <w:tcPr>
            <w:tcW w:w="3261" w:type="dxa"/>
            <w:vMerge w:val="continue"/>
            <w:shd w:val="clear" w:color="auto" w:fill="FFFFFF"/>
            <w:tcMar>
              <w:left w:w="108" w:type="dxa"/>
              <w:right w:w="108" w:type="dxa"/>
            </w:tcMar>
            <w:vAlign w:val="center"/>
          </w:tcPr>
          <w:p>
            <w:pPr>
              <w:rPr>
                <w:rFonts w:ascii="仿宋" w:hAnsi="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18</w:t>
            </w:r>
          </w:p>
        </w:tc>
        <w:tc>
          <w:tcPr>
            <w:tcW w:w="1151"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A060810</w:t>
            </w:r>
          </w:p>
        </w:tc>
        <w:tc>
          <w:tcPr>
            <w:tcW w:w="1196"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淋浴器</w:t>
            </w:r>
          </w:p>
        </w:tc>
        <w:tc>
          <w:tcPr>
            <w:tcW w:w="1344" w:type="dxa"/>
            <w:shd w:val="clear" w:color="auto" w:fill="FFFFFF"/>
            <w:tcMar>
              <w:left w:w="108" w:type="dxa"/>
              <w:right w:w="108" w:type="dxa"/>
            </w:tcMar>
            <w:vAlign w:val="center"/>
          </w:tcPr>
          <w:p>
            <w:pPr>
              <w:jc w:val="center"/>
              <w:rPr>
                <w:rFonts w:ascii="仿宋" w:hAnsi="仿宋" w:cs="仿宋"/>
                <w:sz w:val="24"/>
                <w:highlight w:val="none"/>
              </w:rPr>
            </w:pPr>
          </w:p>
        </w:tc>
        <w:tc>
          <w:tcPr>
            <w:tcW w:w="1354" w:type="dxa"/>
            <w:shd w:val="clear" w:color="auto" w:fill="FFFFFF"/>
            <w:tcMar>
              <w:left w:w="108" w:type="dxa"/>
              <w:right w:w="108" w:type="dxa"/>
            </w:tcMar>
            <w:vAlign w:val="center"/>
          </w:tcPr>
          <w:p>
            <w:pPr>
              <w:jc w:val="center"/>
              <w:rPr>
                <w:rFonts w:ascii="仿宋" w:hAnsi="仿宋" w:cs="仿宋"/>
                <w:sz w:val="24"/>
                <w:highlight w:val="none"/>
              </w:rPr>
            </w:pPr>
          </w:p>
        </w:tc>
        <w:tc>
          <w:tcPr>
            <w:tcW w:w="3261" w:type="dxa"/>
            <w:vMerge w:val="continue"/>
            <w:shd w:val="clear" w:color="auto" w:fill="FFFFFF"/>
            <w:tcMar>
              <w:left w:w="108" w:type="dxa"/>
              <w:right w:w="108" w:type="dxa"/>
            </w:tcMar>
            <w:vAlign w:val="center"/>
          </w:tcPr>
          <w:p>
            <w:pPr>
              <w:rPr>
                <w:rFonts w:ascii="仿宋" w:hAnsi="仿宋" w:cs="仿宋"/>
                <w:sz w:val="24"/>
                <w:highlight w:val="none"/>
              </w:rPr>
            </w:pPr>
          </w:p>
        </w:tc>
      </w:tr>
    </w:tbl>
    <w:p>
      <w:pPr>
        <w:rPr>
          <w:rFonts w:ascii="仿宋" w:hAnsi="仿宋" w:cs="仿宋"/>
          <w:highlight w:val="none"/>
        </w:rPr>
      </w:pPr>
      <w:r>
        <w:rPr>
          <w:rFonts w:hint="eastAsia" w:ascii="仿宋" w:hAnsi="仿宋" w:cs="仿宋"/>
          <w:highlight w:val="none"/>
        </w:rPr>
        <w:br w:type="page"/>
      </w:r>
    </w:p>
    <w:p>
      <w:pPr>
        <w:rPr>
          <w:rFonts w:ascii="仿宋" w:hAnsi="仿宋" w:cs="仿宋"/>
          <w:szCs w:val="28"/>
          <w:highlight w:val="none"/>
        </w:rPr>
      </w:pPr>
      <w:r>
        <w:rPr>
          <w:rFonts w:hint="eastAsia" w:ascii="仿宋" w:hAnsi="仿宋" w:cs="仿宋"/>
          <w:szCs w:val="28"/>
          <w:highlight w:val="none"/>
        </w:rPr>
        <w:t>附表3</w:t>
      </w:r>
    </w:p>
    <w:p>
      <w:pPr>
        <w:autoSpaceDE w:val="0"/>
        <w:autoSpaceDN w:val="0"/>
        <w:jc w:val="center"/>
        <w:rPr>
          <w:rFonts w:ascii="仿宋" w:hAnsi="仿宋" w:cs="仿宋"/>
          <w:sz w:val="40"/>
          <w:szCs w:val="40"/>
          <w:highlight w:val="none"/>
        </w:rPr>
      </w:pPr>
      <w:r>
        <w:rPr>
          <w:rFonts w:hint="eastAsia" w:ascii="仿宋" w:hAnsi="仿宋" w:cs="仿宋"/>
          <w:sz w:val="40"/>
          <w:szCs w:val="40"/>
          <w:highlight w:val="none"/>
        </w:rPr>
        <w:t>参与实施政府采购环境标志产品认证机构名录</w:t>
      </w:r>
    </w:p>
    <w:p>
      <w:pPr>
        <w:pStyle w:val="14"/>
        <w:jc w:val="center"/>
        <w:rPr>
          <w:rFonts w:ascii="仿宋" w:hAnsi="仿宋" w:cs="仿宋"/>
          <w:highlight w:val="none"/>
        </w:rPr>
      </w:pPr>
      <w:r>
        <w:rPr>
          <w:rFonts w:hint="eastAsia" w:ascii="仿宋" w:hAnsi="仿宋" w:cs="仿宋"/>
          <w:highlight w:val="none"/>
        </w:rPr>
        <w:t>——摘自《节能产品政府采购品目清单》（财库〔2019〕19 号文件）</w:t>
      </w:r>
    </w:p>
    <w:p>
      <w:pPr>
        <w:pStyle w:val="14"/>
        <w:rPr>
          <w:rFonts w:ascii="仿宋" w:hAnsi="仿宋" w:cs="仿宋"/>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9"/>
        <w:gridCol w:w="2223"/>
        <w:gridCol w:w="6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tcMar>
              <w:left w:w="108" w:type="dxa"/>
              <w:right w:w="108" w:type="dxa"/>
            </w:tcMar>
            <w:vAlign w:val="center"/>
          </w:tcPr>
          <w:p>
            <w:pPr>
              <w:jc w:val="center"/>
              <w:rPr>
                <w:rFonts w:ascii="仿宋" w:hAnsi="仿宋" w:cs="仿宋"/>
                <w:b/>
                <w:bCs/>
                <w:sz w:val="24"/>
                <w:highlight w:val="none"/>
              </w:rPr>
            </w:pPr>
            <w:r>
              <w:rPr>
                <w:rFonts w:hint="eastAsia" w:ascii="仿宋" w:hAnsi="仿宋" w:cs="仿宋"/>
                <w:b/>
                <w:bCs/>
                <w:sz w:val="24"/>
                <w:highlight w:val="none"/>
              </w:rPr>
              <w:t>序号</w:t>
            </w:r>
          </w:p>
        </w:tc>
        <w:tc>
          <w:tcPr>
            <w:tcW w:w="3326" w:type="dxa"/>
            <w:shd w:val="clear" w:color="auto" w:fill="FFFFFF"/>
            <w:tcMar>
              <w:left w:w="108" w:type="dxa"/>
              <w:right w:w="108" w:type="dxa"/>
            </w:tcMar>
            <w:vAlign w:val="center"/>
          </w:tcPr>
          <w:p>
            <w:pPr>
              <w:jc w:val="center"/>
              <w:rPr>
                <w:rFonts w:ascii="仿宋" w:hAnsi="仿宋" w:cs="仿宋"/>
                <w:b/>
                <w:bCs/>
                <w:sz w:val="24"/>
                <w:highlight w:val="none"/>
              </w:rPr>
            </w:pPr>
            <w:r>
              <w:rPr>
                <w:rFonts w:hint="eastAsia" w:ascii="仿宋" w:hAnsi="仿宋" w:cs="仿宋"/>
                <w:b/>
                <w:bCs/>
                <w:sz w:val="24"/>
                <w:highlight w:val="none"/>
              </w:rPr>
              <w:t>目录</w:t>
            </w:r>
          </w:p>
        </w:tc>
        <w:tc>
          <w:tcPr>
            <w:tcW w:w="9889" w:type="dxa"/>
            <w:shd w:val="clear" w:color="auto" w:fill="FFFFFF"/>
            <w:tcMar>
              <w:left w:w="108" w:type="dxa"/>
              <w:right w:w="108" w:type="dxa"/>
            </w:tcMar>
            <w:vAlign w:val="center"/>
          </w:tcPr>
          <w:p>
            <w:pPr>
              <w:jc w:val="center"/>
              <w:rPr>
                <w:rFonts w:ascii="仿宋" w:hAnsi="仿宋" w:cs="仿宋"/>
                <w:b/>
                <w:bCs/>
                <w:sz w:val="24"/>
                <w:highlight w:val="none"/>
              </w:rPr>
            </w:pPr>
            <w:r>
              <w:rPr>
                <w:rFonts w:hint="eastAsia" w:ascii="仿宋" w:hAnsi="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1</w:t>
            </w:r>
          </w:p>
        </w:tc>
        <w:tc>
          <w:tcPr>
            <w:tcW w:w="3326"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环境标志产品</w:t>
            </w:r>
          </w:p>
        </w:tc>
        <w:tc>
          <w:tcPr>
            <w:tcW w:w="9889" w:type="dxa"/>
            <w:shd w:val="clear" w:color="auto" w:fill="FFFFFF"/>
            <w:tcMar>
              <w:left w:w="108" w:type="dxa"/>
              <w:right w:w="108" w:type="dxa"/>
            </w:tcMar>
            <w:vAlign w:val="center"/>
          </w:tcPr>
          <w:p>
            <w:pPr>
              <w:jc w:val="center"/>
              <w:rPr>
                <w:rFonts w:ascii="仿宋" w:hAnsi="仿宋" w:cs="仿宋"/>
                <w:sz w:val="24"/>
                <w:highlight w:val="none"/>
              </w:rPr>
            </w:pPr>
            <w:r>
              <w:rPr>
                <w:rFonts w:hint="eastAsia" w:ascii="仿宋" w:hAnsi="仿宋" w:cs="仿宋"/>
                <w:sz w:val="24"/>
                <w:highlight w:val="none"/>
              </w:rPr>
              <w:t>中环联合（北京）认证中心有限公司</w:t>
            </w:r>
          </w:p>
          <w:p>
            <w:pPr>
              <w:jc w:val="center"/>
              <w:rPr>
                <w:rFonts w:ascii="仿宋" w:hAnsi="仿宋" w:cs="仿宋"/>
                <w:sz w:val="24"/>
                <w:highlight w:val="none"/>
              </w:rPr>
            </w:pPr>
            <w:r>
              <w:rPr>
                <w:rFonts w:hint="eastAsia" w:ascii="仿宋" w:hAnsi="仿宋" w:cs="仿宋"/>
                <w:sz w:val="24"/>
                <w:highlight w:val="none"/>
              </w:rPr>
              <w:t>中标合信（北京）认证有限公司</w:t>
            </w:r>
          </w:p>
          <w:p>
            <w:pPr>
              <w:jc w:val="center"/>
              <w:rPr>
                <w:rFonts w:ascii="仿宋" w:hAnsi="仿宋" w:cs="仿宋"/>
                <w:sz w:val="24"/>
                <w:highlight w:val="none"/>
              </w:rPr>
            </w:pPr>
            <w:r>
              <w:rPr>
                <w:rFonts w:hint="eastAsia" w:ascii="仿宋" w:hAnsi="仿宋" w:cs="仿宋"/>
                <w:sz w:val="24"/>
                <w:highlight w:val="none"/>
              </w:rPr>
              <w:t>中环协（北京）认证中心</w:t>
            </w:r>
          </w:p>
          <w:p>
            <w:pPr>
              <w:jc w:val="center"/>
              <w:rPr>
                <w:rFonts w:ascii="仿宋" w:hAnsi="仿宋" w:cs="仿宋"/>
                <w:sz w:val="24"/>
                <w:highlight w:val="none"/>
              </w:rPr>
            </w:pPr>
            <w:r>
              <w:rPr>
                <w:rFonts w:hint="eastAsia" w:ascii="仿宋" w:hAnsi="仿宋" w:cs="仿宋"/>
                <w:sz w:val="24"/>
                <w:highlight w:val="none"/>
              </w:rPr>
              <w:t>天津华诚认证有限公司</w:t>
            </w:r>
          </w:p>
        </w:tc>
      </w:tr>
    </w:tbl>
    <w:p>
      <w:pPr>
        <w:pStyle w:val="9"/>
        <w:spacing w:line="480" w:lineRule="exact"/>
        <w:ind w:left="0" w:leftChars="0" w:firstLine="0" w:firstLineChars="0"/>
        <w:rPr>
          <w:rFonts w:ascii="宋体" w:hAnsi="宋体" w:eastAsia="宋体" w:cs="宋体"/>
          <w:color w:val="000000"/>
          <w:highlight w:val="none"/>
        </w:rPr>
      </w:pPr>
    </w:p>
    <w:p>
      <w:pPr>
        <w:rPr>
          <w:highlight w:val="none"/>
        </w:rPr>
      </w:pPr>
    </w:p>
    <w:sectPr>
      <w:type w:val="continuous"/>
      <w:pgSz w:w="11907" w:h="16840"/>
      <w:pgMar w:top="1304" w:right="1418" w:bottom="1157" w:left="1418" w:header="851" w:footer="851" w:gutter="0"/>
      <w:pgNumType w:fmt="numberInDash"/>
      <w:cols w:space="720" w:num="1"/>
      <w:titlePg/>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19"/>
      </w:rPr>
    </w:pPr>
  </w:p>
  <w:p>
    <w:pPr>
      <w:pStyle w:val="1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separate"/>
    </w:r>
    <w:r>
      <w:rPr>
        <w:rStyle w:val="19"/>
        <w:rFonts w:hint="eastAsia"/>
      </w:rPr>
      <w:t>２１</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19"/>
      </w:rPr>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t>- 46 -</w:t>
                </w:r>
                <w:r>
                  <w:rPr>
                    <w:rFonts w:hint="eastAsia"/>
                  </w:rPr>
                  <w:fldChar w:fldCharType="end"/>
                </w:r>
              </w:p>
            </w:txbxContent>
          </v:textbox>
        </v:shape>
      </w:pict>
    </w:r>
  </w:p>
  <w:p>
    <w:pPr>
      <w:pStyle w:val="12"/>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joinstyle="miter"/>
          <v:imagedata o:title=""/>
          <o:lock v:ext="edit"/>
          <v:textbox inset="0mm,0mm,0mm,0mm" style="mso-fit-shape-to-text:t;">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- 0 -</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58005"/>
    <w:multiLevelType w:val="singleLevel"/>
    <w:tmpl w:val="A9758005"/>
    <w:lvl w:ilvl="0" w:tentative="0">
      <w:start w:val="1"/>
      <w:numFmt w:val="decimal"/>
      <w:lvlText w:val="(%1)"/>
      <w:lvlJc w:val="left"/>
      <w:pPr>
        <w:ind w:left="425" w:hanging="425"/>
      </w:pPr>
      <w:rPr>
        <w:rFonts w:hint="default"/>
      </w:rPr>
    </w:lvl>
  </w:abstractNum>
  <w:abstractNum w:abstractNumId="1">
    <w:nsid w:val="BDA6F62C"/>
    <w:multiLevelType w:val="singleLevel"/>
    <w:tmpl w:val="BDA6F62C"/>
    <w:lvl w:ilvl="0" w:tentative="0">
      <w:start w:val="1"/>
      <w:numFmt w:val="decimal"/>
      <w:lvlText w:val="%1"/>
      <w:lvlJc w:val="left"/>
      <w:pPr>
        <w:tabs>
          <w:tab w:val="left" w:pos="420"/>
        </w:tabs>
        <w:ind w:left="425" w:hanging="425"/>
      </w:pPr>
      <w:rPr>
        <w:rFonts w:hint="default"/>
      </w:rPr>
    </w:lvl>
  </w:abstractNum>
  <w:abstractNum w:abstractNumId="2">
    <w:nsid w:val="D189E03F"/>
    <w:multiLevelType w:val="singleLevel"/>
    <w:tmpl w:val="D189E03F"/>
    <w:lvl w:ilvl="0" w:tentative="0">
      <w:start w:val="1"/>
      <w:numFmt w:val="decimal"/>
      <w:lvlText w:val="%1."/>
      <w:lvlJc w:val="left"/>
      <w:pPr>
        <w:ind w:left="425" w:hanging="425"/>
      </w:pPr>
      <w:rPr>
        <w:rFonts w:hint="default"/>
      </w:rPr>
    </w:lvl>
  </w:abstractNum>
  <w:abstractNum w:abstractNumId="3">
    <w:nsid w:val="09FD4165"/>
    <w:multiLevelType w:val="singleLevel"/>
    <w:tmpl w:val="09FD4165"/>
    <w:lvl w:ilvl="0" w:tentative="0">
      <w:start w:val="1"/>
      <w:numFmt w:val="decimal"/>
      <w:suff w:val="nothing"/>
      <w:lvlText w:val="（%1）"/>
      <w:lvlJc w:val="left"/>
    </w:lvl>
  </w:abstractNum>
  <w:abstractNum w:abstractNumId="4">
    <w:nsid w:val="1198D91C"/>
    <w:multiLevelType w:val="singleLevel"/>
    <w:tmpl w:val="1198D91C"/>
    <w:lvl w:ilvl="0" w:tentative="0">
      <w:start w:val="1"/>
      <w:numFmt w:val="decimal"/>
      <w:lvlText w:val="%1."/>
      <w:lvlJc w:val="left"/>
      <w:pPr>
        <w:ind w:left="425" w:hanging="425"/>
      </w:pPr>
      <w:rPr>
        <w:rFonts w:hint="default"/>
      </w:rPr>
    </w:lvl>
  </w:abstractNum>
  <w:abstractNum w:abstractNumId="5">
    <w:nsid w:val="1CAE17B4"/>
    <w:multiLevelType w:val="singleLevel"/>
    <w:tmpl w:val="1CAE17B4"/>
    <w:lvl w:ilvl="0" w:tentative="0">
      <w:start w:val="1"/>
      <w:numFmt w:val="decimal"/>
      <w:lvlText w:val="%1."/>
      <w:lvlJc w:val="left"/>
      <w:pPr>
        <w:ind w:left="425" w:hanging="425"/>
      </w:pPr>
      <w:rPr>
        <w:rFonts w:hint="default"/>
      </w:rPr>
    </w:lvl>
  </w:abstractNum>
  <w:abstractNum w:abstractNumId="6">
    <w:nsid w:val="2E6C82FE"/>
    <w:multiLevelType w:val="singleLevel"/>
    <w:tmpl w:val="2E6C82FE"/>
    <w:lvl w:ilvl="0" w:tentative="0">
      <w:start w:val="1"/>
      <w:numFmt w:val="chineseCounting"/>
      <w:suff w:val="nothing"/>
      <w:lvlText w:val="%1、"/>
      <w:lvlJc w:val="left"/>
      <w:pPr>
        <w:ind w:left="0"/>
      </w:pPr>
      <w:rPr>
        <w:rFonts w:hint="eastAsia"/>
      </w:rPr>
    </w:lvl>
  </w:abstractNum>
  <w:abstractNum w:abstractNumId="7">
    <w:nsid w:val="35456A6F"/>
    <w:multiLevelType w:val="singleLevel"/>
    <w:tmpl w:val="35456A6F"/>
    <w:lvl w:ilvl="0" w:tentative="0">
      <w:start w:val="3"/>
      <w:numFmt w:val="chineseCounting"/>
      <w:suff w:val="space"/>
      <w:lvlText w:val="第%1章"/>
      <w:lvlJc w:val="left"/>
      <w:rPr>
        <w:rFonts w:hint="eastAsia"/>
      </w:rPr>
    </w:lvl>
  </w:abstractNum>
  <w:abstractNum w:abstractNumId="8">
    <w:nsid w:val="3E3D6081"/>
    <w:multiLevelType w:val="singleLevel"/>
    <w:tmpl w:val="3E3D6081"/>
    <w:lvl w:ilvl="0" w:tentative="0">
      <w:start w:val="1"/>
      <w:numFmt w:val="decimal"/>
      <w:suff w:val="nothing"/>
      <w:lvlText w:val="（%1）"/>
      <w:lvlJc w:val="left"/>
    </w:lvl>
  </w:abstractNum>
  <w:abstractNum w:abstractNumId="9">
    <w:nsid w:val="48117AEE"/>
    <w:multiLevelType w:val="singleLevel"/>
    <w:tmpl w:val="48117AEE"/>
    <w:lvl w:ilvl="0" w:tentative="0">
      <w:start w:val="1"/>
      <w:numFmt w:val="chineseCounting"/>
      <w:suff w:val="nothing"/>
      <w:lvlText w:val="（%1）"/>
      <w:lvlJc w:val="left"/>
      <w:rPr>
        <w:rFonts w:hint="eastAsia"/>
      </w:rPr>
    </w:lvl>
  </w:abstractNum>
  <w:num w:numId="1">
    <w:abstractNumId w:val="2"/>
  </w:num>
  <w:num w:numId="2">
    <w:abstractNumId w:val="5"/>
  </w:num>
  <w:num w:numId="3">
    <w:abstractNumId w:val="8"/>
  </w:num>
  <w:num w:numId="4">
    <w:abstractNumId w:val="0"/>
  </w:num>
  <w:num w:numId="5">
    <w:abstractNumId w:val="7"/>
  </w:num>
  <w:num w:numId="6">
    <w:abstractNumId w:val="6"/>
  </w:num>
  <w:num w:numId="7">
    <w:abstractNumId w:val="1"/>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AwNWQyN2E3ZGYxN2QyNjc1NDgxNTczM2MyY2Q1MDUifQ=="/>
  </w:docVars>
  <w:rsids>
    <w:rsidRoot w:val="349C5A22"/>
    <w:rsid w:val="00012115"/>
    <w:rsid w:val="003B2E57"/>
    <w:rsid w:val="007546FB"/>
    <w:rsid w:val="00E970E9"/>
    <w:rsid w:val="01CA3313"/>
    <w:rsid w:val="02295250"/>
    <w:rsid w:val="033A7EF9"/>
    <w:rsid w:val="03763EE8"/>
    <w:rsid w:val="039E433D"/>
    <w:rsid w:val="04993371"/>
    <w:rsid w:val="062D358E"/>
    <w:rsid w:val="06EB0639"/>
    <w:rsid w:val="07032606"/>
    <w:rsid w:val="07B65A41"/>
    <w:rsid w:val="07D3152A"/>
    <w:rsid w:val="08AD4ED5"/>
    <w:rsid w:val="090F2E75"/>
    <w:rsid w:val="0A3E6986"/>
    <w:rsid w:val="0A520E73"/>
    <w:rsid w:val="0AE2148F"/>
    <w:rsid w:val="0C4E49E7"/>
    <w:rsid w:val="0D5E68B0"/>
    <w:rsid w:val="0E606F3C"/>
    <w:rsid w:val="0E9031CD"/>
    <w:rsid w:val="0E9C2B9C"/>
    <w:rsid w:val="10C95BEF"/>
    <w:rsid w:val="10CA0E55"/>
    <w:rsid w:val="129D2CB6"/>
    <w:rsid w:val="14066173"/>
    <w:rsid w:val="140A7B16"/>
    <w:rsid w:val="161929A3"/>
    <w:rsid w:val="169546CA"/>
    <w:rsid w:val="169B7F66"/>
    <w:rsid w:val="16F50E2C"/>
    <w:rsid w:val="17162BCB"/>
    <w:rsid w:val="17486DBE"/>
    <w:rsid w:val="18272A70"/>
    <w:rsid w:val="18C94AD2"/>
    <w:rsid w:val="18EF0BA4"/>
    <w:rsid w:val="19FB7D41"/>
    <w:rsid w:val="1A8A66BC"/>
    <w:rsid w:val="1B342ADF"/>
    <w:rsid w:val="1B801D5E"/>
    <w:rsid w:val="1BDB1C76"/>
    <w:rsid w:val="1FB059A2"/>
    <w:rsid w:val="22CD4F7C"/>
    <w:rsid w:val="235862B6"/>
    <w:rsid w:val="23A463F5"/>
    <w:rsid w:val="23B62ECA"/>
    <w:rsid w:val="23EA2E04"/>
    <w:rsid w:val="29076C45"/>
    <w:rsid w:val="29DC1D5D"/>
    <w:rsid w:val="2C7835C4"/>
    <w:rsid w:val="2D0F01F3"/>
    <w:rsid w:val="2F1C47BA"/>
    <w:rsid w:val="2F696037"/>
    <w:rsid w:val="2F992837"/>
    <w:rsid w:val="30EF1061"/>
    <w:rsid w:val="33A77183"/>
    <w:rsid w:val="33F05953"/>
    <w:rsid w:val="349C5A22"/>
    <w:rsid w:val="34D40275"/>
    <w:rsid w:val="35460829"/>
    <w:rsid w:val="362F0007"/>
    <w:rsid w:val="39C27F66"/>
    <w:rsid w:val="3AED7B12"/>
    <w:rsid w:val="3B8E45DD"/>
    <w:rsid w:val="3C557989"/>
    <w:rsid w:val="3DFF7BC3"/>
    <w:rsid w:val="3E2C68B4"/>
    <w:rsid w:val="3E5A33E0"/>
    <w:rsid w:val="3ED91C89"/>
    <w:rsid w:val="3F4818D8"/>
    <w:rsid w:val="4014551C"/>
    <w:rsid w:val="40F36DC6"/>
    <w:rsid w:val="424D08D4"/>
    <w:rsid w:val="42A33B1C"/>
    <w:rsid w:val="42BC6D51"/>
    <w:rsid w:val="43A104F2"/>
    <w:rsid w:val="44855A20"/>
    <w:rsid w:val="44995B88"/>
    <w:rsid w:val="44BB6512"/>
    <w:rsid w:val="4527346F"/>
    <w:rsid w:val="46C80C3A"/>
    <w:rsid w:val="493A7868"/>
    <w:rsid w:val="49C11749"/>
    <w:rsid w:val="4A4C19D0"/>
    <w:rsid w:val="4A9B7264"/>
    <w:rsid w:val="4ABF5218"/>
    <w:rsid w:val="4D5F2CBE"/>
    <w:rsid w:val="4DC33ECE"/>
    <w:rsid w:val="502C5568"/>
    <w:rsid w:val="515D3259"/>
    <w:rsid w:val="528B4A19"/>
    <w:rsid w:val="5376247E"/>
    <w:rsid w:val="53B966A0"/>
    <w:rsid w:val="53FC4EC1"/>
    <w:rsid w:val="55025943"/>
    <w:rsid w:val="55C44435"/>
    <w:rsid w:val="57B1145B"/>
    <w:rsid w:val="583F6A70"/>
    <w:rsid w:val="5DDA4CBF"/>
    <w:rsid w:val="5F2B57F5"/>
    <w:rsid w:val="5F7D5436"/>
    <w:rsid w:val="5FF76275"/>
    <w:rsid w:val="60E603C7"/>
    <w:rsid w:val="61310955"/>
    <w:rsid w:val="62C326D8"/>
    <w:rsid w:val="639F7038"/>
    <w:rsid w:val="64067710"/>
    <w:rsid w:val="646A135F"/>
    <w:rsid w:val="64C673E9"/>
    <w:rsid w:val="65885FF7"/>
    <w:rsid w:val="66C67976"/>
    <w:rsid w:val="66EB0266"/>
    <w:rsid w:val="672F432D"/>
    <w:rsid w:val="6744549C"/>
    <w:rsid w:val="688118A7"/>
    <w:rsid w:val="6998489C"/>
    <w:rsid w:val="69FE3E99"/>
    <w:rsid w:val="6A9A60AA"/>
    <w:rsid w:val="6AA440E2"/>
    <w:rsid w:val="6CA53548"/>
    <w:rsid w:val="6D5B6740"/>
    <w:rsid w:val="6E2C386C"/>
    <w:rsid w:val="6F4F21E6"/>
    <w:rsid w:val="70C4582E"/>
    <w:rsid w:val="71051127"/>
    <w:rsid w:val="714671A8"/>
    <w:rsid w:val="72044F8D"/>
    <w:rsid w:val="73E1687E"/>
    <w:rsid w:val="751F0918"/>
    <w:rsid w:val="753961CE"/>
    <w:rsid w:val="776667F5"/>
    <w:rsid w:val="784B20AB"/>
    <w:rsid w:val="797E7C13"/>
    <w:rsid w:val="79F05787"/>
    <w:rsid w:val="7AE97230"/>
    <w:rsid w:val="7B713ECF"/>
    <w:rsid w:val="7C094674"/>
    <w:rsid w:val="7C7B7BEC"/>
    <w:rsid w:val="7E6B3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8"/>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b/>
      <w:kern w:val="44"/>
      <w:sz w:val="44"/>
      <w:szCs w:val="20"/>
    </w:rPr>
  </w:style>
  <w:style w:type="paragraph" w:styleId="4">
    <w:name w:val="heading 2"/>
    <w:basedOn w:val="1"/>
    <w:next w:val="1"/>
    <w:qFormat/>
    <w:uiPriority w:val="99"/>
    <w:pPr>
      <w:keepNext/>
      <w:keepLines/>
      <w:spacing w:before="260" w:after="260" w:line="416" w:lineRule="auto"/>
      <w:outlineLvl w:val="1"/>
    </w:pPr>
    <w:rPr>
      <w:rFonts w:ascii="Cambria" w:hAnsi="Cambria"/>
      <w:b/>
      <w:kern w:val="0"/>
      <w:sz w:val="32"/>
      <w:szCs w:val="20"/>
    </w:rPr>
  </w:style>
  <w:style w:type="paragraph" w:styleId="5">
    <w:name w:val="heading 3"/>
    <w:basedOn w:val="1"/>
    <w:next w:val="1"/>
    <w:qFormat/>
    <w:uiPriority w:val="99"/>
    <w:pPr>
      <w:keepNext/>
      <w:keepLines/>
      <w:spacing w:before="260" w:after="260" w:line="416" w:lineRule="auto"/>
      <w:outlineLvl w:val="2"/>
    </w:pPr>
    <w:rPr>
      <w:b/>
      <w:kern w:val="0"/>
      <w:sz w:val="32"/>
      <w:szCs w:val="2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0"/>
    <w:pPr>
      <w:adjustRightInd w:val="0"/>
      <w:spacing w:line="360" w:lineRule="auto"/>
      <w:ind w:left="960" w:hanging="240"/>
      <w:jc w:val="left"/>
      <w:textAlignment w:val="baseline"/>
    </w:pPr>
    <w:rPr>
      <w:sz w:val="20"/>
      <w:szCs w:val="20"/>
    </w:rPr>
  </w:style>
  <w:style w:type="paragraph" w:styleId="6">
    <w:name w:val="List 3"/>
    <w:basedOn w:val="1"/>
    <w:qFormat/>
    <w:uiPriority w:val="99"/>
    <w:pPr>
      <w:ind w:left="100" w:leftChars="400" w:hanging="200" w:hangingChars="200"/>
    </w:pPr>
  </w:style>
  <w:style w:type="paragraph" w:styleId="7">
    <w:name w:val="caption"/>
    <w:basedOn w:val="1"/>
    <w:next w:val="1"/>
    <w:qFormat/>
    <w:uiPriority w:val="99"/>
    <w:pPr>
      <w:spacing w:before="152" w:after="160"/>
    </w:pPr>
    <w:rPr>
      <w:rFonts w:ascii="Arial" w:hAnsi="Arial" w:eastAsia="黑体" w:cs="Arial"/>
      <w:sz w:val="20"/>
      <w:szCs w:val="20"/>
    </w:rPr>
  </w:style>
  <w:style w:type="paragraph" w:styleId="8">
    <w:name w:val="Body Text"/>
    <w:basedOn w:val="1"/>
    <w:next w:val="1"/>
    <w:qFormat/>
    <w:uiPriority w:val="99"/>
    <w:pPr>
      <w:spacing w:after="120"/>
    </w:pPr>
    <w:rPr>
      <w:sz w:val="24"/>
      <w:szCs w:val="20"/>
    </w:rPr>
  </w:style>
  <w:style w:type="paragraph" w:styleId="9">
    <w:name w:val="Body Text Indent"/>
    <w:basedOn w:val="1"/>
    <w:qFormat/>
    <w:uiPriority w:val="99"/>
    <w:pPr>
      <w:spacing w:line="500" w:lineRule="exact"/>
      <w:ind w:left="1588" w:leftChars="832" w:firstLine="433" w:firstLineChars="196"/>
    </w:pPr>
    <w:rPr>
      <w:kern w:val="0"/>
      <w:sz w:val="24"/>
      <w:szCs w:val="20"/>
    </w:rPr>
  </w:style>
  <w:style w:type="paragraph" w:styleId="10">
    <w:name w:val="List 2"/>
    <w:basedOn w:val="1"/>
    <w:qFormat/>
    <w:uiPriority w:val="99"/>
    <w:pPr>
      <w:ind w:left="100" w:leftChars="200" w:hanging="200" w:hangingChars="200"/>
    </w:pPr>
  </w:style>
  <w:style w:type="paragraph" w:styleId="11">
    <w:name w:val="toc 3"/>
    <w:basedOn w:val="1"/>
    <w:next w:val="1"/>
    <w:unhideWhenUsed/>
    <w:qFormat/>
    <w:uiPriority w:val="39"/>
    <w:pPr>
      <w:ind w:left="840" w:leftChars="4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14">
    <w:name w:val="toc 1"/>
    <w:basedOn w:val="1"/>
    <w:next w:val="1"/>
    <w:qFormat/>
    <w:uiPriority w:val="39"/>
  </w:style>
  <w:style w:type="paragraph" w:styleId="15">
    <w:name w:val="toc 2"/>
    <w:basedOn w:val="1"/>
    <w:next w:val="1"/>
    <w:qFormat/>
    <w:uiPriority w:val="39"/>
    <w:pPr>
      <w:ind w:left="200" w:leftChars="200"/>
    </w:p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qFormat/>
    <w:uiPriority w:val="99"/>
    <w:rPr>
      <w:rFonts w:cs="Times New Roman"/>
    </w:rPr>
  </w:style>
  <w:style w:type="paragraph" w:customStyle="1" w:styleId="20">
    <w:name w:val="样式 首行缩进:  2 字符"/>
    <w:basedOn w:val="1"/>
    <w:qFormat/>
    <w:uiPriority w:val="0"/>
    <w:pPr>
      <w:ind w:firstLine="560"/>
    </w:pPr>
    <w:rPr>
      <w:rFonts w:eastAsia="仿宋_GB2312" w:cs="宋体"/>
      <w:sz w:val="24"/>
      <w:szCs w:val="20"/>
    </w:rPr>
  </w:style>
  <w:style w:type="paragraph" w:customStyle="1" w:styleId="21">
    <w:name w:val="表格文字"/>
    <w:basedOn w:val="1"/>
    <w:next w:val="8"/>
    <w:qFormat/>
    <w:uiPriority w:val="99"/>
    <w:pPr>
      <w:spacing w:before="25" w:after="25"/>
      <w:jc w:val="left"/>
    </w:pPr>
    <w:rPr>
      <w:bCs/>
      <w:spacing w:val="10"/>
      <w:kern w:val="0"/>
      <w:sz w:val="24"/>
    </w:rPr>
  </w:style>
  <w:style w:type="paragraph" w:customStyle="1" w:styleId="22">
    <w:name w:val="样式29"/>
    <w:basedOn w:val="23"/>
    <w:qFormat/>
    <w:uiPriority w:val="99"/>
    <w:rPr>
      <w:rFonts w:eastAsia="楷体_GB2312"/>
    </w:rPr>
  </w:style>
  <w:style w:type="paragraph" w:customStyle="1" w:styleId="23">
    <w:name w:val="样式9 Char"/>
    <w:basedOn w:val="1"/>
    <w:qFormat/>
    <w:uiPriority w:val="99"/>
    <w:pPr>
      <w:widowControl/>
      <w:spacing w:line="440" w:lineRule="exact"/>
      <w:ind w:firstLine="200" w:firstLineChars="200"/>
      <w:jc w:val="left"/>
    </w:pPr>
    <w:rPr>
      <w:spacing w:val="6"/>
      <w:sz w:val="24"/>
      <w:szCs w:val="20"/>
    </w:rPr>
  </w:style>
  <w:style w:type="paragraph" w:customStyle="1" w:styleId="24">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89</Pages>
  <Words>6654</Words>
  <Characters>37933</Characters>
  <Lines>316</Lines>
  <Paragraphs>88</Paragraphs>
  <TotalTime>21</TotalTime>
  <ScaleCrop>false</ScaleCrop>
  <LinksUpToDate>false</LinksUpToDate>
  <CharactersWithSpaces>44499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2022-06-21T03:33:00Z</dcterms:created>
  <dc:creator>李本振</dc:creator>
  <cp:lastModifiedBy>李本振</cp:lastModifiedBy>
  <cp:lastPrinted>2023-05-18T10:39:00Z</cp:lastPrinted>
  <dcterms:modified xsi:type="dcterms:W3CDTF">2023-06-21T07:38:32Z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C34E96D608A945FCA4D11C667B0FCE0A</vt:lpwstr>
  </property>
</Properties>
</file>