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B5D1D">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1DA1F7F6">
      <w:pPr>
        <w:pageBreakBefore w:val="0"/>
        <w:kinsoku/>
        <w:overflowPunct/>
        <w:topLinePunct w:val="0"/>
        <w:bidi w:val="0"/>
        <w:snapToGrid/>
        <w:spacing w:line="360" w:lineRule="auto"/>
        <w:ind w:right="1120"/>
        <w:jc w:val="right"/>
        <w:rPr>
          <w:rFonts w:hint="eastAsia" w:ascii="仿宋" w:hAnsi="仿宋" w:eastAsia="仿宋" w:cs="仿宋"/>
          <w:color w:val="auto"/>
          <w:sz w:val="28"/>
          <w:szCs w:val="28"/>
          <w:highlight w:val="none"/>
          <w:lang w:val="en-US" w:eastAsia="zh-CN"/>
        </w:rPr>
      </w:pPr>
      <w:bookmarkStart w:id="0" w:name="_Toc326783408"/>
      <w:bookmarkStart w:id="1" w:name="_Toc325731733"/>
      <w:bookmarkStart w:id="2" w:name="_Toc325446794"/>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SHZB2024-849</w:t>
      </w:r>
    </w:p>
    <w:p w14:paraId="6C271BFC">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51F9D029">
      <w:pPr>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14:paraId="67412411">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color w:val="auto"/>
          <w:sz w:val="48"/>
          <w:szCs w:val="48"/>
          <w:highlight w:val="none"/>
          <w:lang w:eastAsia="zh-CN"/>
        </w:rPr>
        <w:t>山东大学第二医院营养膳食（含特医食品/肠内营养制剂/预包装食品）采购项目</w:t>
      </w:r>
    </w:p>
    <w:p w14:paraId="0D161E5C">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6" w:name="_Toc11323381"/>
      <w:bookmarkStart w:id="7" w:name="_Toc7337024"/>
      <w:r>
        <w:rPr>
          <w:rFonts w:hint="eastAsia" w:ascii="仿宋" w:hAnsi="仿宋" w:eastAsia="仿宋" w:cs="仿宋"/>
          <w:b/>
          <w:color w:val="auto"/>
          <w:sz w:val="48"/>
          <w:szCs w:val="48"/>
          <w:highlight w:val="none"/>
        </w:rPr>
        <w:t>招标文件</w:t>
      </w:r>
      <w:bookmarkEnd w:id="6"/>
      <w:bookmarkEnd w:id="7"/>
    </w:p>
    <w:p w14:paraId="28063DB6">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p w14:paraId="20E3B510">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bookmarkEnd w:id="5"/>
    <w:p w14:paraId="793F21D7">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8" w:name="_Toc415058576"/>
      <w:bookmarkStart w:id="9" w:name="_Toc22573"/>
      <w:bookmarkStart w:id="10" w:name="_Toc415058500"/>
      <w:bookmarkStart w:id="11" w:name="_Toc11323382"/>
      <w:bookmarkStart w:id="12" w:name="_Toc7337025"/>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10"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1E90F4F5">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p>
    <w:p w14:paraId="2C09A100">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eastAsia="zh-CN"/>
        </w:rPr>
        <w:t>山东大学第二医院营养膳食（含特医食品/肠内营养制剂/预包装食品）采购项目</w:t>
      </w:r>
    </w:p>
    <w:p w14:paraId="012EF45F">
      <w:pPr>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14:paraId="79EFA166">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14:paraId="4784CBAC">
      <w:pPr>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13" w:name="_Toc325446795"/>
      <w:bookmarkStart w:id="14" w:name="_Toc326783409"/>
      <w:bookmarkStart w:id="15" w:name="_Toc325731734"/>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w:t>
      </w:r>
      <w:r>
        <w:rPr>
          <w:rFonts w:hint="eastAsia" w:ascii="仿宋" w:hAnsi="仿宋" w:eastAsia="仿宋" w:cs="仿宋"/>
          <w:iCs/>
          <w:color w:val="auto"/>
          <w:sz w:val="28"/>
          <w:szCs w:val="28"/>
          <w:highlight w:val="none"/>
          <w:u w:val="single"/>
          <w:lang w:val="en-US" w:eastAsia="zh-CN"/>
        </w:rPr>
        <w:t>4</w:t>
      </w:r>
      <w:r>
        <w:rPr>
          <w:rFonts w:hint="eastAsia" w:ascii="仿宋" w:hAnsi="仿宋" w:eastAsia="仿宋" w:cs="仿宋"/>
          <w:iCs/>
          <w:color w:val="auto"/>
          <w:sz w:val="28"/>
          <w:szCs w:val="28"/>
          <w:highlight w:val="none"/>
          <w:u w:val="single"/>
          <w:lang w:eastAsia="zh-CN"/>
        </w:rPr>
        <w:t>年</w:t>
      </w:r>
      <w:r>
        <w:rPr>
          <w:rFonts w:hint="eastAsia" w:ascii="仿宋" w:hAnsi="仿宋" w:eastAsia="仿宋" w:cs="仿宋"/>
          <w:iCs/>
          <w:color w:val="auto"/>
          <w:sz w:val="28"/>
          <w:szCs w:val="28"/>
          <w:highlight w:val="none"/>
          <w:u w:val="single"/>
          <w:lang w:val="en-US" w:eastAsia="zh-CN"/>
        </w:rPr>
        <w:t>12</w:t>
      </w:r>
      <w:r>
        <w:rPr>
          <w:rFonts w:hint="eastAsia" w:ascii="仿宋" w:hAnsi="仿宋" w:eastAsia="仿宋" w:cs="仿宋"/>
          <w:iCs/>
          <w:color w:val="auto"/>
          <w:sz w:val="28"/>
          <w:szCs w:val="28"/>
          <w:highlight w:val="none"/>
          <w:u w:val="single"/>
        </w:rPr>
        <w:t>月</w:t>
      </w:r>
      <w:r>
        <w:rPr>
          <w:rFonts w:hint="eastAsia" w:ascii="仿宋" w:hAnsi="仿宋" w:eastAsia="仿宋" w:cs="仿宋"/>
          <w:iCs/>
          <w:color w:val="auto"/>
          <w:sz w:val="28"/>
          <w:szCs w:val="28"/>
          <w:highlight w:val="none"/>
          <w:u w:val="single"/>
          <w:lang w:val="en-US" w:eastAsia="zh-CN"/>
        </w:rPr>
        <w:t>2</w:t>
      </w:r>
      <w:r>
        <w:rPr>
          <w:rFonts w:hint="eastAsia" w:ascii="仿宋" w:hAnsi="仿宋" w:eastAsia="仿宋" w:cs="仿宋"/>
          <w:iCs/>
          <w:color w:val="auto"/>
          <w:sz w:val="28"/>
          <w:szCs w:val="28"/>
          <w:highlight w:val="none"/>
          <w:u w:val="single"/>
        </w:rPr>
        <w:t>日</w:t>
      </w:r>
      <w:bookmarkEnd w:id="13"/>
      <w:bookmarkEnd w:id="14"/>
      <w:bookmarkEnd w:id="15"/>
    </w:p>
    <w:p w14:paraId="2A8DE092">
      <w:pPr>
        <w:pageBreakBefore w:val="0"/>
        <w:kinsoku/>
        <w:overflowPunct/>
        <w:topLinePunct w:val="0"/>
        <w:bidi w:val="0"/>
        <w:snapToGrid/>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br w:type="page"/>
      </w:r>
      <w:bookmarkStart w:id="16" w:name="_Toc375561634"/>
      <w:bookmarkStart w:id="17" w:name="_Toc362625917"/>
      <w:bookmarkStart w:id="18" w:name="_Toc415058577"/>
      <w:bookmarkStart w:id="19" w:name="_Toc357793028"/>
      <w:r>
        <w:rPr>
          <w:rFonts w:hint="eastAsia" w:ascii="仿宋" w:hAnsi="仿宋" w:eastAsia="仿宋" w:cs="仿宋"/>
          <w:b/>
          <w:bCs w:val="0"/>
          <w:color w:val="auto"/>
          <w:sz w:val="28"/>
          <w:szCs w:val="28"/>
          <w:highlight w:val="none"/>
        </w:rPr>
        <w:t>目录</w:t>
      </w:r>
      <w:bookmarkEnd w:id="16"/>
      <w:bookmarkEnd w:id="17"/>
      <w:bookmarkEnd w:id="18"/>
      <w:bookmarkEnd w:id="19"/>
    </w:p>
    <w:p w14:paraId="0179B519">
      <w:pPr>
        <w:pStyle w:val="28"/>
        <w:tabs>
          <w:tab w:val="right" w:leader="dot" w:pos="9071"/>
        </w:tabs>
        <w:spacing w:line="240" w:lineRule="auto"/>
        <w:rPr>
          <w:rFonts w:hint="eastAsia" w:ascii="仿宋" w:hAnsi="仿宋" w:eastAsia="仿宋" w:cs="仿宋"/>
          <w:color w:val="auto"/>
          <w:sz w:val="24"/>
          <w:szCs w:val="24"/>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_Toc24003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2"/>
          <w:sz w:val="24"/>
          <w:szCs w:val="24"/>
          <w:highlight w:val="none"/>
        </w:rPr>
        <w:t>诚信廉政承诺书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_Toc24003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0AC960">
      <w:pPr>
        <w:pStyle w:val="28"/>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_Toc17904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第一部分 招标</w:t>
      </w:r>
      <w:r>
        <w:rPr>
          <w:rFonts w:hint="eastAsia" w:ascii="仿宋" w:hAnsi="仿宋" w:eastAsia="仿宋" w:cs="仿宋"/>
          <w:bCs w:val="0"/>
          <w:color w:val="auto"/>
          <w:sz w:val="24"/>
          <w:szCs w:val="24"/>
          <w:highlight w:val="none"/>
          <w:lang w:val="en-US" w:eastAsia="zh-CN"/>
        </w:rPr>
        <w:t>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_Toc17904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243E0A0">
      <w:pPr>
        <w:pStyle w:val="28"/>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_Toc19277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lang w:val="en-US" w:eastAsia="zh-CN"/>
        </w:rPr>
        <w:t xml:space="preserve">第二部分 </w:t>
      </w:r>
      <w:r>
        <w:rPr>
          <w:rFonts w:hint="eastAsia" w:ascii="仿宋" w:hAnsi="仿宋" w:eastAsia="仿宋" w:cs="仿宋"/>
          <w:bCs w:val="0"/>
          <w:color w:val="auto"/>
          <w:sz w:val="24"/>
          <w:szCs w:val="24"/>
          <w:highlight w:val="none"/>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_Toc19277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52DEF4D">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_Toc31926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一、适用范围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_Toc31926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82B8244">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二、定义</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_Toc29289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60BE0B">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_Toc18489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三、投标人具备的条件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_Toc18489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5040A64">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_Toc25603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四、招标文件的澄清或修改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_Toc25603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9A495C3">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_Toc13098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五、投标文件的编写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_Toc13098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074B2FB">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_Toc12181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_Toc12181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5CC9F50">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_Toc18534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七、投标费用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_Toc18534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2310C92">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_Toc12458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八、保证金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_Toc12458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D321F42">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九、无效投标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_Toc2275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49EFB55">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_Toc4501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十、质疑的提出与答复</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_Toc4501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3473C82">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_Toc13849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、解释权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_Toc13849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0DBA0DE">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_Toc29875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、其他未尽问题参考依据</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_Toc29875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839397E">
      <w:pPr>
        <w:pStyle w:val="28"/>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_Toc15527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第三部分 开标、评审、中标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_Toc15527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61BF5EC">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一、开标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7AC3129">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_Toc10571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二、评审委员会</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_Toc10571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78E74F7">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_Toc13181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三、评审原则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_Toc13181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3B62093">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_Toc8803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四、评审办法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_Toc8803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A33598F">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_Toc10158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五、废标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_Toc10158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800721D">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_Toc29318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六、中标通知书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_Toc29318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1A75352">
      <w:pPr>
        <w:pStyle w:val="28"/>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_Toc20414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第四部分 授予合同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_Toc20414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DA9C0A3">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_Toc21767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lang w:val="en-US" w:eastAsia="zh-CN" w:bidi="ar-SA"/>
        </w:rPr>
        <w:t>一、签订合同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_Toc21767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377C202">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_Toc11211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_Toc11211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9579E9B">
      <w:pPr>
        <w:pStyle w:val="28"/>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_Toc31573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第五部分 项目说明及要求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_Toc31573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86D271">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_Toc14885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一、项目名称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_Toc14885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2755261">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_Toc14999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二、项目说明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_Toc14999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4DCEA82">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_Toc29452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_Toc29452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B6AC78C">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四、项目内容及技术要求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_Toc2810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71F38A9">
      <w:pPr>
        <w:pStyle w:val="28"/>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_Toc29502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第六部分  附件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_Toc29502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3B55FF6">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_Toc3711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_Toc3711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DF637CD">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_Toc21504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附件二：法定代表人授权委托书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_Toc21504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B7AC9AC">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_Toc17246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附件三：在经营活动中没有重大违法记录的书面声明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_Toc17246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B029E03">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_Toc25749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2"/>
          <w:sz w:val="24"/>
          <w:szCs w:val="24"/>
          <w:highlight w:val="none"/>
        </w:rPr>
        <w:t>附件四</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bCs/>
          <w:color w:val="auto"/>
          <w:kern w:val="2"/>
          <w:sz w:val="24"/>
          <w:szCs w:val="24"/>
          <w:highlight w:val="none"/>
          <w:lang w:val="en-US" w:eastAsia="zh-CN"/>
        </w:rPr>
        <w:t>投标人无控股、管理关系的书面声明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_Toc25749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C09920F">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_Toc26152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_Toc26152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6ACE211">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_Toc22588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报价明细表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_Toc22588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2867093">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_Toc27214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附件七：</w:t>
      </w:r>
      <w:r>
        <w:rPr>
          <w:rFonts w:hint="eastAsia" w:ascii="仿宋" w:hAnsi="仿宋" w:eastAsia="仿宋" w:cs="仿宋"/>
          <w:bCs/>
          <w:color w:val="auto"/>
          <w:sz w:val="24"/>
          <w:szCs w:val="24"/>
          <w:highlight w:val="none"/>
          <w:lang w:val="en-US" w:eastAsia="zh-CN"/>
        </w:rPr>
        <w:t>产品性能描述一览表及配备清单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_Toc27214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6B6E529">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_Toc21790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2"/>
          <w:sz w:val="24"/>
          <w:szCs w:val="24"/>
          <w:highlight w:val="none"/>
          <w:lang w:val="en-US" w:eastAsia="zh-CN" w:bidi="ar-SA"/>
        </w:rPr>
        <w:t>附件八：技术偏离表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_Toc21790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49559BC">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_Toc25544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九</w:t>
      </w:r>
      <w:r>
        <w:rPr>
          <w:rFonts w:hint="eastAsia" w:ascii="仿宋" w:hAnsi="仿宋" w:eastAsia="仿宋" w:cs="仿宋"/>
          <w:bCs/>
          <w:color w:val="auto"/>
          <w:sz w:val="24"/>
          <w:szCs w:val="24"/>
          <w:highlight w:val="none"/>
        </w:rPr>
        <w:t>:商务偏离表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_Toc25544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CA01971">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：服务承诺及其它优惠条件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_Toc29671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2A6A09B">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_Toc21219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附件</w:t>
      </w:r>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投标人同类项目实施情况一览表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_Toc21219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44201B0">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_Toc31956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十二</w:t>
      </w:r>
      <w:r>
        <w:rPr>
          <w:rFonts w:hint="eastAsia" w:ascii="仿宋" w:hAnsi="仿宋" w:eastAsia="仿宋" w:cs="仿宋"/>
          <w:color w:val="auto"/>
          <w:sz w:val="24"/>
          <w:szCs w:val="24"/>
          <w:highlight w:val="none"/>
        </w:rPr>
        <w:t>：证明文件格式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_Toc31956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93B2CB9">
      <w:pPr>
        <w:pStyle w:val="21"/>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2023年度</w:t>
      </w:r>
      <w:r>
        <w:rPr>
          <w:rFonts w:hint="eastAsia" w:ascii="仿宋" w:hAnsi="仿宋" w:eastAsia="仿宋" w:cs="仿宋"/>
          <w:color w:val="auto"/>
          <w:sz w:val="24"/>
          <w:szCs w:val="24"/>
          <w:highlight w:val="none"/>
        </w:rPr>
        <w:t>财务状况报告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_Toc2942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1B102B8">
      <w:pPr>
        <w:pStyle w:val="21"/>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_Toc22140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依法缴纳税收和社会保障资金的相关材料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_Toc22140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5AC2AB0">
      <w:pPr>
        <w:pStyle w:val="21"/>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_Toc31554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具备履行合同所必需的设备和专业技术能力的证明材料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_Toc31554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5B74592">
      <w:pPr>
        <w:pStyle w:val="21"/>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_Toc31649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Cs w:val="0"/>
          <w:color w:val="auto"/>
          <w:kern w:val="2"/>
          <w:sz w:val="24"/>
          <w:szCs w:val="24"/>
          <w:highlight w:val="none"/>
          <w:lang w:val="en-US" w:eastAsia="zh-CN" w:bidi="ar-SA"/>
        </w:rPr>
        <w:t>项目负责人简历表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_Toc31649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4D910E1">
      <w:pPr>
        <w:pStyle w:val="21"/>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_Toc28318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小微企业声明函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_Toc28318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2868DA8">
      <w:pPr>
        <w:pStyle w:val="21"/>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_Toc14539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残疾人福利性单位声明函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_Toc14539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5C32EDE">
      <w:pPr>
        <w:pStyle w:val="21"/>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_Toc12934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rPr>
        <w:t>符合政府采购优惠政策产品明细及报价表（如果有）</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_Toc12934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B29234D">
      <w:pPr>
        <w:pStyle w:val="21"/>
        <w:tabs>
          <w:tab w:val="right" w:leader="dot" w:pos="9071"/>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_Toc14206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政府强制采购节能产品明细表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_Toc14206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890019">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_Toc8522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：联合投标协议书</w:t>
      </w:r>
      <w:r>
        <w:rPr>
          <w:rFonts w:hint="eastAsia" w:ascii="仿宋" w:hAnsi="仿宋" w:eastAsia="仿宋" w:cs="仿宋"/>
          <w:color w:val="auto"/>
          <w:sz w:val="24"/>
          <w:szCs w:val="24"/>
          <w:highlight w:val="none"/>
          <w:lang w:eastAsia="zh-CN"/>
        </w:rPr>
        <w:t>、联合投标授权委托书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_Toc8522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FC693F2">
      <w:pPr>
        <w:pStyle w:val="33"/>
        <w:tabs>
          <w:tab w:val="right" w:leader="dot" w:pos="9071"/>
          <w:tab w:val="clear" w:pos="8857"/>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_Toc19521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：封面格式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_Toc19521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7ADB78D">
      <w:pPr>
        <w:spacing w:line="24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p>
    <w:p w14:paraId="3F5D836B">
      <w:pPr>
        <w:pStyle w:val="2"/>
        <w:spacing w:before="120" w:after="120" w:line="360" w:lineRule="auto"/>
        <w:jc w:val="center"/>
        <w:rPr>
          <w:rFonts w:hint="eastAsia" w:ascii="仿宋" w:hAnsi="仿宋" w:eastAsia="仿宋" w:cs="仿宋"/>
          <w:color w:val="auto"/>
          <w:kern w:val="2"/>
          <w:sz w:val="32"/>
          <w:highlight w:val="none"/>
        </w:rPr>
      </w:pPr>
      <w:r>
        <w:rPr>
          <w:rFonts w:hint="eastAsia" w:ascii="仿宋" w:hAnsi="仿宋" w:eastAsia="仿宋" w:cs="仿宋"/>
          <w:color w:val="auto"/>
          <w:sz w:val="28"/>
          <w:szCs w:val="28"/>
          <w:highlight w:val="none"/>
        </w:rPr>
        <w:br w:type="page"/>
      </w:r>
      <w:bookmarkStart w:id="21" w:name="_Toc24003"/>
      <w:bookmarkStart w:id="22" w:name="_Toc30324796"/>
      <w:bookmarkStart w:id="23" w:name="_Toc356491305"/>
      <w:bookmarkStart w:id="24" w:name="_Toc5365"/>
      <w:r>
        <w:rPr>
          <w:rFonts w:hint="eastAsia" w:ascii="仿宋" w:hAnsi="仿宋" w:eastAsia="仿宋" w:cs="仿宋"/>
          <w:color w:val="auto"/>
          <w:kern w:val="2"/>
          <w:sz w:val="32"/>
          <w:highlight w:val="none"/>
        </w:rPr>
        <w:t>诚信廉政承诺书</w:t>
      </w:r>
      <w:bookmarkEnd w:id="21"/>
      <w:bookmarkEnd w:id="22"/>
    </w:p>
    <w:p w14:paraId="27974876">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为充分体现公开、公平、公正、诚信原则，共同维护招投标市场秩序，本单位在参与招投标过程中特作以下承诺： </w:t>
      </w:r>
    </w:p>
    <w:p w14:paraId="37C31654">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1．严格遵守国家及山东大学第二医院招标采购管理规定，保证在招投标活动中无任何违规、违纪、违法行为。</w:t>
      </w:r>
    </w:p>
    <w:p w14:paraId="41503B63">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2．不以各种名目向采购人、工作人员及其相关人员请客、送礼、赠送有价证券、提供回扣和行贿等。</w:t>
      </w:r>
    </w:p>
    <w:p w14:paraId="6BFE4C6A">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3.在与山东大学第二医院业务往来过程中无山东大学第二医院职工及其直系亲属参与或做出其他影响正常市场竞争秩序的行为。</w:t>
      </w:r>
    </w:p>
    <w:p w14:paraId="3A41323C">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4．不以不正当手段向采购人谋取资格预审及投标的照顾。</w:t>
      </w:r>
    </w:p>
    <w:p w14:paraId="5F111844">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5．不以提供不正当利益等方式向标底编制、审查人员打听标底编制情况。</w:t>
      </w:r>
    </w:p>
    <w:p w14:paraId="01C2F3DE">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6．在确定</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供应商前，不向评审专家打招呼谋求照顾，不与采购人就投标价格、投标方案等实质内容进行谈判。</w:t>
      </w:r>
    </w:p>
    <w:p w14:paraId="79C7F5BA">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7．不与采购人或采购代理机构或其他供应商串通投标，损害国家利益、社会公共利益或者他人的合法权益。</w:t>
      </w:r>
    </w:p>
    <w:p w14:paraId="44B48167">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8．中标后，不向采购人及工作人员赠送感谢费、好处费等。</w:t>
      </w:r>
    </w:p>
    <w:p w14:paraId="54B41223">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9．合同履行过程中不以任何形式及手段进行违规、违纪、违法活动。</w:t>
      </w:r>
    </w:p>
    <w:p w14:paraId="05B97930">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10．所提供的一切材料都是真实、有效、合法的。</w:t>
      </w:r>
    </w:p>
    <w:p w14:paraId="3A1EBDCD">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11．不在开标后进行虚假恶意投诉。</w:t>
      </w:r>
    </w:p>
    <w:p w14:paraId="30A211A4">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12．主动接受、配合山东大学第二医院招标办公室及纪检监察部门的监督检查。</w:t>
      </w:r>
    </w:p>
    <w:p w14:paraId="232AB40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269705D">
      <w:pPr>
        <w:spacing w:line="440" w:lineRule="exact"/>
        <w:rPr>
          <w:rFonts w:hint="eastAsia" w:ascii="仿宋" w:hAnsi="仿宋" w:eastAsia="仿宋" w:cs="仿宋"/>
          <w:color w:val="auto"/>
          <w:highlight w:val="none"/>
        </w:rPr>
      </w:pPr>
    </w:p>
    <w:p w14:paraId="4133CB4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承诺单位（盖章）：                      法人代表（签字或盖章）：</w:t>
      </w:r>
    </w:p>
    <w:p w14:paraId="790CE175">
      <w:pPr>
        <w:spacing w:line="440" w:lineRule="exact"/>
        <w:rPr>
          <w:rFonts w:hint="eastAsia" w:ascii="仿宋" w:hAnsi="仿宋" w:eastAsia="仿宋" w:cs="仿宋"/>
          <w:color w:val="auto"/>
          <w:sz w:val="24"/>
          <w:highlight w:val="none"/>
        </w:rPr>
      </w:pPr>
    </w:p>
    <w:p w14:paraId="249CD9A1">
      <w:pPr>
        <w:spacing w:line="440" w:lineRule="exact"/>
        <w:rPr>
          <w:rFonts w:hint="eastAsia" w:ascii="仿宋" w:hAnsi="仿宋" w:eastAsia="仿宋" w:cs="仿宋"/>
          <w:color w:val="auto"/>
          <w:highlight w:val="none"/>
        </w:rPr>
      </w:pPr>
    </w:p>
    <w:p w14:paraId="5A0C6093">
      <w:pPr>
        <w:spacing w:line="440" w:lineRule="exact"/>
        <w:ind w:firstLine="6240" w:firstLineChars="26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年    月    日</w:t>
      </w:r>
    </w:p>
    <w:p w14:paraId="60F2AFC8">
      <w:pPr>
        <w:pStyle w:val="22"/>
        <w:spacing w:line="440" w:lineRule="exact"/>
        <w:ind w:firstLine="2007" w:firstLineChars="83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签章后作为</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lang w:eastAsia="zh-CN"/>
        </w:rPr>
        <w:t>文件</w:t>
      </w:r>
      <w:r>
        <w:rPr>
          <w:rFonts w:hint="eastAsia" w:ascii="仿宋" w:hAnsi="仿宋" w:eastAsia="仿宋" w:cs="仿宋"/>
          <w:b/>
          <w:color w:val="auto"/>
          <w:sz w:val="24"/>
          <w:highlight w:val="none"/>
        </w:rPr>
        <w:t>的一部分）</w:t>
      </w:r>
    </w:p>
    <w:p w14:paraId="145E415F">
      <w:pPr>
        <w:rPr>
          <w:rFonts w:hint="eastAsia" w:ascii="仿宋" w:hAnsi="仿宋" w:eastAsia="仿宋" w:cs="仿宋"/>
          <w:color w:val="auto"/>
          <w:highlight w:val="none"/>
        </w:rPr>
      </w:pPr>
    </w:p>
    <w:p w14:paraId="55BA31E6">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36"/>
          <w:szCs w:val="36"/>
          <w:highlight w:val="none"/>
        </w:rPr>
      </w:pPr>
    </w:p>
    <w:p w14:paraId="6F3FDF47">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67D90A41">
      <w:pPr>
        <w:pageBreakBefore w:val="0"/>
        <w:kinsoku/>
        <w:overflowPunct/>
        <w:topLinePunct w:val="0"/>
        <w:bidi w:val="0"/>
        <w:snapToGrid/>
        <w:spacing w:line="360" w:lineRule="auto"/>
        <w:ind w:firstLine="562" w:firstLineChars="200"/>
        <w:jc w:val="center"/>
        <w:outlineLvl w:val="0"/>
        <w:rPr>
          <w:rFonts w:hint="eastAsia" w:ascii="仿宋" w:hAnsi="仿宋" w:eastAsia="仿宋" w:cs="仿宋"/>
          <w:color w:val="auto"/>
          <w:kern w:val="0"/>
          <w:sz w:val="28"/>
          <w:szCs w:val="28"/>
          <w:highlight w:val="none"/>
        </w:rPr>
      </w:pPr>
      <w:bookmarkStart w:id="25" w:name="_Toc17904"/>
      <w:r>
        <w:rPr>
          <w:rFonts w:hint="eastAsia" w:ascii="仿宋" w:hAnsi="仿宋" w:eastAsia="仿宋" w:cs="仿宋"/>
          <w:b/>
          <w:bCs w:val="0"/>
          <w:color w:val="auto"/>
          <w:sz w:val="28"/>
          <w:szCs w:val="28"/>
          <w:highlight w:val="none"/>
        </w:rPr>
        <w:t>第一部分 招标</w:t>
      </w:r>
      <w:bookmarkEnd w:id="23"/>
      <w:bookmarkEnd w:id="24"/>
      <w:r>
        <w:rPr>
          <w:rFonts w:hint="eastAsia" w:ascii="仿宋" w:hAnsi="仿宋" w:eastAsia="仿宋" w:cs="仿宋"/>
          <w:b/>
          <w:bCs w:val="0"/>
          <w:color w:val="auto"/>
          <w:sz w:val="28"/>
          <w:szCs w:val="28"/>
          <w:highlight w:val="none"/>
          <w:lang w:val="en-US" w:eastAsia="zh-CN"/>
        </w:rPr>
        <w:t>公告</w:t>
      </w:r>
      <w:bookmarkEnd w:id="20"/>
      <w:bookmarkEnd w:id="25"/>
      <w:bookmarkStart w:id="26" w:name="_Toc325582571"/>
      <w:bookmarkStart w:id="27" w:name="_Toc325620702"/>
      <w:bookmarkStart w:id="28" w:name="_Toc325582066"/>
    </w:p>
    <w:p w14:paraId="4024083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BB4C12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山东大学第二医院营养膳食（含特医食品/肠内营养制剂/预包装食品）采购项目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2024年12月23日</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257172F">
      <w:pPr>
        <w:rPr>
          <w:rFonts w:hint="eastAsia" w:ascii="仿宋" w:hAnsi="仿宋" w:eastAsia="仿宋" w:cs="仿宋"/>
          <w:color w:val="auto"/>
          <w:sz w:val="28"/>
          <w:szCs w:val="28"/>
          <w:highlight w:val="none"/>
        </w:rPr>
      </w:pPr>
    </w:p>
    <w:p w14:paraId="107064BB">
      <w:pPr>
        <w:spacing w:line="360" w:lineRule="auto"/>
        <w:outlineLvl w:val="9"/>
        <w:rPr>
          <w:rFonts w:hint="eastAsia" w:ascii="仿宋" w:hAnsi="仿宋" w:eastAsia="仿宋" w:cs="仿宋"/>
          <w:b/>
          <w:bCs w:val="0"/>
          <w:color w:val="auto"/>
          <w:sz w:val="24"/>
          <w:szCs w:val="24"/>
          <w:highlight w:val="none"/>
        </w:rPr>
      </w:pPr>
      <w:bookmarkStart w:id="29" w:name="_Toc35393790"/>
      <w:bookmarkStart w:id="30" w:name="_Toc28359002"/>
      <w:bookmarkStart w:id="31" w:name="_Toc28359079"/>
      <w:bookmarkStart w:id="32" w:name="_Toc35393621"/>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6FD3B34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SHZB2024-849</w:t>
      </w:r>
    </w:p>
    <w:p w14:paraId="2D2ABF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山东大学第二医院营养膳食（含特医食品/肠内营养制剂/预包装食品）采购项目</w:t>
      </w:r>
    </w:p>
    <w:bookmarkEnd w:id="33"/>
    <w:p w14:paraId="76C22D2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287万元。</w:t>
      </w:r>
    </w:p>
    <w:p w14:paraId="18BA79D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287万元。</w:t>
      </w:r>
    </w:p>
    <w:p w14:paraId="4BCC164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山东大学第二医院营养膳食（含特医食品/肠内营养制剂/预包装食品）采购</w:t>
      </w:r>
    </w:p>
    <w:p w14:paraId="155AD5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w:t>
      </w:r>
    </w:p>
    <w:p w14:paraId="71FC39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本项目接受联合体投标。</w:t>
      </w:r>
    </w:p>
    <w:p w14:paraId="0644E336">
      <w:pPr>
        <w:spacing w:line="360" w:lineRule="auto"/>
        <w:outlineLvl w:val="9"/>
        <w:rPr>
          <w:rFonts w:hint="eastAsia" w:ascii="仿宋" w:hAnsi="仿宋" w:eastAsia="仿宋" w:cs="仿宋"/>
          <w:b/>
          <w:bCs w:val="0"/>
          <w:color w:val="auto"/>
          <w:sz w:val="24"/>
          <w:szCs w:val="24"/>
          <w:highlight w:val="none"/>
        </w:rPr>
      </w:pPr>
      <w:bookmarkStart w:id="34" w:name="_Toc28359003"/>
      <w:bookmarkStart w:id="35" w:name="_Toc35393791"/>
      <w:bookmarkStart w:id="36" w:name="_Toc28359080"/>
      <w:bookmarkStart w:id="37" w:name="_Toc35393622"/>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04586FA7">
      <w:pPr>
        <w:spacing w:line="360" w:lineRule="auto"/>
        <w:ind w:firstLine="480" w:firstLineChars="200"/>
        <w:rPr>
          <w:rFonts w:hint="eastAsia" w:ascii="仿宋" w:hAnsi="仿宋" w:eastAsia="仿宋" w:cs="仿宋"/>
          <w:color w:val="auto"/>
          <w:sz w:val="24"/>
          <w:szCs w:val="24"/>
          <w:highlight w:val="none"/>
        </w:rPr>
      </w:pPr>
      <w:bookmarkStart w:id="38" w:name="_Toc28359081"/>
      <w:bookmarkStart w:id="39" w:name="_Toc28359004"/>
      <w:r>
        <w:rPr>
          <w:rFonts w:hint="eastAsia" w:ascii="仿宋" w:hAnsi="仿宋" w:eastAsia="仿宋" w:cs="仿宋"/>
          <w:color w:val="auto"/>
          <w:sz w:val="24"/>
          <w:szCs w:val="24"/>
          <w:highlight w:val="none"/>
        </w:rPr>
        <w:t>1、满足《中华人民共和国政府采购法》第二十二条规定；</w:t>
      </w:r>
    </w:p>
    <w:p w14:paraId="0362A6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w:t>
      </w:r>
    </w:p>
    <w:p w14:paraId="5CF553D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3、本项目的特定资格要求：（1）</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u w:val="none"/>
        </w:rPr>
        <w:t>提供产品生产企业食品生产许可证 (附产品明细表</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特殊医学用途配方食品需载明特殊医学用途配方食品生产许可事项)、</w:t>
      </w:r>
      <w:r>
        <w:rPr>
          <w:rFonts w:hint="eastAsia" w:ascii="仿宋" w:hAnsi="仿宋" w:eastAsia="仿宋" w:cs="仿宋"/>
          <w:color w:val="auto"/>
          <w:sz w:val="24"/>
          <w:szCs w:val="24"/>
          <w:highlight w:val="none"/>
          <w:u w:val="none"/>
          <w:lang w:val="en-US" w:eastAsia="zh-CN"/>
        </w:rPr>
        <w:t>投标人</w:t>
      </w:r>
      <w:r>
        <w:rPr>
          <w:rFonts w:hint="eastAsia" w:ascii="仿宋" w:hAnsi="仿宋" w:eastAsia="仿宋" w:cs="仿宋"/>
          <w:color w:val="auto"/>
          <w:sz w:val="24"/>
          <w:szCs w:val="24"/>
          <w:highlight w:val="none"/>
          <w:u w:val="none"/>
        </w:rPr>
        <w:t>食品经营许可证 (特殊医学用途配方食</w:t>
      </w:r>
      <w:r>
        <w:rPr>
          <w:rFonts w:hint="eastAsia" w:ascii="仿宋" w:hAnsi="仿宋" w:eastAsia="仿宋" w:cs="仿宋"/>
          <w:color w:val="auto"/>
          <w:sz w:val="24"/>
          <w:szCs w:val="24"/>
          <w:highlight w:val="none"/>
        </w:rPr>
        <w:t>品需载明特殊医学用途配方食品许可事项)。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）提供产品的特殊医学用途配方食品注册证书及附件并在有效期内，按照产品清单的顺序标明序号。</w:t>
      </w:r>
    </w:p>
    <w:p w14:paraId="19AF2674">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623"/>
      <w:bookmarkStart w:id="41" w:name="_Toc35393792"/>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15C40777">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05"/>
      <w:bookmarkStart w:id="43" w:name="_Toc28359082"/>
      <w:bookmarkStart w:id="44" w:name="_Toc35393793"/>
      <w:bookmarkStart w:id="45" w:name="_Toc35393624"/>
      <w:r>
        <w:rPr>
          <w:rFonts w:hint="eastAsia" w:ascii="仿宋" w:hAnsi="仿宋" w:eastAsia="仿宋" w:cs="仿宋"/>
          <w:color w:val="auto"/>
          <w:sz w:val="24"/>
          <w:szCs w:val="24"/>
          <w:highlight w:val="none"/>
          <w:lang w:val="en-US" w:eastAsia="zh-CN"/>
        </w:rPr>
        <w:t>1、时间：2024年12月3日至2024年12月9日，每天上午8:30至17:30（北京时间，法定节假日除外）</w:t>
      </w:r>
    </w:p>
    <w:p w14:paraId="753C102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046DE25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w:t>
      </w:r>
    </w:p>
    <w:p w14:paraId="004422A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3605C14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23A78A8D">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84D66F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664A542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 w:val="0"/>
          <w:color w:val="auto"/>
          <w:sz w:val="24"/>
          <w:szCs w:val="24"/>
          <w:highlight w:val="none"/>
        </w:rPr>
        <w:t>提交投标文件截止时间、开标时间</w:t>
      </w:r>
      <w:r>
        <w:rPr>
          <w:rFonts w:hint="eastAsia" w:ascii="仿宋" w:hAnsi="仿宋" w:eastAsia="仿宋" w:cs="仿宋"/>
          <w:b w:val="0"/>
          <w:color w:val="auto"/>
          <w:sz w:val="24"/>
          <w:szCs w:val="24"/>
          <w:highlight w:val="none"/>
          <w:lang w:eastAsia="zh-CN"/>
        </w:rPr>
        <w:t>：</w:t>
      </w:r>
      <w:r>
        <w:rPr>
          <w:rFonts w:hint="eastAsia" w:ascii="仿宋" w:hAnsi="仿宋" w:eastAsia="仿宋" w:cs="仿宋"/>
          <w:bCs/>
          <w:color w:val="auto"/>
          <w:sz w:val="24"/>
          <w:szCs w:val="24"/>
          <w:highlight w:val="none"/>
          <w:u w:val="none"/>
          <w:lang w:val="en-US" w:eastAsia="zh-CN"/>
        </w:rPr>
        <w:t>2024年12月23日8</w:t>
      </w:r>
      <w:r>
        <w:rPr>
          <w:rFonts w:hint="eastAsia" w:ascii="仿宋" w:hAnsi="仿宋" w:eastAsia="仿宋" w:cs="仿宋"/>
          <w:bCs/>
          <w:color w:val="auto"/>
          <w:sz w:val="24"/>
          <w:szCs w:val="24"/>
          <w:highlight w:val="none"/>
          <w:u w:val="none"/>
        </w:rPr>
        <w:t>点</w:t>
      </w:r>
      <w:r>
        <w:rPr>
          <w:rFonts w:hint="eastAsia" w:ascii="仿宋" w:hAnsi="仿宋" w:eastAsia="仿宋" w:cs="仿宋"/>
          <w:bCs/>
          <w:color w:val="auto"/>
          <w:sz w:val="24"/>
          <w:szCs w:val="24"/>
          <w:highlight w:val="none"/>
          <w:u w:val="none"/>
          <w:lang w:val="en-US" w:eastAsia="zh-CN"/>
        </w:rPr>
        <w:t>30</w:t>
      </w:r>
      <w:r>
        <w:rPr>
          <w:rFonts w:hint="eastAsia" w:ascii="仿宋" w:hAnsi="仿宋" w:eastAsia="仿宋" w:cs="仿宋"/>
          <w:bCs/>
          <w:color w:val="auto"/>
          <w:sz w:val="24"/>
          <w:szCs w:val="24"/>
          <w:highlight w:val="none"/>
          <w:u w:val="none"/>
        </w:rPr>
        <w:t>分</w:t>
      </w:r>
      <w:r>
        <w:rPr>
          <w:rFonts w:hint="eastAsia" w:ascii="仿宋" w:hAnsi="仿宋" w:eastAsia="仿宋" w:cs="仿宋"/>
          <w:bCs/>
          <w:color w:val="auto"/>
          <w:sz w:val="24"/>
          <w:szCs w:val="24"/>
          <w:highlight w:val="none"/>
        </w:rPr>
        <w:t>（北京时间）</w:t>
      </w:r>
    </w:p>
    <w:p w14:paraId="1B0F6E5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地点：山东大学第二医院文会学堂对面板房二楼会议室（地址：济南市天桥区北园大街247号）。</w:t>
      </w:r>
    </w:p>
    <w:p w14:paraId="5442DA9C">
      <w:pPr>
        <w:spacing w:line="360" w:lineRule="auto"/>
        <w:outlineLvl w:val="9"/>
        <w:rPr>
          <w:rFonts w:hint="eastAsia" w:ascii="仿宋" w:hAnsi="仿宋" w:eastAsia="仿宋" w:cs="仿宋"/>
          <w:b/>
          <w:bCs w:val="0"/>
          <w:color w:val="auto"/>
          <w:sz w:val="24"/>
          <w:szCs w:val="24"/>
          <w:highlight w:val="none"/>
        </w:rPr>
      </w:pPr>
      <w:bookmarkStart w:id="46" w:name="_Toc28359007"/>
      <w:bookmarkStart w:id="47" w:name="_Toc28359084"/>
      <w:bookmarkStart w:id="48" w:name="_Toc35393625"/>
      <w:bookmarkStart w:id="49" w:name="_Toc35393794"/>
      <w:r>
        <w:rPr>
          <w:rFonts w:hint="eastAsia" w:ascii="仿宋" w:hAnsi="仿宋" w:eastAsia="仿宋" w:cs="仿宋"/>
          <w:b/>
          <w:bCs w:val="0"/>
          <w:color w:val="auto"/>
          <w:sz w:val="24"/>
          <w:szCs w:val="24"/>
          <w:highlight w:val="none"/>
        </w:rPr>
        <w:t>五、公告期限</w:t>
      </w:r>
      <w:bookmarkEnd w:id="46"/>
      <w:bookmarkEnd w:id="47"/>
      <w:bookmarkEnd w:id="48"/>
      <w:bookmarkEnd w:id="49"/>
    </w:p>
    <w:p w14:paraId="5EB2E6C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2373D72A">
      <w:pPr>
        <w:spacing w:line="360" w:lineRule="auto"/>
        <w:outlineLvl w:val="9"/>
        <w:rPr>
          <w:rFonts w:hint="eastAsia" w:ascii="仿宋" w:hAnsi="仿宋" w:eastAsia="仿宋" w:cs="仿宋"/>
          <w:b/>
          <w:bCs w:val="0"/>
          <w:color w:val="auto"/>
          <w:sz w:val="24"/>
          <w:szCs w:val="24"/>
          <w:highlight w:val="none"/>
        </w:rPr>
      </w:pPr>
      <w:bookmarkStart w:id="50" w:name="_Toc35393795"/>
      <w:bookmarkStart w:id="51" w:name="_Toc35393626"/>
      <w:r>
        <w:rPr>
          <w:rFonts w:hint="eastAsia" w:ascii="仿宋" w:hAnsi="仿宋" w:eastAsia="仿宋" w:cs="仿宋"/>
          <w:b/>
          <w:bCs w:val="0"/>
          <w:color w:val="auto"/>
          <w:sz w:val="24"/>
          <w:szCs w:val="24"/>
          <w:highlight w:val="none"/>
        </w:rPr>
        <w:t>六、其他补充事宜</w:t>
      </w:r>
      <w:bookmarkEnd w:id="50"/>
      <w:bookmarkEnd w:id="51"/>
    </w:p>
    <w:p w14:paraId="7BFB8E48">
      <w:pPr>
        <w:spacing w:line="360" w:lineRule="auto"/>
        <w:ind w:firstLine="480" w:firstLineChars="200"/>
        <w:rPr>
          <w:rFonts w:hint="eastAsia" w:ascii="仿宋" w:hAnsi="仿宋" w:eastAsia="仿宋" w:cs="仿宋"/>
          <w:color w:val="auto"/>
          <w:kern w:val="0"/>
          <w:sz w:val="24"/>
          <w:szCs w:val="24"/>
          <w:highlight w:val="none"/>
        </w:rPr>
      </w:pPr>
      <w:bookmarkStart w:id="52" w:name="_Toc27143"/>
      <w:bookmarkStart w:id="53" w:name="_Toc11380"/>
      <w:bookmarkStart w:id="54" w:name="_Toc27247"/>
      <w:bookmarkStart w:id="55" w:name="_Toc9359"/>
      <w:bookmarkStart w:id="56" w:name="_Toc8523"/>
      <w:bookmarkStart w:id="57" w:name="_Toc13738"/>
      <w:bookmarkStart w:id="58" w:name="_Toc35393627"/>
      <w:bookmarkStart w:id="59" w:name="_Toc28359008"/>
      <w:bookmarkStart w:id="60" w:name="_Toc28359085"/>
      <w:bookmarkStart w:id="61" w:name="_Toc35393796"/>
      <w:r>
        <w:rPr>
          <w:rFonts w:hint="eastAsia" w:ascii="仿宋" w:hAnsi="仿宋" w:eastAsia="仿宋" w:cs="仿宋"/>
          <w:color w:val="auto"/>
          <w:kern w:val="0"/>
          <w:sz w:val="24"/>
          <w:szCs w:val="24"/>
          <w:highlight w:val="none"/>
        </w:rPr>
        <w:t>采购项目需要落实的政府采购政策</w:t>
      </w:r>
      <w:bookmarkEnd w:id="52"/>
      <w:bookmarkEnd w:id="53"/>
      <w:bookmarkEnd w:id="54"/>
      <w:bookmarkEnd w:id="55"/>
      <w:bookmarkEnd w:id="56"/>
      <w:bookmarkEnd w:id="57"/>
    </w:p>
    <w:p w14:paraId="625CCA13">
      <w:pPr>
        <w:spacing w:line="360" w:lineRule="auto"/>
        <w:ind w:firstLine="480" w:firstLineChars="200"/>
        <w:rPr>
          <w:rFonts w:hint="eastAsia" w:ascii="仿宋" w:hAnsi="仿宋" w:eastAsia="仿宋" w:cs="仿宋"/>
          <w:color w:val="auto"/>
          <w:kern w:val="0"/>
          <w:sz w:val="24"/>
          <w:szCs w:val="24"/>
          <w:highlight w:val="none"/>
        </w:rPr>
      </w:pPr>
      <w:bookmarkStart w:id="62" w:name="_Toc21415"/>
      <w:bookmarkStart w:id="63" w:name="_Toc4986"/>
      <w:bookmarkStart w:id="64" w:name="_Toc25231"/>
      <w:bookmarkStart w:id="65" w:name="_Toc5740"/>
      <w:bookmarkStart w:id="66" w:name="_Toc13114"/>
      <w:bookmarkStart w:id="67" w:name="_Toc32511"/>
      <w:r>
        <w:rPr>
          <w:rFonts w:hint="eastAsia" w:ascii="仿宋" w:hAnsi="仿宋" w:eastAsia="仿宋" w:cs="仿宋"/>
          <w:color w:val="auto"/>
          <w:kern w:val="0"/>
          <w:sz w:val="24"/>
          <w:szCs w:val="24"/>
          <w:highlight w:val="none"/>
        </w:rPr>
        <w:t>（一）中小微型企业政府采购政策</w:t>
      </w:r>
      <w:bookmarkEnd w:id="62"/>
      <w:bookmarkEnd w:id="63"/>
      <w:bookmarkEnd w:id="64"/>
      <w:bookmarkEnd w:id="65"/>
      <w:bookmarkEnd w:id="66"/>
      <w:bookmarkEnd w:id="67"/>
    </w:p>
    <w:p w14:paraId="544D1336">
      <w:pPr>
        <w:spacing w:line="360" w:lineRule="auto"/>
        <w:ind w:firstLine="480" w:firstLineChars="200"/>
        <w:rPr>
          <w:rFonts w:hint="eastAsia" w:ascii="仿宋" w:hAnsi="仿宋" w:eastAsia="仿宋" w:cs="仿宋"/>
          <w:color w:val="auto"/>
          <w:kern w:val="0"/>
          <w:sz w:val="24"/>
          <w:szCs w:val="24"/>
          <w:highlight w:val="none"/>
        </w:rPr>
      </w:pPr>
      <w:bookmarkStart w:id="68" w:name="_Toc18856"/>
      <w:bookmarkStart w:id="69" w:name="_Toc27124"/>
      <w:bookmarkStart w:id="70" w:name="_Toc2425"/>
      <w:bookmarkStart w:id="71" w:name="_Toc6934"/>
      <w:bookmarkStart w:id="72" w:name="_Toc16973"/>
      <w:bookmarkStart w:id="73" w:name="_Toc24918"/>
      <w:r>
        <w:rPr>
          <w:rFonts w:hint="eastAsia" w:ascii="仿宋" w:hAnsi="仿宋" w:eastAsia="仿宋" w:cs="仿宋"/>
          <w:color w:val="auto"/>
          <w:kern w:val="0"/>
          <w:sz w:val="24"/>
          <w:szCs w:val="24"/>
          <w:highlight w:val="none"/>
        </w:rPr>
        <w:t>（二）监狱企业政府采购政策</w:t>
      </w:r>
      <w:bookmarkEnd w:id="68"/>
      <w:bookmarkEnd w:id="69"/>
      <w:bookmarkEnd w:id="70"/>
      <w:bookmarkEnd w:id="71"/>
      <w:bookmarkEnd w:id="72"/>
      <w:bookmarkEnd w:id="73"/>
    </w:p>
    <w:p w14:paraId="24064153">
      <w:pPr>
        <w:spacing w:line="360" w:lineRule="auto"/>
        <w:ind w:firstLine="480" w:firstLineChars="200"/>
        <w:rPr>
          <w:rFonts w:hint="eastAsia" w:ascii="仿宋" w:hAnsi="仿宋" w:eastAsia="仿宋" w:cs="仿宋"/>
          <w:color w:val="auto"/>
          <w:kern w:val="0"/>
          <w:sz w:val="24"/>
          <w:szCs w:val="24"/>
          <w:highlight w:val="none"/>
        </w:rPr>
      </w:pPr>
      <w:bookmarkStart w:id="74" w:name="_Toc32242"/>
      <w:bookmarkStart w:id="75" w:name="_Toc19142"/>
      <w:bookmarkStart w:id="76" w:name="_Toc19604"/>
      <w:bookmarkStart w:id="77" w:name="_Toc25943"/>
      <w:bookmarkStart w:id="78" w:name="_Toc18488"/>
      <w:bookmarkStart w:id="79" w:name="_Toc28309"/>
      <w:r>
        <w:rPr>
          <w:rFonts w:hint="eastAsia" w:ascii="仿宋" w:hAnsi="仿宋" w:eastAsia="仿宋" w:cs="仿宋"/>
          <w:color w:val="auto"/>
          <w:kern w:val="0"/>
          <w:sz w:val="24"/>
          <w:szCs w:val="24"/>
          <w:highlight w:val="none"/>
        </w:rPr>
        <w:t>（三）促进残疾人就业政府采购政策</w:t>
      </w:r>
      <w:bookmarkEnd w:id="74"/>
      <w:bookmarkEnd w:id="75"/>
      <w:bookmarkEnd w:id="76"/>
      <w:bookmarkEnd w:id="77"/>
      <w:bookmarkEnd w:id="78"/>
      <w:bookmarkEnd w:id="79"/>
    </w:p>
    <w:p w14:paraId="756E87DB">
      <w:pPr>
        <w:spacing w:line="360" w:lineRule="auto"/>
        <w:ind w:firstLine="480" w:firstLineChars="200"/>
        <w:rPr>
          <w:rFonts w:hint="eastAsia" w:ascii="仿宋" w:hAnsi="仿宋" w:eastAsia="仿宋" w:cs="仿宋"/>
          <w:color w:val="auto"/>
          <w:kern w:val="0"/>
          <w:sz w:val="24"/>
          <w:szCs w:val="24"/>
          <w:highlight w:val="none"/>
        </w:rPr>
      </w:pPr>
      <w:bookmarkStart w:id="80" w:name="_Toc27218"/>
      <w:bookmarkStart w:id="81" w:name="_Toc26675"/>
      <w:bookmarkStart w:id="82" w:name="_Toc24173"/>
      <w:bookmarkStart w:id="83" w:name="_Toc21956"/>
      <w:bookmarkStart w:id="84" w:name="_Toc31679"/>
      <w:bookmarkStart w:id="85" w:name="_Toc2163"/>
      <w:r>
        <w:rPr>
          <w:rFonts w:hint="eastAsia" w:ascii="仿宋" w:hAnsi="仿宋" w:eastAsia="仿宋" w:cs="仿宋"/>
          <w:color w:val="auto"/>
          <w:kern w:val="0"/>
          <w:sz w:val="24"/>
          <w:szCs w:val="24"/>
          <w:highlight w:val="none"/>
        </w:rPr>
        <w:t>详见</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w:t>
      </w:r>
      <w:bookmarkEnd w:id="80"/>
      <w:bookmarkEnd w:id="81"/>
      <w:bookmarkEnd w:id="82"/>
      <w:bookmarkEnd w:id="83"/>
      <w:bookmarkEnd w:id="84"/>
      <w:bookmarkEnd w:id="85"/>
      <w:r>
        <w:rPr>
          <w:rFonts w:hint="eastAsia" w:ascii="仿宋" w:hAnsi="仿宋" w:eastAsia="仿宋" w:cs="仿宋"/>
          <w:color w:val="auto"/>
          <w:kern w:val="0"/>
          <w:sz w:val="24"/>
          <w:szCs w:val="24"/>
          <w:highlight w:val="none"/>
          <w:lang w:eastAsia="zh-CN"/>
        </w:rPr>
        <w:t>。</w:t>
      </w:r>
    </w:p>
    <w:p w14:paraId="44DDD5DA">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56A134">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1.采购人信息</w:t>
      </w:r>
    </w:p>
    <w:p w14:paraId="7B3F5ED8">
      <w:pPr>
        <w:spacing w:line="360" w:lineRule="auto"/>
        <w:ind w:left="1339" w:leftChars="371" w:hanging="300" w:hangingChars="125"/>
        <w:jc w:val="left"/>
        <w:rPr>
          <w:rFonts w:hint="eastAsia" w:ascii="仿宋" w:hAnsi="仿宋" w:eastAsia="仿宋" w:cs="仿宋"/>
          <w:color w:val="auto"/>
          <w:sz w:val="24"/>
          <w:szCs w:val="24"/>
          <w:highlight w:val="none"/>
        </w:rPr>
      </w:pPr>
      <w:bookmarkStart w:id="86" w:name="_Toc28359086"/>
      <w:bookmarkStart w:id="87" w:name="_Toc28359009"/>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6FFE0C48">
      <w:pPr>
        <w:spacing w:line="360" w:lineRule="auto"/>
        <w:ind w:left="133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6FC8BE58">
      <w:pPr>
        <w:spacing w:line="360" w:lineRule="auto"/>
        <w:ind w:left="133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63F100B9">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2D9EE858">
      <w:pPr>
        <w:spacing w:line="360" w:lineRule="auto"/>
        <w:ind w:firstLine="720" w:firstLineChars="300"/>
        <w:rPr>
          <w:rFonts w:hint="eastAsia" w:ascii="仿宋" w:hAnsi="仿宋" w:eastAsia="仿宋" w:cs="仿宋"/>
          <w:color w:val="auto"/>
          <w:sz w:val="24"/>
          <w:szCs w:val="24"/>
          <w:highlight w:val="none"/>
        </w:rPr>
      </w:pPr>
      <w:bookmarkStart w:id="88" w:name="_Toc28359087"/>
      <w:bookmarkStart w:id="89"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6AABB971">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62BDB254">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41E2D2A8">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3.项目联系方式</w:t>
      </w:r>
      <w:bookmarkEnd w:id="88"/>
      <w:bookmarkEnd w:id="89"/>
    </w:p>
    <w:p w14:paraId="165F0D75">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0358F58C">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0531-88260506、17862114460</w:t>
      </w:r>
    </w:p>
    <w:p w14:paraId="629BC9CA">
      <w:pPr>
        <w:spacing w:line="360" w:lineRule="auto"/>
        <w:ind w:firstLine="840" w:firstLineChars="300"/>
        <w:jc w:val="center"/>
        <w:outlineLvl w:val="0"/>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90" w:name="_Toc19277"/>
      <w:bookmarkStart w:id="91" w:name="_Toc6660"/>
      <w:bookmarkStart w:id="92" w:name="_Toc13436"/>
      <w:bookmarkStart w:id="93" w:name="_Toc356491306"/>
      <w:r>
        <w:rPr>
          <w:rFonts w:hint="eastAsia" w:ascii="仿宋" w:hAnsi="仿宋" w:eastAsia="仿宋" w:cs="仿宋"/>
          <w:b/>
          <w:bCs w:val="0"/>
          <w:color w:val="auto"/>
          <w:sz w:val="28"/>
          <w:szCs w:val="28"/>
          <w:highlight w:val="none"/>
          <w:lang w:val="en-US" w:eastAsia="zh-CN"/>
        </w:rPr>
        <w:t xml:space="preserve">第二部分 </w:t>
      </w:r>
      <w:r>
        <w:rPr>
          <w:rFonts w:hint="eastAsia" w:ascii="仿宋" w:hAnsi="仿宋" w:eastAsia="仿宋" w:cs="仿宋"/>
          <w:b/>
          <w:bCs w:val="0"/>
          <w:color w:val="auto"/>
          <w:sz w:val="28"/>
          <w:szCs w:val="28"/>
          <w:highlight w:val="none"/>
        </w:rPr>
        <w:t>投标人须知</w:t>
      </w:r>
      <w:bookmarkEnd w:id="26"/>
      <w:bookmarkEnd w:id="27"/>
      <w:bookmarkEnd w:id="28"/>
      <w:bookmarkEnd w:id="90"/>
      <w:bookmarkEnd w:id="91"/>
      <w:bookmarkEnd w:id="92"/>
      <w:bookmarkEnd w:id="93"/>
    </w:p>
    <w:p w14:paraId="31568919">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须知前附表</w:t>
      </w:r>
    </w:p>
    <w:p w14:paraId="1AD7387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须知”正文的具体补充和修改，如有不一致，以“前附表”为准。</w:t>
      </w:r>
    </w:p>
    <w:tbl>
      <w:tblPr>
        <w:tblStyle w:val="40"/>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6A8A6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2" w:hRule="atLeast"/>
          <w:tblHeader/>
          <w:jc w:val="center"/>
        </w:trPr>
        <w:tc>
          <w:tcPr>
            <w:tcW w:w="619" w:type="dxa"/>
            <w:vAlign w:val="center"/>
          </w:tcPr>
          <w:p w14:paraId="40A2912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19201DD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34E097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6BE6A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A59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71E41F4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54F8BB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山东大学第二医院营养膳食（含特医食品/肠内营养制剂/预包装食品）采购项目</w:t>
            </w:r>
          </w:p>
          <w:p w14:paraId="787A2854">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SHZB2024-849</w:t>
            </w:r>
            <w:r>
              <w:rPr>
                <w:rFonts w:hint="eastAsia" w:ascii="仿宋" w:hAnsi="仿宋" w:eastAsia="仿宋" w:cs="仿宋"/>
                <w:color w:val="auto"/>
                <w:sz w:val="24"/>
                <w:szCs w:val="24"/>
                <w:highlight w:val="none"/>
              </w:rPr>
              <w:t xml:space="preserve"> </w:t>
            </w:r>
          </w:p>
        </w:tc>
      </w:tr>
      <w:tr w14:paraId="241E29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264E06E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495D377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464A1EC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3F29264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47120B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099F149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3C7FED7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6A056A51">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3FC6224E">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2D895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10760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4813DA9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04BFC3A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14EC54AD">
            <w:pPr>
              <w:pStyle w:val="16"/>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资金来源：自筹资金</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已落实</w:t>
            </w:r>
          </w:p>
          <w:p w14:paraId="5684FFBC">
            <w:pPr>
              <w:pStyle w:val="16"/>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287万元。</w:t>
            </w:r>
          </w:p>
          <w:p w14:paraId="47310F7D">
            <w:pPr>
              <w:pStyle w:val="16"/>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287万元。</w:t>
            </w:r>
          </w:p>
          <w:p w14:paraId="52D21841">
            <w:pPr>
              <w:pStyle w:val="16"/>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6D4342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6571F04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6749037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122F6BA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5011484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55A41B1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如联合体投标，联合体成员均需提供（1）-（8）项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480AE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4339B3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3E1AC18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7EE2C2B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146D08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5E188FA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391AE593">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如果是联合体投标应提供联合体各方满足以上要求的证明文件。</w:t>
            </w:r>
          </w:p>
          <w:p w14:paraId="495AC82F">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1"/>
                <w:sz w:val="24"/>
                <w:highlight w:val="none"/>
                <w:lang w:val="en-US" w:eastAsia="zh-CN"/>
              </w:rPr>
              <w:t>法定代表人参加的提供《</w:t>
            </w:r>
            <w:r>
              <w:rPr>
                <w:rFonts w:hint="eastAsia" w:ascii="仿宋" w:hAnsi="仿宋" w:eastAsia="仿宋" w:cs="仿宋"/>
                <w:color w:val="auto"/>
                <w:kern w:val="1"/>
                <w:sz w:val="24"/>
                <w:highlight w:val="none"/>
              </w:rPr>
              <w:t>法定代表人身份证明</w:t>
            </w:r>
            <w:r>
              <w:rPr>
                <w:rFonts w:hint="eastAsia" w:ascii="仿宋" w:hAnsi="仿宋" w:eastAsia="仿宋" w:cs="仿宋"/>
                <w:color w:val="auto"/>
                <w:kern w:val="1"/>
                <w:sz w:val="24"/>
                <w:highlight w:val="none"/>
                <w:lang w:val="en-US" w:eastAsia="zh-CN"/>
              </w:rPr>
              <w:t>》</w:t>
            </w:r>
            <w:r>
              <w:rPr>
                <w:rFonts w:hint="eastAsia" w:ascii="仿宋" w:hAnsi="仿宋" w:eastAsia="仿宋" w:cs="仿宋"/>
                <w:color w:val="auto"/>
                <w:kern w:val="1"/>
                <w:sz w:val="24"/>
                <w:highlight w:val="none"/>
              </w:rPr>
              <w:t>；</w:t>
            </w:r>
            <w:r>
              <w:rPr>
                <w:rFonts w:hint="eastAsia" w:ascii="仿宋" w:hAnsi="仿宋" w:eastAsia="仿宋" w:cs="仿宋"/>
                <w:color w:val="auto"/>
                <w:sz w:val="24"/>
                <w:highlight w:val="none"/>
              </w:rPr>
              <w:t>授权</w:t>
            </w:r>
            <w:r>
              <w:rPr>
                <w:rFonts w:hint="eastAsia" w:ascii="仿宋" w:hAnsi="仿宋" w:eastAsia="仿宋" w:cs="仿宋"/>
                <w:color w:val="auto"/>
                <w:sz w:val="24"/>
                <w:highlight w:val="none"/>
                <w:lang w:val="en-US" w:eastAsia="zh-CN"/>
              </w:rPr>
              <w:t>代表参加的提供《</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p>
          <w:p w14:paraId="23D9C564">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供应商须具有良好的商业信誉和健全的财务会计制度，须提供相关证明材料，其中：</w:t>
            </w:r>
          </w:p>
          <w:p w14:paraId="5608DFAD">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611F4788">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供应商是其他组织或自然人的，应提供银行出具的资信证明原件。</w:t>
            </w:r>
          </w:p>
          <w:p w14:paraId="457DF92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如果是联合体投标应提供联合体各方满足以上要求的证明文件。</w:t>
            </w:r>
          </w:p>
          <w:p w14:paraId="468BFDD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7EDF7CE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如果是联合体投标应提供联合体各方满足以上要求的证明文件。</w:t>
            </w:r>
          </w:p>
          <w:p w14:paraId="2840D9F0">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）供应商须具有依法缴纳税收和社会保障资金的良好记录，须提供相关证明材料，其中：</w:t>
            </w:r>
          </w:p>
          <w:p w14:paraId="5975CE8B">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50D2DCF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0E1E6690">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3A74A1F8">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注：依法免税或不需要缴纳社会保障资金的供应商，须提供相应文件证明其依法免税或不需要缴纳社会保障资金。</w:t>
            </w:r>
          </w:p>
          <w:p w14:paraId="4D99B10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如果是联合体投标应提供联合体各方满足以上要求的证明文件。</w:t>
            </w:r>
          </w:p>
          <w:p w14:paraId="2627827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）近三年内（本项目</w:t>
            </w:r>
            <w:r>
              <w:rPr>
                <w:rFonts w:hint="eastAsia" w:ascii="仿宋" w:hAnsi="仿宋" w:eastAsia="仿宋" w:cs="仿宋"/>
                <w:color w:val="auto"/>
                <w:sz w:val="24"/>
                <w:szCs w:val="24"/>
                <w:highlight w:val="none"/>
                <w:lang w:val="en-US" w:eastAsia="zh-CN"/>
              </w:rPr>
              <w:t>投标文件递交</w:t>
            </w:r>
            <w:r>
              <w:rPr>
                <w:rFonts w:hint="eastAsia" w:ascii="仿宋" w:hAnsi="仿宋" w:eastAsia="仿宋" w:cs="仿宋"/>
                <w:color w:val="auto"/>
                <w:sz w:val="24"/>
                <w:szCs w:val="24"/>
                <w:highlight w:val="none"/>
              </w:rPr>
              <w:t>截止日前）供应商在经营活动中没有重大违法记录，其中：</w:t>
            </w:r>
          </w:p>
          <w:p w14:paraId="15385761">
            <w:pPr>
              <w:keepLines/>
              <w:pageBreakBefore w:val="0"/>
              <w:kinsoku/>
              <w:overflowPunct/>
              <w:topLinePunct w:val="0"/>
              <w:bidi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重大违法记录是指供应商因违法经营受到刑事处罚或者责令停产停业、吊销许可证或者执照、较大数额罚款等行政处罚；</w:t>
            </w:r>
          </w:p>
          <w:p w14:paraId="3C527E6F">
            <w:pPr>
              <w:keepLines/>
              <w:pageBreakBefore w:val="0"/>
              <w:kinsoku/>
              <w:overflowPunct/>
              <w:topLinePunct w:val="0"/>
              <w:bidi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E8E6E33">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如果是联合体投标应提供联合体各方满足以上要求的证明文件。</w:t>
            </w:r>
          </w:p>
          <w:p w14:paraId="1569364F">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在“信用中国”网站（www.creditchina.gov.cn）、“中国政府采购网”网站（www.ccgp.gov.cn）被列入失信被执行人、重大税收违法失信主体、政府采购严重违法失信行为记录名单（处罚期限尚未届满的）的，不得参与本项目的政府采购活动。</w:t>
            </w:r>
          </w:p>
          <w:p w14:paraId="3727417C">
            <w:pPr>
              <w:keepLines/>
              <w:pageBreakBefore w:val="0"/>
              <w:kinsoku/>
              <w:overflowPunct/>
              <w:topLinePunct w:val="0"/>
              <w:bidi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color w:val="auto"/>
                <w:sz w:val="24"/>
                <w:szCs w:val="24"/>
                <w:highlight w:val="none"/>
                <w:lang w:val="en-US" w:eastAsia="zh-CN"/>
              </w:rPr>
              <w:t>投标文件递交</w:t>
            </w:r>
            <w:r>
              <w:rPr>
                <w:rFonts w:hint="eastAsia" w:ascii="仿宋" w:hAnsi="仿宋" w:eastAsia="仿宋" w:cs="仿宋"/>
                <w:color w:val="auto"/>
                <w:sz w:val="24"/>
                <w:szCs w:val="24"/>
                <w:highlight w:val="none"/>
              </w:rPr>
              <w:t>截止期当日。对经查询被“信用中国”网站（www.creditchina.gov.cn）、“中国政府采购网”网站（www.ccgp.gov.cn）被列入失信被执行人、重大税收违法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、政府采购严重违法失信行为记录名单（处罚期限尚未届满的）的供应商，其</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将按无效</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处理。两个以上的自然人、法人或者其他组织组成一个联合体，以一个</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的身份共同参加政府采购活动的，应当对所有联合体成员进行信用记录查询，联合体成员存在上述不良信用记录的，视同联合体存在不良信用记录，其</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将按无效</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处理。</w:t>
            </w:r>
          </w:p>
          <w:p w14:paraId="560AC2AF">
            <w:pPr>
              <w:keepLines/>
              <w:pageBreakBefore w:val="0"/>
              <w:kinsoku/>
              <w:overflowPunct/>
              <w:topLinePunct w:val="0"/>
              <w:bidi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采购代理机构对于查询到的供应商失信行为事由、处理机关名称及处理日期、处理有效期间等，以屏幕截图的方式保存，并承诺查询记录仅用于本次采购活动过程中，不用于其他目的。</w:t>
            </w:r>
          </w:p>
          <w:p w14:paraId="1CEB5D8D">
            <w:pPr>
              <w:keepLines/>
              <w:pageBreakBefore w:val="0"/>
              <w:numPr>
                <w:ilvl w:val="0"/>
                <w:numId w:val="0"/>
              </w:numPr>
              <w:kinsoku/>
              <w:overflowPunct/>
              <w:topLinePunct w:val="0"/>
              <w:bidi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如果是联合体投标应提供联合体各方满足以上要求的证明文件。</w:t>
            </w:r>
          </w:p>
          <w:p w14:paraId="4AF5ECA9">
            <w:pPr>
              <w:keepLines/>
              <w:pageBreakBefore w:val="0"/>
              <w:numPr>
                <w:ilvl w:val="0"/>
                <w:numId w:val="0"/>
              </w:numPr>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sz w:val="24"/>
                <w:szCs w:val="24"/>
                <w:highlight w:val="none"/>
              </w:rPr>
              <w:t>供应商须提</w:t>
            </w:r>
            <w:r>
              <w:rPr>
                <w:rFonts w:hint="eastAsia" w:ascii="仿宋" w:hAnsi="仿宋" w:eastAsia="仿宋" w:cs="仿宋"/>
                <w:b w:val="0"/>
                <w:bCs/>
                <w:color w:val="auto"/>
                <w:sz w:val="24"/>
                <w:szCs w:val="24"/>
                <w:highlight w:val="none"/>
              </w:rPr>
              <w:t>供书面声明</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r>
              <w:rPr>
                <w:rFonts w:hint="eastAsia" w:ascii="仿宋" w:hAnsi="仿宋" w:eastAsia="仿宋" w:cs="仿宋"/>
                <w:color w:val="auto"/>
                <w:sz w:val="24"/>
                <w:szCs w:val="24"/>
                <w:highlight w:val="none"/>
                <w:lang w:val="en-US" w:eastAsia="zh-CN"/>
              </w:rPr>
              <w:t>若为联合体投标，</w:t>
            </w:r>
            <w:r>
              <w:rPr>
                <w:rFonts w:hint="eastAsia" w:ascii="仿宋" w:hAnsi="仿宋" w:eastAsia="仿宋" w:cs="仿宋"/>
                <w:color w:val="auto"/>
                <w:sz w:val="24"/>
                <w:szCs w:val="24"/>
                <w:highlight w:val="none"/>
                <w:lang w:eastAsia="zh-CN"/>
              </w:rPr>
              <w:t>联合体各方含与其单位负责人为同一人或者与其存在控股、管理关系的不同单位，均不得以单独身份或与其他联合体联合参加本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投标。</w:t>
            </w:r>
          </w:p>
          <w:p w14:paraId="27819602">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u w:val="none"/>
              </w:rPr>
              <w:t>提供产品生产企业食品生产许可证 (附产品明细表</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特殊医学用途配方食品需载明特殊医学用途配方食品生产许可事项)、</w:t>
            </w:r>
            <w:r>
              <w:rPr>
                <w:rFonts w:hint="eastAsia" w:ascii="仿宋" w:hAnsi="仿宋" w:eastAsia="仿宋" w:cs="仿宋"/>
                <w:color w:val="auto"/>
                <w:sz w:val="24"/>
                <w:szCs w:val="24"/>
                <w:highlight w:val="none"/>
                <w:u w:val="none"/>
                <w:lang w:val="en-US" w:eastAsia="zh-CN"/>
              </w:rPr>
              <w:t>投标人</w:t>
            </w:r>
            <w:r>
              <w:rPr>
                <w:rFonts w:hint="eastAsia" w:ascii="仿宋" w:hAnsi="仿宋" w:eastAsia="仿宋" w:cs="仿宋"/>
                <w:color w:val="auto"/>
                <w:sz w:val="24"/>
                <w:szCs w:val="24"/>
                <w:highlight w:val="none"/>
                <w:u w:val="none"/>
              </w:rPr>
              <w:t>食品经营许可证 (特殊医学用途配方食</w:t>
            </w:r>
            <w:r>
              <w:rPr>
                <w:rFonts w:hint="eastAsia" w:ascii="仿宋" w:hAnsi="仿宋" w:eastAsia="仿宋" w:cs="仿宋"/>
                <w:color w:val="auto"/>
                <w:sz w:val="24"/>
                <w:szCs w:val="24"/>
                <w:highlight w:val="none"/>
              </w:rPr>
              <w:t>品需载明特殊医学用途配方食品许可事项)</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0B2880F5">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）提供产品的特殊医学用途配方食品注册证书及附件并在有效期内，按照产品清单的顺序标明序号。</w:t>
            </w:r>
          </w:p>
          <w:p w14:paraId="02C9936C">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）联合体投标的，须提供联合体协议书，协议中须明确其他项目负责单位为主牵头人，须约定联合体各方的分工（格式自拟）。</w:t>
            </w:r>
          </w:p>
          <w:p w14:paraId="4E6DC58B">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供应商符合法律、行政法规规定的其它要求。</w:t>
            </w:r>
          </w:p>
        </w:tc>
      </w:tr>
      <w:tr w14:paraId="33733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690C46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0" w:type="dxa"/>
            <w:vAlign w:val="center"/>
          </w:tcPr>
          <w:p w14:paraId="20CFBAA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714E255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2024年12月10日12:00</w:t>
            </w:r>
            <w:r>
              <w:rPr>
                <w:rFonts w:hint="eastAsia" w:ascii="仿宋" w:hAnsi="仿宋" w:eastAsia="仿宋" w:cs="仿宋"/>
                <w:color w:val="auto"/>
                <w:sz w:val="24"/>
                <w:szCs w:val="24"/>
                <w:highlight w:val="none"/>
              </w:rPr>
              <w:t>前。</w:t>
            </w:r>
          </w:p>
          <w:p w14:paraId="5EB02EA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2FF9C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015F2A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593F70E5">
            <w:pPr>
              <w:keepLines/>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53D5754D">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5EC3F7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ABBB0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08DD857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7BA12F9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2024年12月10日17:30</w:t>
            </w:r>
            <w:r>
              <w:rPr>
                <w:rFonts w:hint="eastAsia" w:ascii="仿宋" w:hAnsi="仿宋" w:eastAsia="仿宋" w:cs="仿宋"/>
                <w:color w:val="auto"/>
                <w:sz w:val="24"/>
                <w:szCs w:val="24"/>
                <w:highlight w:val="none"/>
              </w:rPr>
              <w:t>前。</w:t>
            </w:r>
          </w:p>
          <w:p w14:paraId="5E31963C">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368F2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75EFF4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71847895">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56BD1F72">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37D19A6D">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7DE5E158">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F58800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426D6A2">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72C59045">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AEA936C">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56528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457EECD">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7AF4F0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070F30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2459A4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40E4FF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5D5B69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01EE71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743885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21513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CC1EED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49498C8C">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7C53012A">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C8A0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F22274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8D8E12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55F4FF9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伍万</w:t>
            </w:r>
            <w:r>
              <w:rPr>
                <w:rFonts w:hint="eastAsia" w:ascii="仿宋" w:hAnsi="仿宋" w:eastAsia="仿宋" w:cs="仿宋"/>
                <w:color w:val="auto"/>
                <w:sz w:val="24"/>
                <w:szCs w:val="24"/>
                <w:highlight w:val="none"/>
                <w:lang w:val="zh-CN"/>
              </w:rPr>
              <w:t>元整；</w:t>
            </w:r>
          </w:p>
          <w:p w14:paraId="6BF34675">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4258AE71">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3FAEA8C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4652DAA5">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1EA1AF06">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5D402F6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76A090B6">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6F9EF85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55B65C80">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60426EC1">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419A7663">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70D9EDB1">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59990F38">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01CEAD05">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751CDF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047BE99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4484A85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0025B1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0E6A04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6ADFFA7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1556676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17182AC4">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16C408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119438AB">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投标文件递交地点：山东大学第二医院文</w:t>
            </w:r>
            <w:r>
              <w:rPr>
                <w:rFonts w:hint="eastAsia" w:ascii="仿宋" w:hAnsi="仿宋" w:eastAsia="仿宋" w:cs="仿宋"/>
                <w:color w:val="auto"/>
                <w:sz w:val="24"/>
                <w:szCs w:val="24"/>
                <w:highlight w:val="none"/>
                <w:lang w:val="en-US" w:eastAsia="zh-CN"/>
              </w:rPr>
              <w:t>会</w:t>
            </w:r>
            <w:r>
              <w:rPr>
                <w:rFonts w:hint="eastAsia" w:ascii="仿宋" w:hAnsi="仿宋" w:eastAsia="仿宋" w:cs="仿宋"/>
                <w:color w:val="auto"/>
                <w:sz w:val="24"/>
                <w:szCs w:val="24"/>
                <w:highlight w:val="none"/>
              </w:rPr>
              <w:t>学堂（地址：济南市天桥区北园大街247号）</w:t>
            </w:r>
            <w:r>
              <w:rPr>
                <w:rFonts w:hint="eastAsia" w:ascii="仿宋" w:hAnsi="仿宋" w:eastAsia="仿宋" w:cs="仿宋"/>
                <w:color w:val="auto"/>
                <w:sz w:val="24"/>
                <w:szCs w:val="24"/>
                <w:highlight w:val="none"/>
                <w:lang w:eastAsia="zh-CN"/>
              </w:rPr>
              <w:t>。</w:t>
            </w:r>
          </w:p>
        </w:tc>
      </w:tr>
      <w:tr w14:paraId="3B1F53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0ED6BC1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0" w:type="dxa"/>
            <w:vAlign w:val="center"/>
          </w:tcPr>
          <w:p w14:paraId="30A5127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5DB5F1A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76536F9C">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0731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361B3AE1">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840" w:type="dxa"/>
            <w:vAlign w:val="center"/>
          </w:tcPr>
          <w:p w14:paraId="11DD13D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1F3CFCBC">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1DAD0C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72CF367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245CEED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2CDD0EC2">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5C2E4BF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05EFD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55500ED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73F8F3C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4A4AFAE">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63456CC6">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12月23日</w:t>
            </w:r>
            <w:r>
              <w:rPr>
                <w:rFonts w:hint="eastAsia" w:ascii="仿宋" w:hAnsi="仿宋" w:eastAsia="仿宋" w:cs="仿宋"/>
                <w:color w:val="auto"/>
                <w:kern w:val="2"/>
                <w:sz w:val="24"/>
                <w:szCs w:val="24"/>
                <w:highlight w:val="none"/>
              </w:rPr>
              <w:t>至今；</w:t>
            </w:r>
          </w:p>
          <w:p w14:paraId="14837F5E">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5DAB3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1DECCED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15016F3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2E55971F">
            <w:pPr>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签订合同后10天内开始供货，接医院要货通知后4小时内送达医院指定地点。</w:t>
            </w:r>
          </w:p>
        </w:tc>
      </w:tr>
      <w:tr w14:paraId="45D66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1385A158">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3CB4918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服务期</w:t>
            </w:r>
          </w:p>
        </w:tc>
        <w:tc>
          <w:tcPr>
            <w:tcW w:w="7559" w:type="dxa"/>
            <w:vAlign w:val="center"/>
          </w:tcPr>
          <w:p w14:paraId="451C0DD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lang w:eastAsia="zh-CN"/>
              </w:rPr>
              <w:t>。</w:t>
            </w:r>
          </w:p>
        </w:tc>
      </w:tr>
      <w:tr w14:paraId="6346F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357B3F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27E0B28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42656C2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据实结算，每批货物交付完毕并验收合格后办理入库手续，凭发票等资料三个月内付全款。</w:t>
            </w:r>
          </w:p>
        </w:tc>
      </w:tr>
      <w:tr w14:paraId="18D31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217341C2">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CFA3C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742A5E0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1682AD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9" w:hRule="atLeast"/>
          <w:jc w:val="center"/>
        </w:trPr>
        <w:tc>
          <w:tcPr>
            <w:tcW w:w="619" w:type="dxa"/>
            <w:vAlign w:val="center"/>
          </w:tcPr>
          <w:p w14:paraId="0F4B1A8F">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4713EE2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10B70F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34447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0F1B2570">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57F1C25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4F5EB5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77123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7B1BA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3CD48C9B">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6197083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3D3E54E0">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7D0D0EE6">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42544D02">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594346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365B39D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74429BF6">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1F8BD08A">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28AD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148886C7">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2BDF3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3FCCA55E">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否</w:t>
            </w:r>
          </w:p>
        </w:tc>
      </w:tr>
      <w:tr w14:paraId="4D411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59F4AAC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5341E5E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566BF869">
            <w:pPr>
              <w:pStyle w:val="5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69E51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19D0E8A6">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500BF4AE">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3E503A15">
            <w:pPr>
              <w:pStyle w:val="5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特殊医学用途配方食品产品第7项（详见“四、项目内容及技术要求”）</w:t>
            </w:r>
          </w:p>
        </w:tc>
      </w:tr>
      <w:tr w14:paraId="6862E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21E2AB">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04E460EC">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lang w:val="en-US" w:eastAsia="zh-CN"/>
              </w:rPr>
              <w:t>是否允许进口产品</w:t>
            </w:r>
          </w:p>
        </w:tc>
        <w:tc>
          <w:tcPr>
            <w:tcW w:w="7559" w:type="dxa"/>
            <w:tcBorders>
              <w:left w:val="single" w:color="auto" w:sz="4" w:space="0"/>
            </w:tcBorders>
            <w:vAlign w:val="center"/>
          </w:tcPr>
          <w:p w14:paraId="4CE9930E">
            <w:pPr>
              <w:spacing w:line="420" w:lineRule="exact"/>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本采购项目</w:t>
            </w:r>
            <w:r>
              <w:rPr>
                <w:rFonts w:hint="eastAsia" w:ascii="仿宋" w:hAnsi="仿宋" w:eastAsia="仿宋" w:cs="仿宋"/>
                <w:b/>
                <w:color w:val="auto"/>
                <w:sz w:val="24"/>
                <w:highlight w:val="none"/>
                <w:lang w:val="en-US" w:eastAsia="zh-CN"/>
              </w:rPr>
              <w:t>不</w:t>
            </w:r>
            <w:r>
              <w:rPr>
                <w:rFonts w:hint="eastAsia" w:ascii="仿宋" w:hAnsi="仿宋" w:eastAsia="仿宋" w:cs="仿宋"/>
                <w:b/>
                <w:color w:val="auto"/>
                <w:sz w:val="24"/>
                <w:highlight w:val="none"/>
              </w:rPr>
              <w:t>允许采购进口产品。</w:t>
            </w:r>
          </w:p>
        </w:tc>
      </w:tr>
      <w:tr w14:paraId="39891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EA69E6B">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60BB4C7D">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rPr>
              <w:t>政府强制采购的节能产品的投报</w:t>
            </w:r>
          </w:p>
        </w:tc>
        <w:tc>
          <w:tcPr>
            <w:tcW w:w="7559" w:type="dxa"/>
            <w:tcBorders>
              <w:left w:val="single" w:color="auto" w:sz="4" w:space="0"/>
            </w:tcBorders>
            <w:vAlign w:val="center"/>
          </w:tcPr>
          <w:p w14:paraId="68F32871">
            <w:pPr>
              <w:spacing w:line="4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政府强制采购的节能产品的投报：</w:t>
            </w:r>
          </w:p>
          <w:p w14:paraId="1513DBF9">
            <w:pPr>
              <w:spacing w:line="4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★根据财政部、国家发展改革委《关于印发节能产品政府采购品目清单的通知》(财库〔2019〕19号)文件规定，以下产品为政府强制采购产品：</w:t>
            </w:r>
          </w:p>
          <w:p w14:paraId="605494F8">
            <w:pPr>
              <w:spacing w:line="4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要求的格式填报的，均属于无效报价。</w:t>
            </w:r>
          </w:p>
          <w:p w14:paraId="355654E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highlight w:val="none"/>
              </w:rPr>
              <w:t>单的通知》、《关于印发节能产品政府采购品目清单的通知》为准。</w:t>
            </w:r>
          </w:p>
        </w:tc>
      </w:tr>
      <w:tr w14:paraId="56CD3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2867E8B">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2C54A45E">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rPr>
              <w:t>国家强制性认证产品</w:t>
            </w:r>
          </w:p>
        </w:tc>
        <w:tc>
          <w:tcPr>
            <w:tcW w:w="7559" w:type="dxa"/>
            <w:tcBorders>
              <w:left w:val="single" w:color="auto" w:sz="4" w:space="0"/>
            </w:tcBorders>
            <w:vAlign w:val="center"/>
          </w:tcPr>
          <w:p w14:paraId="380A045C">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国家强制性认证产品：所投产品属于国家强制性认证产品管理范围的，须符合国家相关规定。</w:t>
            </w:r>
          </w:p>
        </w:tc>
      </w:tr>
      <w:tr w14:paraId="3F011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54A0B053">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32</w:t>
            </w:r>
          </w:p>
        </w:tc>
        <w:tc>
          <w:tcPr>
            <w:tcW w:w="1840" w:type="dxa"/>
            <w:tcBorders>
              <w:right w:val="single" w:color="auto" w:sz="4" w:space="0"/>
            </w:tcBorders>
            <w:vAlign w:val="center"/>
          </w:tcPr>
          <w:p w14:paraId="7ACEE5EE">
            <w:pPr>
              <w:spacing w:line="360" w:lineRule="auto"/>
              <w:jc w:val="center"/>
              <w:rPr>
                <w:rFonts w:hint="eastAsia" w:ascii="仿宋" w:hAnsi="仿宋" w:eastAsia="仿宋" w:cs="仿宋"/>
                <w:color w:val="auto"/>
                <w:sz w:val="24"/>
                <w:highlight w:val="none"/>
              </w:rPr>
            </w:pPr>
            <w:r>
              <w:rPr>
                <w:rFonts w:hint="eastAsia" w:ascii="仿宋" w:hAnsi="仿宋" w:eastAsia="仿宋" w:cs="仿宋"/>
                <w:snapToGrid w:val="0"/>
                <w:color w:val="auto"/>
                <w:kern w:val="0"/>
                <w:sz w:val="24"/>
                <w:szCs w:val="24"/>
                <w:highlight w:val="none"/>
                <w:lang w:val="en-US" w:eastAsia="zh-CN"/>
              </w:rPr>
              <w:t>是否接受联合体投标</w:t>
            </w:r>
          </w:p>
        </w:tc>
        <w:tc>
          <w:tcPr>
            <w:tcW w:w="7559" w:type="dxa"/>
            <w:tcBorders>
              <w:left w:val="single" w:color="auto" w:sz="4" w:space="0"/>
            </w:tcBorders>
            <w:vAlign w:val="center"/>
          </w:tcPr>
          <w:p w14:paraId="50B623C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w:t>
            </w:r>
            <w:r>
              <w:rPr>
                <w:rFonts w:hint="eastAsia" w:ascii="仿宋" w:hAnsi="仿宋" w:eastAsia="仿宋" w:cs="仿宋"/>
                <w:color w:val="auto"/>
                <w:sz w:val="32"/>
                <w:szCs w:val="32"/>
                <w:highlight w:val="none"/>
                <w:lang w:eastAsia="zh-CN"/>
              </w:rPr>
              <w:sym w:font="Wingdings 2" w:char="0052"/>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24"/>
                <w:highlight w:val="none"/>
              </w:rPr>
              <w:t xml:space="preserve"> 否 </w:t>
            </w:r>
            <w:r>
              <w:rPr>
                <w:rFonts w:hint="eastAsia" w:ascii="仿宋" w:hAnsi="仿宋" w:eastAsia="仿宋" w:cs="仿宋"/>
                <w:color w:val="auto"/>
                <w:sz w:val="32"/>
                <w:szCs w:val="32"/>
                <w:highlight w:val="none"/>
                <w:lang w:eastAsia="zh-CN"/>
              </w:rPr>
              <w:sym w:font="Wingdings 2" w:char="00A3"/>
            </w:r>
            <w:r>
              <w:rPr>
                <w:rFonts w:hint="eastAsia" w:ascii="仿宋" w:hAnsi="仿宋" w:eastAsia="仿宋" w:cs="仿宋"/>
                <w:b/>
                <w:color w:val="auto"/>
                <w:sz w:val="32"/>
                <w:szCs w:val="32"/>
                <w:highlight w:val="none"/>
              </w:rPr>
              <w:t xml:space="preserve"> </w:t>
            </w:r>
          </w:p>
          <w:p w14:paraId="6AA976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对联合体规定如下：</w:t>
            </w:r>
          </w:p>
          <w:p w14:paraId="6F2E76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两个以上供应商可以组成一个联合体，以一个供应商的身份响应。</w:t>
            </w:r>
          </w:p>
          <w:p w14:paraId="28B682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联合体各方均应符合满足《中华人民共和国政府采购法》第二十二条规定。</w:t>
            </w:r>
          </w:p>
          <w:p w14:paraId="466DF1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采购人根据采购项目对供应商的特殊要求，联合体中至少应当有一方符合相关规定。</w:t>
            </w:r>
          </w:p>
          <w:p w14:paraId="6B2357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联合体各方应签订共同响应协议，明确约定联合体各方承担的工作和相应的责任，并将共同响应协议连同</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一并提交，否则其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将被认定为无效。</w:t>
            </w:r>
          </w:p>
          <w:p w14:paraId="7FB708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大中型企业、其他自然人、法人或者其他组织与小型、微型企业组成联合体共同参加响应，共同响应协议中应写明小型、微型企业的协议合同金额占到共同响应协议响应总金额的比例。</w:t>
            </w:r>
          </w:p>
          <w:p w14:paraId="51C759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以联合体形式参加政府采购活动的，联合体各方不得再单独参加或者与其他供应商另外组成联合体参加本项目，否则其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将被认定为无效。</w:t>
            </w:r>
          </w:p>
          <w:p w14:paraId="5BD71C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对联合体响应的其他资格要求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tc>
      </w:tr>
      <w:tr w14:paraId="5B4EA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2C51F4E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840" w:type="dxa"/>
            <w:tcBorders>
              <w:right w:val="single" w:color="auto" w:sz="4" w:space="0"/>
            </w:tcBorders>
            <w:vAlign w:val="center"/>
          </w:tcPr>
          <w:p w14:paraId="3A2D0A5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5C6331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2AA93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72352E07">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213DCA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25B90E9">
      <w:pPr>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投标人须知正文</w:t>
      </w:r>
    </w:p>
    <w:p w14:paraId="431E374A">
      <w:pPr>
        <w:rPr>
          <w:rFonts w:hint="eastAsia" w:ascii="仿宋" w:hAnsi="仿宋" w:eastAsia="仿宋" w:cs="仿宋"/>
          <w:color w:val="auto"/>
          <w:highlight w:val="none"/>
        </w:rPr>
      </w:pPr>
    </w:p>
    <w:p w14:paraId="6E264B9A">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31926"/>
      <w:bookmarkStart w:id="95" w:name="_Toc24644"/>
      <w:bookmarkStart w:id="96" w:name="_Toc356491307"/>
      <w:bookmarkStart w:id="97" w:name="_Toc325620703"/>
      <w:bookmarkStart w:id="98" w:name="_Toc356490368"/>
      <w:bookmarkStart w:id="99" w:name="_Toc407632769"/>
      <w:bookmarkStart w:id="100" w:name="_Toc26394"/>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993E34E">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59F98C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1696"/>
      <w:bookmarkStart w:id="102" w:name="_Toc325620704"/>
      <w:bookmarkStart w:id="103" w:name="_Toc407632770"/>
      <w:bookmarkStart w:id="104" w:name="_Toc20395"/>
      <w:bookmarkStart w:id="105" w:name="_Toc356490369"/>
      <w:bookmarkStart w:id="106" w:name="_Toc29289"/>
      <w:bookmarkStart w:id="107" w:name="_Toc356491308"/>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2E344DE">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3ACE2D2A">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0BF6C3DC">
      <w:pPr>
        <w:pStyle w:val="77"/>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采购代理机构</w:t>
      </w:r>
    </w:p>
    <w:p w14:paraId="6C5568B9">
      <w:pPr>
        <w:pStyle w:val="77"/>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12BB10EE">
      <w:pPr>
        <w:pStyle w:val="77"/>
        <w:pageBreakBefore w:val="0"/>
        <w:numPr>
          <w:ilvl w:val="0"/>
          <w:numId w:val="4"/>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3EE7236E">
      <w:pPr>
        <w:pStyle w:val="77"/>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05E62198">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109" w:name="_Toc478"/>
      <w:bookmarkStart w:id="110" w:name="_Toc13233"/>
      <w:bookmarkStart w:id="111" w:name="_Toc356490370"/>
      <w:bookmarkStart w:id="112" w:name="_Toc18489"/>
      <w:bookmarkStart w:id="113" w:name="_Toc356491309"/>
      <w:bookmarkStart w:id="114" w:name="_Toc407632771"/>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98900A0">
      <w:pPr>
        <w:pStyle w:val="77"/>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bookmarkStart w:id="115" w:name="_Toc325620706"/>
      <w:bookmarkStart w:id="116" w:name="_Toc407632772"/>
      <w:bookmarkStart w:id="117" w:name="_Toc356490371"/>
      <w:bookmarkStart w:id="118" w:name="_Toc356491310"/>
      <w:bookmarkStart w:id="119" w:name="_Toc18137"/>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09659C3B">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120" w:name="_Toc25603"/>
      <w:bookmarkStart w:id="121" w:name="_Toc17118"/>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6413148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84BC70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26403"/>
      <w:bookmarkStart w:id="123" w:name="_Toc13098"/>
      <w:bookmarkStart w:id="124" w:name="_Toc3557"/>
      <w:bookmarkStart w:id="125" w:name="_Toc356491311"/>
      <w:bookmarkStart w:id="126" w:name="_Toc356490372"/>
      <w:bookmarkStart w:id="127" w:name="_Toc407632773"/>
      <w:bookmarkStart w:id="128" w:name="_Toc325620707"/>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5D0526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56494361">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7E5F5E1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6AC81E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31D8F8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五</w:t>
      </w:r>
      <w:r>
        <w:rPr>
          <w:rFonts w:hint="eastAsia" w:ascii="仿宋" w:hAnsi="仿宋" w:eastAsia="仿宋" w:cs="仿宋"/>
          <w:bCs w:val="0"/>
          <w:color w:val="auto"/>
          <w:kern w:val="0"/>
          <w:sz w:val="24"/>
          <w:szCs w:val="24"/>
          <w:highlight w:val="none"/>
        </w:rPr>
        <w:t>份副本；</w:t>
      </w:r>
    </w:p>
    <w:p w14:paraId="0A5A8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30102C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2B63F7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6AB0BF1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44C5369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5BDE3F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2C5EBE4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22444AF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FA7EF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15A749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3FA5DF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565DCE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rPr>
        <w:t>具有独立承担民事责任能力的企业或组织合法经营权的凭证（如营业执照、登记证书、执业许可证等）</w:t>
      </w:r>
      <w:r>
        <w:rPr>
          <w:rFonts w:hint="eastAsia" w:ascii="仿宋" w:hAnsi="仿宋" w:eastAsia="仿宋" w:cs="仿宋"/>
          <w:color w:val="auto"/>
          <w:sz w:val="24"/>
          <w:szCs w:val="24"/>
          <w:highlight w:val="none"/>
          <w:lang w:eastAsia="zh-CN"/>
        </w:rPr>
        <w:t>，如果是联合体</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，联合体各方</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lang w:eastAsia="zh-CN"/>
        </w:rPr>
        <w:t>需提供上述证明</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eastAsia="zh-CN"/>
        </w:rPr>
        <w:t>；</w:t>
      </w:r>
    </w:p>
    <w:p w14:paraId="70C9A38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69DDC3C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6BACBAA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779DD1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70DFF7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50442C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38AF7B9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719BAD3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7E6E29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2F1A8B2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r>
        <w:rPr>
          <w:rFonts w:hint="eastAsia" w:ascii="仿宋" w:hAnsi="仿宋" w:eastAsia="仿宋" w:cs="仿宋"/>
          <w:color w:val="auto"/>
          <w:sz w:val="24"/>
          <w:szCs w:val="24"/>
          <w:highlight w:val="none"/>
          <w:lang w:eastAsia="zh-CN"/>
        </w:rPr>
        <w:t>如果是联合体</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，联合体各方</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lang w:eastAsia="zh-CN"/>
        </w:rPr>
        <w:t>需提供上述证明</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w:t>
      </w:r>
    </w:p>
    <w:p w14:paraId="74F0BA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4BC7826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C17885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260E19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如果是联合体</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，联合体各方</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lang w:eastAsia="zh-CN"/>
        </w:rPr>
        <w:t>需提供上述证明</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eastAsia="zh-CN"/>
        </w:rPr>
        <w:t>。</w:t>
      </w:r>
    </w:p>
    <w:p w14:paraId="2059BEB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的、政府采购严重违法失信行为记录名单（处罚期限尚未届满的）的，不得参与本项目的政府采购活动。</w:t>
      </w:r>
    </w:p>
    <w:p w14:paraId="000F9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2E0C3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30355F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3.5.8供应商须提供书面声明：单位负责人为同一人或者存在直接控股、管理关系的不同供应商，不得参加同一包的投标或者未划分包的同一招标项目的投标。若为联合体投标，联合体各方含与其单位负责人为同一人或者与其存在控股、管理关系的不同单位，均不得以单独身份或与其他联合体联合参加本项目投标。</w:t>
      </w:r>
    </w:p>
    <w:p w14:paraId="0D3EEBB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3.5.9投标人</w:t>
      </w:r>
      <w:r>
        <w:rPr>
          <w:rFonts w:hint="eastAsia" w:ascii="仿宋" w:hAnsi="仿宋" w:eastAsia="仿宋" w:cs="仿宋"/>
          <w:color w:val="auto"/>
          <w:sz w:val="24"/>
          <w:szCs w:val="24"/>
          <w:highlight w:val="none"/>
          <w:u w:val="none"/>
        </w:rPr>
        <w:t>提供产品生产企业食品生产许可证 (附产品明细表</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特殊医学用途配方食品需载明特殊医学用途配方食品生产许可事项)、</w:t>
      </w:r>
      <w:r>
        <w:rPr>
          <w:rFonts w:hint="eastAsia" w:ascii="仿宋" w:hAnsi="仿宋" w:eastAsia="仿宋" w:cs="仿宋"/>
          <w:color w:val="auto"/>
          <w:sz w:val="24"/>
          <w:szCs w:val="24"/>
          <w:highlight w:val="none"/>
          <w:u w:val="none"/>
          <w:lang w:val="en-US" w:eastAsia="zh-CN"/>
        </w:rPr>
        <w:t>投标人</w:t>
      </w:r>
      <w:r>
        <w:rPr>
          <w:rFonts w:hint="eastAsia" w:ascii="仿宋" w:hAnsi="仿宋" w:eastAsia="仿宋" w:cs="仿宋"/>
          <w:color w:val="auto"/>
          <w:sz w:val="24"/>
          <w:szCs w:val="24"/>
          <w:highlight w:val="none"/>
          <w:u w:val="none"/>
        </w:rPr>
        <w:t>食品经营许可证 (特殊医学用途配方食</w:t>
      </w:r>
      <w:r>
        <w:rPr>
          <w:rFonts w:hint="eastAsia" w:ascii="仿宋" w:hAnsi="仿宋" w:eastAsia="仿宋" w:cs="仿宋"/>
          <w:color w:val="auto"/>
          <w:sz w:val="24"/>
          <w:szCs w:val="24"/>
          <w:highlight w:val="none"/>
        </w:rPr>
        <w:t>品需载明特殊医学用途配方食品许可事项)</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2F09F8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3.5.10提供产品的特殊医学用途配方食品注册证书及附件并在有效期内，按照产品清单的顺序标明序号。</w:t>
      </w:r>
    </w:p>
    <w:p w14:paraId="1851BA8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3.5.11联合体投标的，须提供联合体协议书，协议中须明确其他项目负责单位为主牵头人，须约定联合体各方的分工（格式自拟）。</w:t>
      </w:r>
    </w:p>
    <w:p w14:paraId="6C6A6E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78ACC91">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01D8898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4382CA0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6EB683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F2FC29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07CCE016">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254041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0FED75D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047E626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01E392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1ED4A32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7454730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07D93CF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3.7.7投标人须知附表规定或投标人认为其它应介绍或提交的资料和文件。</w:t>
      </w:r>
    </w:p>
    <w:p w14:paraId="602F7DCA">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4FF72E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3.8.1投标人基本情况表及企业实力；</w:t>
      </w:r>
    </w:p>
    <w:p w14:paraId="5FDD29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3.8.2商务偏离表：</w:t>
      </w:r>
    </w:p>
    <w:p w14:paraId="544E752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3.8.3投标人近三年（自2021年12月23日至今）完成同类业绩一览表，须提供相关合同复印件；</w:t>
      </w:r>
    </w:p>
    <w:p w14:paraId="434BF4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3.8.4有关的质量体系、安全等认证证书复印件加盖公章：例如ISO、FDA、CE、3C等（国家强制要求的设备必须提供）加盖公章（如果有）；</w:t>
      </w:r>
    </w:p>
    <w:p w14:paraId="69FE1A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 优势说明及优惠条款；</w:t>
      </w:r>
    </w:p>
    <w:p w14:paraId="5F09E9F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3.8.6主要从业人员及其技术资格一览表（详见附件）；</w:t>
      </w:r>
    </w:p>
    <w:p w14:paraId="6942D6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 投标人认为需说明的其他内容（格式自拟）。</w:t>
      </w:r>
    </w:p>
    <w:p w14:paraId="403137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45FE1976">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43CC71E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40B7349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77E6C9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w:t>
      </w:r>
    </w:p>
    <w:p w14:paraId="419E37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报价（即合同价）在合同执行过程中是固定不变的，不得以任何理由予以变更。</w:t>
      </w:r>
    </w:p>
    <w:p w14:paraId="32593CB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3BD234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66B594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0C50A9F5">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5C71F8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5631BA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4B835A5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3A0A350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1EAD621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A04E20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7A66406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7D9A65F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6F4AA80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77C428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3D1705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739621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013436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1DD7AC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1590"/>
      <w:bookmarkStart w:id="130" w:name="_Toc356490373"/>
      <w:bookmarkStart w:id="131" w:name="_Toc15530"/>
      <w:bookmarkStart w:id="132" w:name="_Toc356491312"/>
      <w:bookmarkStart w:id="133" w:name="_Toc12181"/>
      <w:bookmarkStart w:id="134" w:name="_Toc325620708"/>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45581AD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50E70F8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0513F83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21586"/>
      <w:bookmarkStart w:id="136" w:name="_Toc325620709"/>
      <w:bookmarkStart w:id="137" w:name="_Toc356491313"/>
      <w:bookmarkStart w:id="138" w:name="_Toc356490374"/>
      <w:bookmarkStart w:id="139" w:name="_Toc73"/>
      <w:bookmarkStart w:id="140" w:name="_Toc18534"/>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73CCC46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529777140"/>
      <w:bookmarkStart w:id="142" w:name="_Toc325620710"/>
      <w:bookmarkStart w:id="143" w:name="_Toc445997425"/>
      <w:bookmarkStart w:id="144" w:name="_Toc356490376"/>
      <w:bookmarkStart w:id="145" w:name="_Toc325620711"/>
      <w:bookmarkStart w:id="146" w:name="_Toc356491315"/>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7B36614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05309AF6">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2458"/>
      <w:bookmarkStart w:id="148" w:name="_Toc23393"/>
      <w:bookmarkStart w:id="149" w:name="_Toc21092"/>
      <w:r>
        <w:rPr>
          <w:rFonts w:hint="eastAsia" w:ascii="仿宋" w:hAnsi="仿宋" w:eastAsia="仿宋" w:cs="仿宋"/>
          <w:color w:val="auto"/>
          <w:sz w:val="24"/>
          <w:szCs w:val="24"/>
          <w:highlight w:val="none"/>
        </w:rPr>
        <w:t>八、保证金</w:t>
      </w:r>
      <w:bookmarkEnd w:id="141"/>
      <w:bookmarkEnd w:id="142"/>
      <w:bookmarkEnd w:id="143"/>
      <w:bookmarkEnd w:id="147"/>
      <w:bookmarkEnd w:id="148"/>
      <w:bookmarkEnd w:id="149"/>
    </w:p>
    <w:p w14:paraId="527FF6F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参与本项目投标人应于2024年12月23日8:30</w:t>
      </w:r>
      <w:r>
        <w:rPr>
          <w:rFonts w:hint="eastAsia" w:ascii="仿宋" w:hAnsi="仿宋" w:eastAsia="仿宋" w:cs="仿宋"/>
          <w:color w:val="auto"/>
          <w:sz w:val="24"/>
          <w:szCs w:val="24"/>
          <w:highlight w:val="none"/>
        </w:rPr>
        <w:t>前以电汇形式（电汇以到账时间为准）交纳</w:t>
      </w:r>
      <w:r>
        <w:rPr>
          <w:rFonts w:hint="eastAsia" w:ascii="仿宋" w:hAnsi="仿宋" w:eastAsia="仿宋" w:cs="仿宋"/>
          <w:color w:val="auto"/>
          <w:sz w:val="24"/>
          <w:szCs w:val="24"/>
          <w:highlight w:val="none"/>
          <w:lang w:val="en-US" w:eastAsia="zh-CN"/>
        </w:rPr>
        <w:t>50000元</w:t>
      </w: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将汇款凭证发送至cnshzb</w:t>
      </w:r>
      <w:r>
        <w:rPr>
          <w:rFonts w:hint="eastAsia" w:ascii="仿宋" w:hAnsi="仿宋" w:eastAsia="仿宋" w:cs="仿宋"/>
          <w:color w:val="auto"/>
          <w:sz w:val="24"/>
          <w:szCs w:val="24"/>
          <w:highlight w:val="none"/>
          <w:lang w:val="en-US" w:eastAsia="zh-CN"/>
        </w:rPr>
        <w:t>egs</w:t>
      </w:r>
      <w:r>
        <w:rPr>
          <w:rFonts w:hint="eastAsia" w:ascii="仿宋" w:hAnsi="仿宋" w:eastAsia="仿宋" w:cs="仿宋"/>
          <w:color w:val="auto"/>
          <w:sz w:val="24"/>
          <w:szCs w:val="24"/>
          <w:highlight w:val="none"/>
        </w:rPr>
        <w:t>@163.com，未办理上述手续的造成的后果由投标人自负。</w:t>
      </w:r>
    </w:p>
    <w:p w14:paraId="00BC100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2.未中标人的投标保证金，自中标通知书发出之日起五个工作日内无息退还。</w:t>
      </w:r>
    </w:p>
    <w:p w14:paraId="42795EB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3.中标人的投标保证金,自采购合同签订之日起五个工作日内无息退还。</w:t>
      </w:r>
    </w:p>
    <w:p w14:paraId="2ACE98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4.未按规定交纳投标保证金的，视为无效投标。</w:t>
      </w:r>
    </w:p>
    <w:p w14:paraId="62E505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.有下列情形之一的，保证金不予退还：</w:t>
      </w:r>
    </w:p>
    <w:p w14:paraId="07E4BA7F">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（一）投标人在提交投标文件截止时间后撤回投标文件的；</w:t>
      </w:r>
    </w:p>
    <w:p w14:paraId="681B2E34">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（二）投标人在投标文件中提供虚假材料的；</w:t>
      </w:r>
    </w:p>
    <w:p w14:paraId="23AE3C9C">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（三）除因不可抗力或招标文件认可的情形以外，中标人不与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签订合同的；</w:t>
      </w:r>
    </w:p>
    <w:p w14:paraId="328C912E">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（四）投标人与招标人、其他投标人或者采购代理机构恶意串通的；</w:t>
      </w:r>
    </w:p>
    <w:p w14:paraId="4F272EAD">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（五）招标文件规定的其他情形。</w:t>
      </w:r>
    </w:p>
    <w:p w14:paraId="3909407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0" w:name="_Toc16530"/>
      <w:bookmarkStart w:id="151" w:name="_Toc13888"/>
      <w:bookmarkStart w:id="152" w:name="_Toc2275"/>
      <w:r>
        <w:rPr>
          <w:rFonts w:hint="eastAsia" w:ascii="仿宋" w:hAnsi="仿宋" w:eastAsia="仿宋" w:cs="仿宋"/>
          <w:color w:val="auto"/>
          <w:sz w:val="24"/>
          <w:szCs w:val="24"/>
          <w:highlight w:val="none"/>
        </w:rPr>
        <w:t>九、无效</w:t>
      </w:r>
      <w:bookmarkEnd w:id="144"/>
      <w:bookmarkEnd w:id="145"/>
      <w:bookmarkEnd w:id="146"/>
      <w:r>
        <w:rPr>
          <w:rFonts w:hint="eastAsia" w:ascii="仿宋" w:hAnsi="仿宋" w:eastAsia="仿宋" w:cs="仿宋"/>
          <w:color w:val="auto"/>
          <w:sz w:val="24"/>
          <w:szCs w:val="24"/>
          <w:highlight w:val="none"/>
        </w:rPr>
        <w:t>投标</w:t>
      </w:r>
      <w:bookmarkEnd w:id="150"/>
      <w:bookmarkEnd w:id="151"/>
      <w:bookmarkEnd w:id="152"/>
    </w:p>
    <w:p w14:paraId="2FE340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3" w:name="_Toc356491316"/>
      <w:bookmarkStart w:id="154" w:name="_Toc356490377"/>
      <w:bookmarkStart w:id="155" w:name="_Toc325620712"/>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6132364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w:t>
      </w:r>
      <w:r>
        <w:rPr>
          <w:rFonts w:hint="eastAsia" w:ascii="仿宋" w:hAnsi="仿宋" w:eastAsia="仿宋" w:cs="仿宋"/>
          <w:color w:val="auto"/>
          <w:sz w:val="24"/>
          <w:szCs w:val="24"/>
          <w:highlight w:val="none"/>
          <w:lang w:val="en-US" w:eastAsia="zh-CN"/>
        </w:rPr>
        <w:t>或最高限价</w:t>
      </w:r>
      <w:r>
        <w:rPr>
          <w:rFonts w:hint="eastAsia" w:ascii="仿宋" w:hAnsi="仿宋" w:eastAsia="仿宋" w:cs="仿宋"/>
          <w:color w:val="auto"/>
          <w:sz w:val="24"/>
          <w:szCs w:val="24"/>
          <w:highlight w:val="none"/>
        </w:rPr>
        <w:t>的；</w:t>
      </w:r>
    </w:p>
    <w:p w14:paraId="674AB7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2.不按照招标文件规定报价、没有分项报价、拒绝报价、附有条件的报价或者拒绝修正报价的；</w:t>
      </w:r>
    </w:p>
    <w:p w14:paraId="5BDA4CA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4CAC29B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4073C20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745DC0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6F367F2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0EF9D4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0B78C9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3953017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10.联合体投标文件未附联合体投标协议书的；</w:t>
      </w:r>
    </w:p>
    <w:p w14:paraId="29356C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.投标文件含有招标人不能接受的附加条件的；</w:t>
      </w:r>
    </w:p>
    <w:p w14:paraId="1A647E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12.对“★”条款未做出实质性响应或者发生负偏离的；</w:t>
      </w:r>
    </w:p>
    <w:p w14:paraId="14D1CA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法律、法规和招标文件规定的其他无效投标情形。</w:t>
      </w:r>
    </w:p>
    <w:bookmarkEnd w:id="153"/>
    <w:bookmarkEnd w:id="154"/>
    <w:bookmarkEnd w:id="155"/>
    <w:p w14:paraId="2F22DB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6" w:name="_Toc4501"/>
      <w:bookmarkStart w:id="157" w:name="_Toc325620713"/>
      <w:bookmarkStart w:id="158" w:name="_Toc323129563"/>
      <w:bookmarkStart w:id="159" w:name="_Toc325582572"/>
      <w:bookmarkStart w:id="160" w:name="_Toc325582067"/>
      <w:r>
        <w:rPr>
          <w:rFonts w:hint="eastAsia" w:ascii="仿宋" w:hAnsi="仿宋" w:eastAsia="仿宋" w:cs="仿宋"/>
          <w:color w:val="auto"/>
          <w:sz w:val="24"/>
          <w:szCs w:val="24"/>
          <w:highlight w:val="none"/>
          <w:lang w:eastAsia="zh-CN"/>
        </w:rPr>
        <w:t>十、质疑的提出与答复</w:t>
      </w:r>
      <w:bookmarkEnd w:id="156"/>
    </w:p>
    <w:p w14:paraId="0FFCB323">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7E1341D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39EA893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2CAADC9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6E04FC3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2615FB5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F7713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FE1D7F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308F15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4C4D4DF3">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2DADA80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1EFCB2A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059CA58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70F4F5F3">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0974821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32DC03B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6BEE6B0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5C04997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06E8EAB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764A16F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2115F18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51D82DE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27A6AF1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7D33B79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40E0EF3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1" w:name="_Toc13849"/>
      <w:bookmarkStart w:id="162" w:name="_Toc30273"/>
      <w:bookmarkStart w:id="163" w:name="_Toc10465"/>
      <w:r>
        <w:rPr>
          <w:rFonts w:hint="eastAsia" w:ascii="仿宋" w:hAnsi="仿宋" w:eastAsia="仿宋" w:cs="仿宋"/>
          <w:color w:val="auto"/>
          <w:sz w:val="24"/>
          <w:szCs w:val="24"/>
          <w:highlight w:val="none"/>
        </w:rPr>
        <w:t>十</w:t>
      </w:r>
      <w:bookmarkStart w:id="164" w:name="_Toc304901697"/>
      <w:bookmarkStart w:id="165" w:name="_Toc259000653"/>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、解释权</w:t>
      </w:r>
      <w:bookmarkEnd w:id="161"/>
      <w:bookmarkEnd w:id="162"/>
      <w:bookmarkEnd w:id="163"/>
      <w:bookmarkEnd w:id="164"/>
      <w:bookmarkEnd w:id="165"/>
    </w:p>
    <w:p w14:paraId="152318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6" w:name="_Toc2913"/>
      <w:bookmarkStart w:id="167" w:name="_Toc70060538"/>
    </w:p>
    <w:p w14:paraId="54FB988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8" w:name="_Toc29875"/>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、其他未尽问题参考依据</w:t>
      </w:r>
      <w:bookmarkEnd w:id="166"/>
      <w:bookmarkEnd w:id="167"/>
      <w:bookmarkEnd w:id="168"/>
    </w:p>
    <w:p w14:paraId="45FE91BE">
      <w:pPr>
        <w:pageBreakBefore w:val="0"/>
        <w:kinsoku/>
        <w:overflowPunct/>
        <w:topLinePunct w:val="0"/>
        <w:bidi w:val="0"/>
        <w:snapToGrid/>
        <w:spacing w:line="360" w:lineRule="auto"/>
        <w:ind w:firstLine="480" w:firstLineChars="200"/>
        <w:rPr>
          <w:rStyle w:val="142"/>
          <w:rFonts w:hint="eastAsia" w:ascii="仿宋" w:hAnsi="仿宋" w:eastAsia="仿宋" w:cs="仿宋"/>
          <w:color w:val="auto"/>
          <w:sz w:val="24"/>
          <w:szCs w:val="24"/>
          <w:highlight w:val="none"/>
        </w:rPr>
      </w:pPr>
      <w:r>
        <w:rPr>
          <w:rStyle w:val="142"/>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2"/>
          <w:rFonts w:hint="eastAsia" w:ascii="仿宋" w:hAnsi="仿宋" w:eastAsia="仿宋" w:cs="仿宋"/>
          <w:color w:val="auto"/>
          <w:sz w:val="24"/>
          <w:szCs w:val="24"/>
          <w:highlight w:val="none"/>
          <w:lang w:val="en-US" w:eastAsia="zh-CN"/>
        </w:rPr>
        <w:t>10</w:t>
      </w:r>
      <w:r>
        <w:rPr>
          <w:rStyle w:val="142"/>
          <w:rFonts w:hint="eastAsia" w:ascii="仿宋" w:hAnsi="仿宋" w:eastAsia="仿宋" w:cs="仿宋"/>
          <w:color w:val="auto"/>
          <w:sz w:val="24"/>
          <w:szCs w:val="24"/>
          <w:highlight w:val="none"/>
        </w:rPr>
        <w:t>%的扣除；</w:t>
      </w:r>
    </w:p>
    <w:p w14:paraId="304B30A9">
      <w:pPr>
        <w:pageBreakBefore w:val="0"/>
        <w:kinsoku/>
        <w:overflowPunct/>
        <w:topLinePunct w:val="0"/>
        <w:bidi w:val="0"/>
        <w:snapToGrid/>
        <w:spacing w:line="360" w:lineRule="auto"/>
        <w:ind w:firstLine="480" w:firstLineChars="200"/>
        <w:rPr>
          <w:rStyle w:val="142"/>
          <w:rFonts w:hint="eastAsia" w:ascii="仿宋" w:hAnsi="仿宋" w:eastAsia="仿宋" w:cs="仿宋"/>
          <w:color w:val="auto"/>
          <w:sz w:val="24"/>
          <w:szCs w:val="24"/>
          <w:highlight w:val="none"/>
        </w:rPr>
      </w:pPr>
      <w:r>
        <w:rPr>
          <w:rStyle w:val="142"/>
          <w:rFonts w:hint="eastAsia" w:ascii="仿宋" w:hAnsi="仿宋" w:eastAsia="仿宋" w:cs="仿宋"/>
          <w:color w:val="auto"/>
          <w:sz w:val="24"/>
          <w:szCs w:val="24"/>
          <w:highlight w:val="none"/>
          <w:lang w:val="en-US" w:eastAsia="zh-CN"/>
        </w:rPr>
        <w:t>2</w:t>
      </w:r>
      <w:r>
        <w:rPr>
          <w:rStyle w:val="142"/>
          <w:rFonts w:hint="eastAsia" w:ascii="仿宋" w:hAnsi="仿宋" w:eastAsia="仿宋" w:cs="仿宋"/>
          <w:color w:val="auto"/>
          <w:sz w:val="24"/>
          <w:szCs w:val="24"/>
          <w:highlight w:val="none"/>
        </w:rPr>
        <w:t>.其他政府采购制度办法。</w:t>
      </w:r>
    </w:p>
    <w:p w14:paraId="3AF293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F92E2E6">
      <w:pPr>
        <w:pStyle w:val="2"/>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bookmarkStart w:id="169" w:name="_Toc356490378"/>
      <w:bookmarkStart w:id="170" w:name="_Toc14247"/>
      <w:bookmarkStart w:id="171" w:name="_Toc356491317"/>
      <w:bookmarkStart w:id="172" w:name="_Toc15527"/>
      <w:bookmarkStart w:id="173" w:name="_Toc3341"/>
      <w:r>
        <w:rPr>
          <w:rFonts w:hint="eastAsia" w:ascii="仿宋" w:hAnsi="仿宋" w:eastAsia="仿宋" w:cs="仿宋"/>
          <w:color w:val="auto"/>
          <w:sz w:val="24"/>
          <w:szCs w:val="24"/>
          <w:highlight w:val="none"/>
        </w:rPr>
        <w:t>第三部分 开标、评审、</w:t>
      </w:r>
      <w:bookmarkEnd w:id="157"/>
      <w:bookmarkEnd w:id="158"/>
      <w:bookmarkEnd w:id="159"/>
      <w:bookmarkEnd w:id="160"/>
      <w:r>
        <w:rPr>
          <w:rFonts w:hint="eastAsia" w:ascii="仿宋" w:hAnsi="仿宋" w:eastAsia="仿宋" w:cs="仿宋"/>
          <w:color w:val="auto"/>
          <w:sz w:val="24"/>
          <w:szCs w:val="24"/>
          <w:highlight w:val="none"/>
        </w:rPr>
        <w:t>中标</w:t>
      </w:r>
      <w:bookmarkEnd w:id="169"/>
      <w:bookmarkEnd w:id="170"/>
      <w:bookmarkEnd w:id="171"/>
      <w:bookmarkEnd w:id="172"/>
      <w:bookmarkEnd w:id="173"/>
    </w:p>
    <w:p w14:paraId="228CF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4" w:name="_Toc1361"/>
      <w:bookmarkStart w:id="175" w:name="_Toc325620714"/>
      <w:bookmarkStart w:id="176" w:name="_Toc332979555"/>
      <w:bookmarkStart w:id="177" w:name="_Toc10319"/>
      <w:bookmarkStart w:id="178" w:name="_Toc243"/>
      <w:bookmarkStart w:id="179" w:name="_Toc356490382"/>
      <w:bookmarkStart w:id="180" w:name="_Toc356491321"/>
      <w:bookmarkStart w:id="181" w:name="_Toc325620717"/>
      <w:bookmarkStart w:id="182" w:name="_Toc325620720"/>
      <w:bookmarkStart w:id="183" w:name="_Toc323129564"/>
      <w:bookmarkStart w:id="184" w:name="_Toc356490385"/>
      <w:bookmarkStart w:id="185" w:name="_Toc325582573"/>
      <w:bookmarkStart w:id="186" w:name="_Toc325582068"/>
      <w:bookmarkStart w:id="187" w:name="_Toc356491324"/>
      <w:r>
        <w:rPr>
          <w:rFonts w:hint="eastAsia" w:ascii="仿宋" w:hAnsi="仿宋" w:eastAsia="仿宋" w:cs="仿宋"/>
          <w:color w:val="auto"/>
          <w:sz w:val="24"/>
          <w:szCs w:val="24"/>
          <w:highlight w:val="none"/>
        </w:rPr>
        <w:t>一、开标</w:t>
      </w:r>
      <w:bookmarkEnd w:id="174"/>
      <w:bookmarkEnd w:id="175"/>
      <w:bookmarkEnd w:id="176"/>
      <w:bookmarkEnd w:id="177"/>
      <w:bookmarkEnd w:id="178"/>
    </w:p>
    <w:p w14:paraId="7DF9E6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8" w:name="_Toc325620715"/>
      <w:bookmarkStart w:id="189" w:name="_Toc332979556"/>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1B9B383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A0E02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403B23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36D71B4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0" w:name="_Toc10571"/>
      <w:bookmarkStart w:id="191" w:name="_Toc9360"/>
      <w:bookmarkStart w:id="192" w:name="_Toc19305"/>
      <w:r>
        <w:rPr>
          <w:rFonts w:hint="eastAsia" w:ascii="仿宋" w:hAnsi="仿宋" w:eastAsia="仿宋" w:cs="仿宋"/>
          <w:color w:val="auto"/>
          <w:sz w:val="24"/>
          <w:szCs w:val="24"/>
          <w:highlight w:val="none"/>
        </w:rPr>
        <w:t>二、评审委员会</w:t>
      </w:r>
      <w:bookmarkEnd w:id="188"/>
      <w:bookmarkEnd w:id="189"/>
      <w:bookmarkEnd w:id="190"/>
      <w:bookmarkEnd w:id="191"/>
      <w:bookmarkEnd w:id="192"/>
    </w:p>
    <w:p w14:paraId="6913C9F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3" w:name="_Toc24299"/>
      <w:bookmarkStart w:id="194" w:name="_Toc332979557"/>
      <w:bookmarkStart w:id="195" w:name="_Toc325620716"/>
      <w:bookmarkStart w:id="196" w:name="_Toc28432"/>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65A480C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7" w:name="_Toc13181"/>
      <w:r>
        <w:rPr>
          <w:rFonts w:hint="eastAsia" w:ascii="仿宋" w:hAnsi="仿宋" w:eastAsia="仿宋" w:cs="仿宋"/>
          <w:color w:val="auto"/>
          <w:sz w:val="24"/>
          <w:szCs w:val="24"/>
          <w:highlight w:val="none"/>
        </w:rPr>
        <w:t>三、评审原则</w:t>
      </w:r>
      <w:bookmarkEnd w:id="193"/>
      <w:bookmarkEnd w:id="194"/>
      <w:bookmarkEnd w:id="195"/>
      <w:bookmarkEnd w:id="196"/>
      <w:bookmarkEnd w:id="197"/>
    </w:p>
    <w:p w14:paraId="2553A5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5B0F510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3A0E1D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1034D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15EFDB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7D972B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6061B308">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8" w:name="_Toc5126"/>
      <w:bookmarkStart w:id="199" w:name="_Toc8803"/>
      <w:bookmarkStart w:id="200" w:name="_Toc23461"/>
      <w:r>
        <w:rPr>
          <w:rFonts w:hint="eastAsia" w:ascii="仿宋" w:hAnsi="仿宋" w:eastAsia="仿宋" w:cs="仿宋"/>
          <w:color w:val="auto"/>
          <w:sz w:val="24"/>
          <w:szCs w:val="24"/>
          <w:highlight w:val="none"/>
        </w:rPr>
        <w:t>四、评审办法</w:t>
      </w:r>
      <w:bookmarkEnd w:id="179"/>
      <w:bookmarkEnd w:id="180"/>
      <w:bookmarkEnd w:id="181"/>
      <w:bookmarkEnd w:id="198"/>
      <w:bookmarkEnd w:id="199"/>
      <w:bookmarkEnd w:id="200"/>
    </w:p>
    <w:p w14:paraId="013A1C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1FEBF1D4">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366D06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3A05D0B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26D5AF41">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76AD106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90D07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4AE923F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01" w:name="_Toc17551"/>
      <w:bookmarkStart w:id="202" w:name="_Toc24623"/>
      <w:bookmarkStart w:id="203" w:name="_Toc23776"/>
      <w:bookmarkStart w:id="204" w:name="_Toc30373"/>
      <w:bookmarkStart w:id="205" w:name="_Toc9035"/>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201"/>
      <w:bookmarkEnd w:id="202"/>
      <w:bookmarkEnd w:id="203"/>
      <w:bookmarkEnd w:id="204"/>
      <w:bookmarkEnd w:id="205"/>
    </w:p>
    <w:p w14:paraId="090EB3B0">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50"/>
        <w:gridCol w:w="790"/>
        <w:gridCol w:w="6630"/>
      </w:tblGrid>
      <w:tr w14:paraId="1D23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386" w:type="pct"/>
            <w:tcBorders>
              <w:top w:val="single" w:color="auto" w:sz="4" w:space="0"/>
              <w:left w:val="single" w:color="auto" w:sz="4" w:space="0"/>
              <w:bottom w:val="single" w:color="auto" w:sz="4" w:space="0"/>
              <w:right w:val="single" w:color="auto" w:sz="4" w:space="0"/>
            </w:tcBorders>
            <w:noWrap w:val="0"/>
            <w:vAlign w:val="center"/>
          </w:tcPr>
          <w:p w14:paraId="19FE0027">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6B4EDD5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62C4CD2">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4F0CE0BC">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16DF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14:paraId="1D57FDE0">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38E465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6487591D">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0B43B005">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文件要求且</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最低的报价为评标基准价，其价格分为满分。其他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的价格分统一按照下列公式计算：</w:t>
            </w:r>
          </w:p>
          <w:p w14:paraId="139DD4D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p w14:paraId="1E96106B">
            <w:p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注：如果涉及同一个参数或同一剂型投标人同时响应多个产品，按所报参数或剂型中产品的平均单价来作为评分标准。</w:t>
            </w:r>
          </w:p>
        </w:tc>
      </w:tr>
      <w:tr w14:paraId="04AC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14:paraId="2B8E73D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33C0AFB1">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33B49A1C">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49</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617306EB">
            <w:pPr>
              <w:tabs>
                <w:tab w:val="left" w:pos="540"/>
              </w:tabs>
              <w:snapToGrid w:val="0"/>
              <w:spacing w:line="440" w:lineRule="exact"/>
              <w:jc w:val="left"/>
              <w:rPr>
                <w:rFonts w:hint="eastAsia" w:ascii="仿宋" w:hAnsi="仿宋" w:eastAsia="仿宋" w:cs="仿宋"/>
                <w:color w:val="auto"/>
                <w:highlight w:val="none"/>
              </w:rPr>
            </w:pPr>
            <w:r>
              <w:rPr>
                <w:rFonts w:hint="eastAsia" w:ascii="仿宋" w:hAnsi="仿宋" w:eastAsia="仿宋" w:cs="仿宋"/>
                <w:color w:val="auto"/>
                <w:sz w:val="24"/>
                <w:highlight w:val="none"/>
              </w:rPr>
              <w:t>所投产品技术参数</w:t>
            </w:r>
            <w:r>
              <w:rPr>
                <w:rFonts w:hint="eastAsia" w:ascii="仿宋" w:hAnsi="仿宋" w:eastAsia="仿宋" w:cs="仿宋"/>
                <w:color w:val="auto"/>
                <w:sz w:val="24"/>
                <w:highlight w:val="none"/>
                <w:lang w:eastAsia="zh-CN"/>
              </w:rPr>
              <w:t>（含</w:t>
            </w:r>
            <w:r>
              <w:rPr>
                <w:rFonts w:hint="eastAsia" w:ascii="仿宋" w:hAnsi="仿宋" w:eastAsia="仿宋" w:cs="仿宋"/>
                <w:color w:val="auto"/>
                <w:sz w:val="24"/>
                <w:highlight w:val="none"/>
              </w:rPr>
              <w:t>适用人群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剂型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参数</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全部满足</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技术要求的得</w:t>
            </w:r>
            <w:r>
              <w:rPr>
                <w:rFonts w:hint="eastAsia" w:ascii="仿宋" w:hAnsi="仿宋" w:eastAsia="仿宋" w:cs="仿宋"/>
                <w:color w:val="auto"/>
                <w:sz w:val="24"/>
                <w:highlight w:val="none"/>
                <w:lang w:val="en-US" w:eastAsia="zh-CN"/>
              </w:rPr>
              <w:t>49</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每存在一处</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负偏离扣</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所投产品技术参数</w:t>
            </w:r>
            <w:r>
              <w:rPr>
                <w:rFonts w:hint="eastAsia" w:ascii="仿宋" w:hAnsi="仿宋" w:eastAsia="仿宋" w:cs="仿宋"/>
                <w:color w:val="auto"/>
                <w:sz w:val="24"/>
                <w:highlight w:val="none"/>
                <w:lang w:val="en-US" w:eastAsia="zh-CN"/>
              </w:rPr>
              <w:t>存在20项（不含）以上负偏离的视为无效报价</w:t>
            </w:r>
            <w:r>
              <w:rPr>
                <w:rFonts w:hint="eastAsia" w:ascii="仿宋" w:hAnsi="仿宋" w:eastAsia="仿宋" w:cs="仿宋"/>
                <w:color w:val="auto"/>
                <w:sz w:val="24"/>
                <w:highlight w:val="none"/>
              </w:rPr>
              <w:t>。</w:t>
            </w:r>
          </w:p>
          <w:p w14:paraId="1CB6F703">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w:t>
            </w:r>
          </w:p>
          <w:p w14:paraId="2C846F8B">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）《技术偏离表》需按照技术要求逐项列明，如实填写参数偏离情况；注明对应参数在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中的页码（或该参数出处的具体位置）。《技术偏离表》</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缺项漏项的，</w:t>
            </w:r>
            <w:r>
              <w:rPr>
                <w:rFonts w:hint="eastAsia" w:ascii="仿宋" w:hAnsi="仿宋" w:eastAsia="仿宋" w:cs="仿宋"/>
                <w:color w:val="auto"/>
                <w:sz w:val="24"/>
                <w:highlight w:val="none"/>
                <w:lang w:eastAsia="zh-CN"/>
              </w:rPr>
              <w:t>磋商小组</w:t>
            </w:r>
            <w:r>
              <w:rPr>
                <w:rFonts w:hint="eastAsia" w:ascii="仿宋" w:hAnsi="仿宋" w:eastAsia="仿宋" w:cs="仿宋"/>
                <w:color w:val="auto"/>
                <w:sz w:val="24"/>
                <w:highlight w:val="none"/>
              </w:rPr>
              <w:t>有权视相应技术参数为负偏离。</w:t>
            </w:r>
          </w:p>
          <w:p w14:paraId="27B923FF">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）供应商未按上述要求制作技术指标</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磋商小组</w:t>
            </w:r>
            <w:r>
              <w:rPr>
                <w:rFonts w:hint="eastAsia" w:ascii="仿宋" w:hAnsi="仿宋" w:eastAsia="仿宋" w:cs="仿宋"/>
                <w:color w:val="auto"/>
                <w:sz w:val="24"/>
                <w:highlight w:val="none"/>
              </w:rPr>
              <w:t>有权作出不利于供应商的认定。</w:t>
            </w:r>
          </w:p>
        </w:tc>
      </w:tr>
      <w:tr w14:paraId="4EE3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14:paraId="35D0F83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60B9427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应急预案</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1852C73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33BFF95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rPr>
              <w:t>，每缺少一项内容扣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1F8E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14:paraId="62B01384">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4B738D72">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供货响应时间</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127E60BE">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10DE353E">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在满足招标文件要求的基础上对投标文件中提供的供货响应时间进行综合打分，供货响应时间≤2小时的得3分；供货响应时间为2（不含）-4（含）小时的得1分</w:t>
            </w:r>
            <w:r>
              <w:rPr>
                <w:rFonts w:hint="eastAsia" w:ascii="仿宋" w:hAnsi="仿宋" w:eastAsia="仿宋" w:cs="仿宋"/>
                <w:color w:val="auto"/>
                <w:sz w:val="24"/>
                <w:szCs w:val="24"/>
                <w:highlight w:val="none"/>
                <w:lang w:eastAsia="zh-CN"/>
              </w:rPr>
              <w:t>。</w:t>
            </w:r>
          </w:p>
        </w:tc>
      </w:tr>
      <w:tr w14:paraId="4C3F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exact"/>
        </w:trPr>
        <w:tc>
          <w:tcPr>
            <w:tcW w:w="386" w:type="pct"/>
            <w:tcBorders>
              <w:top w:val="single" w:color="auto" w:sz="4" w:space="0"/>
              <w:left w:val="single" w:color="auto" w:sz="4" w:space="0"/>
              <w:bottom w:val="single" w:color="auto" w:sz="4" w:space="0"/>
              <w:right w:val="single" w:color="auto" w:sz="4" w:space="0"/>
            </w:tcBorders>
            <w:noWrap w:val="0"/>
            <w:vAlign w:val="center"/>
          </w:tcPr>
          <w:p w14:paraId="5B665645">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405F8178">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实施方案</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426BED0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164A9BC6">
            <w:pPr>
              <w:numPr>
                <w:ilvl w:val="0"/>
                <w:numId w:val="0"/>
              </w:numPr>
              <w:tabs>
                <w:tab w:val="left" w:pos="540"/>
              </w:tabs>
              <w:snapToGrid w:val="0"/>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w:t>
            </w:r>
            <w:r>
              <w:rPr>
                <w:rFonts w:hint="eastAsia" w:ascii="仿宋" w:hAnsi="仿宋" w:eastAsia="仿宋" w:cs="仿宋"/>
                <w:color w:val="auto"/>
                <w:sz w:val="24"/>
                <w:szCs w:val="24"/>
                <w:highlight w:val="none"/>
                <w:lang w:val="en-US" w:eastAsia="zh-CN"/>
              </w:rPr>
              <w:t>项目实施方案进行评审，包括</w:t>
            </w:r>
            <w:r>
              <w:rPr>
                <w:rFonts w:hint="eastAsia" w:ascii="仿宋" w:hAnsi="仿宋" w:eastAsia="仿宋" w:cs="仿宋"/>
                <w:b/>
                <w:bCs w:val="0"/>
                <w:color w:val="auto"/>
                <w:sz w:val="24"/>
                <w:szCs w:val="24"/>
                <w:highlight w:val="none"/>
                <w:lang w:val="en-US" w:eastAsia="zh-CN"/>
              </w:rPr>
              <w:t>特殊医学用途配方食品集中供应流程管理方案及支持供应所必备的专业软件</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院内物流管理及措施及专职物流管理人员配备</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特殊医学用途配方食品/肠内营养制剂/预包装食品管理及措施</w:t>
            </w:r>
            <w:r>
              <w:rPr>
                <w:rFonts w:hint="eastAsia" w:ascii="仿宋" w:hAnsi="仿宋" w:eastAsia="仿宋" w:cs="仿宋"/>
                <w:b w:val="0"/>
                <w:bCs/>
                <w:color w:val="auto"/>
                <w:sz w:val="24"/>
                <w:szCs w:val="24"/>
                <w:highlight w:val="none"/>
                <w:lang w:val="en-US" w:eastAsia="zh-CN"/>
              </w:rPr>
              <w:t>（含近效期营养制剂、过期营养制剂管理、质量管理等措施）</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财务管理及措施</w:t>
            </w:r>
            <w:r>
              <w:rPr>
                <w:rFonts w:hint="eastAsia" w:ascii="仿宋" w:hAnsi="仿宋" w:eastAsia="仿宋" w:cs="仿宋"/>
                <w:color w:val="auto"/>
                <w:sz w:val="24"/>
                <w:szCs w:val="24"/>
                <w:highlight w:val="none"/>
                <w:lang w:val="en-US" w:eastAsia="zh-CN"/>
              </w:rPr>
              <w:t>（含内部进销存管理、供应商运营成本核算体系）等四项内容，</w:t>
            </w:r>
            <w:r>
              <w:rPr>
                <w:rFonts w:hint="eastAsia" w:ascii="仿宋" w:hAnsi="仿宋" w:eastAsia="仿宋" w:cs="仿宋"/>
                <w:color w:val="auto"/>
                <w:sz w:val="24"/>
                <w:szCs w:val="24"/>
                <w:highlight w:val="none"/>
              </w:rPr>
              <w:t>内容完整全面、紧急故障处理措施健全、有针对性，得满分</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，每缺少一项内容扣</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38FB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exact"/>
        </w:trPr>
        <w:tc>
          <w:tcPr>
            <w:tcW w:w="386" w:type="pct"/>
            <w:tcBorders>
              <w:top w:val="single" w:color="auto" w:sz="4" w:space="0"/>
              <w:left w:val="single" w:color="auto" w:sz="4" w:space="0"/>
              <w:bottom w:val="single" w:color="auto" w:sz="4" w:space="0"/>
              <w:right w:val="single" w:color="auto" w:sz="4" w:space="0"/>
            </w:tcBorders>
            <w:noWrap w:val="0"/>
            <w:vAlign w:val="center"/>
          </w:tcPr>
          <w:p w14:paraId="04579BD5">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1490122C">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425AC6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49A6A6B2">
            <w:pPr>
              <w:numPr>
                <w:ilvl w:val="0"/>
                <w:numId w:val="0"/>
              </w:num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提供投标供应商2021年12月23日以来签订的类似业绩，每提供一份业绩得1分，最多得6分，没有业绩不得分；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2660DC60">
            <w:pPr>
              <w:numPr>
                <w:ilvl w:val="0"/>
                <w:numId w:val="0"/>
              </w:numPr>
              <w:tabs>
                <w:tab w:val="left" w:pos="540"/>
              </w:tabs>
              <w:snapToGrid w:val="0"/>
              <w:spacing w:line="440" w:lineRule="exac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注：类似业绩为含特殊医学用途配方食品的业绩。</w:t>
            </w:r>
          </w:p>
        </w:tc>
      </w:tr>
      <w:tr w14:paraId="320A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4A7A925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33869B43">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2F16AB8F">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说明：（1）本</w:t>
      </w:r>
      <w:r>
        <w:rPr>
          <w:rFonts w:hint="eastAsia" w:ascii="仿宋" w:hAnsi="仿宋" w:eastAsia="仿宋" w:cs="仿宋"/>
          <w:b/>
          <w:bCs/>
          <w:color w:val="auto"/>
          <w:sz w:val="24"/>
          <w:szCs w:val="24"/>
          <w:highlight w:val="none"/>
          <w:lang w:eastAsia="zh-CN"/>
        </w:rPr>
        <w:t>评审</w:t>
      </w:r>
      <w:r>
        <w:rPr>
          <w:rFonts w:hint="eastAsia" w:ascii="仿宋" w:hAnsi="仿宋" w:eastAsia="仿宋" w:cs="仿宋"/>
          <w:b/>
          <w:bCs/>
          <w:color w:val="auto"/>
          <w:sz w:val="24"/>
          <w:szCs w:val="24"/>
          <w:highlight w:val="none"/>
        </w:rPr>
        <w:t>办法涉及到的业绩合同需在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中附合同复印件并加盖</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公章，作为加分的依据，若无不得分。</w:t>
      </w:r>
    </w:p>
    <w:p w14:paraId="4FCF5D4B">
      <w:pPr>
        <w:pageBreakBefore w:val="0"/>
        <w:kinsoku/>
        <w:overflowPunct/>
        <w:topLinePunct w:val="0"/>
        <w:bidi w:val="0"/>
        <w:snapToGrid/>
        <w:spacing w:line="360" w:lineRule="auto"/>
        <w:ind w:firstLine="482"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4"/>
          <w:szCs w:val="24"/>
          <w:highlight w:val="none"/>
        </w:rPr>
        <w:t>（2）综合得分为</w:t>
      </w:r>
      <w:r>
        <w:rPr>
          <w:rFonts w:hint="eastAsia" w:ascii="仿宋" w:hAnsi="仿宋" w:eastAsia="仿宋" w:cs="仿宋"/>
          <w:b/>
          <w:bCs/>
          <w:color w:val="auto"/>
          <w:sz w:val="24"/>
          <w:szCs w:val="24"/>
          <w:highlight w:val="none"/>
          <w:lang w:eastAsia="zh-CN"/>
        </w:rPr>
        <w:t>磋商小组</w:t>
      </w:r>
      <w:r>
        <w:rPr>
          <w:rFonts w:hint="eastAsia" w:ascii="仿宋" w:hAnsi="仿宋" w:eastAsia="仿宋" w:cs="仿宋"/>
          <w:b/>
          <w:bCs/>
          <w:color w:val="auto"/>
          <w:sz w:val="24"/>
          <w:szCs w:val="24"/>
          <w:highlight w:val="none"/>
        </w:rPr>
        <w:t>各成员评分的算数平均值；供应商总分相同，报价得分高者成交；供应商总分相同、报价得分相同，技术条款响应情况得分高者成交。</w:t>
      </w:r>
    </w:p>
    <w:p w14:paraId="1466AB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3A549F4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704560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03A260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5A7DE9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2CAF72D6">
      <w:pPr>
        <w:pStyle w:val="16"/>
        <w:keepLines/>
        <w:spacing w:line="3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能环保的鼓励优惠政策：</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511"/>
      </w:tblGrid>
      <w:tr w14:paraId="5CDC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6239E969">
            <w:pPr>
              <w:spacing w:line="360" w:lineRule="auto"/>
              <w:jc w:val="center"/>
              <w:rPr>
                <w:rFonts w:hint="eastAsia" w:ascii="仿宋" w:hAnsi="仿宋" w:eastAsia="仿宋" w:cs="仿宋"/>
                <w:color w:val="auto"/>
                <w:sz w:val="24"/>
                <w:szCs w:val="24"/>
                <w:highlight w:val="none"/>
              </w:rPr>
            </w:pPr>
            <w:bookmarkStart w:id="206" w:name="c__506004090_"/>
            <w:r>
              <w:rPr>
                <w:rFonts w:hint="eastAsia" w:ascii="仿宋" w:hAnsi="仿宋" w:eastAsia="仿宋" w:cs="仿宋"/>
                <w:color w:val="auto"/>
                <w:sz w:val="24"/>
                <w:szCs w:val="24"/>
                <w:highlight w:val="none"/>
              </w:rPr>
              <w:t>评审内容</w:t>
            </w:r>
          </w:p>
        </w:tc>
        <w:tc>
          <w:tcPr>
            <w:tcW w:w="7511" w:type="dxa"/>
            <w:noWrap w:val="0"/>
            <w:vAlign w:val="center"/>
          </w:tcPr>
          <w:p w14:paraId="35CA9F5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2007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1875F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7511" w:type="dxa"/>
            <w:noWrap w:val="0"/>
            <w:vAlign w:val="center"/>
          </w:tcPr>
          <w:p w14:paraId="42FB14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4F02AF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1D0D35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1908DF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380BC9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641FAE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6E67B7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tc>
      </w:tr>
      <w:bookmarkEnd w:id="206"/>
    </w:tbl>
    <w:p w14:paraId="1401F779">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3A54E7A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28D936A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88B21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2877887C">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76D72E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D2CA1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006283D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6444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77BE12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1213FB4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0799C1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lang w:val="en-US" w:eastAsia="zh-CN"/>
        </w:rPr>
        <w:t>推荐</w:t>
      </w:r>
      <w:r>
        <w:rPr>
          <w:rFonts w:hint="eastAsia" w:ascii="仿宋" w:hAnsi="仿宋" w:eastAsia="仿宋" w:cs="仿宋"/>
          <w:color w:val="auto"/>
          <w:sz w:val="24"/>
          <w:szCs w:val="24"/>
          <w:highlight w:val="none"/>
          <w:lang w:eastAsia="zh-CN"/>
        </w:rPr>
        <w:t>本项目排名</w:t>
      </w:r>
      <w:r>
        <w:rPr>
          <w:rFonts w:hint="eastAsia" w:ascii="仿宋" w:hAnsi="仿宋" w:eastAsia="仿宋" w:cs="仿宋"/>
          <w:color w:val="auto"/>
          <w:sz w:val="24"/>
          <w:szCs w:val="24"/>
          <w:highlight w:val="none"/>
          <w:lang w:val="en-US" w:eastAsia="zh-CN"/>
        </w:rPr>
        <w:t>前三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5E56EC06">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613EF6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1648C9D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753E336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9E073F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332979559"/>
      <w:bookmarkStart w:id="208" w:name="_Toc10158"/>
      <w:bookmarkStart w:id="209" w:name="_Toc3404"/>
      <w:bookmarkStart w:id="210" w:name="_Toc12613"/>
      <w:r>
        <w:rPr>
          <w:rFonts w:hint="eastAsia" w:ascii="仿宋" w:hAnsi="仿宋" w:eastAsia="仿宋" w:cs="仿宋"/>
          <w:color w:val="auto"/>
          <w:sz w:val="24"/>
          <w:szCs w:val="24"/>
          <w:highlight w:val="none"/>
        </w:rPr>
        <w:t>五、废标</w:t>
      </w:r>
      <w:bookmarkEnd w:id="207"/>
      <w:bookmarkEnd w:id="208"/>
      <w:bookmarkEnd w:id="209"/>
      <w:bookmarkEnd w:id="210"/>
    </w:p>
    <w:p w14:paraId="62B726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出现下列情形之一的，应予废标：</w:t>
      </w:r>
    </w:p>
    <w:p w14:paraId="5CCA787B">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（一）在投标截止时间后参加投标的</w:t>
      </w:r>
      <w:r>
        <w:rPr>
          <w:rStyle w:val="63"/>
          <w:rFonts w:hint="eastAsia" w:ascii="仿宋" w:hAnsi="仿宋" w:eastAsia="仿宋" w:cs="仿宋"/>
          <w:color w:val="auto"/>
          <w:sz w:val="24"/>
          <w:szCs w:val="24"/>
          <w:highlight w:val="none"/>
          <w:lang w:val="en-US" w:eastAsia="zh-CN"/>
        </w:rPr>
        <w:t>投标人少于3</w:t>
      </w:r>
      <w:r>
        <w:rPr>
          <w:rStyle w:val="63"/>
          <w:rFonts w:hint="eastAsia" w:ascii="仿宋" w:hAnsi="仿宋" w:eastAsia="仿宋" w:cs="仿宋"/>
          <w:color w:val="auto"/>
          <w:sz w:val="24"/>
          <w:szCs w:val="24"/>
          <w:highlight w:val="none"/>
        </w:rPr>
        <w:t>家</w:t>
      </w:r>
      <w:r>
        <w:rPr>
          <w:rStyle w:val="63"/>
          <w:rFonts w:hint="eastAsia" w:ascii="仿宋" w:hAnsi="仿宋" w:eastAsia="仿宋" w:cs="仿宋"/>
          <w:color w:val="auto"/>
          <w:sz w:val="24"/>
          <w:szCs w:val="24"/>
          <w:highlight w:val="none"/>
          <w:lang w:val="en-US" w:eastAsia="zh-CN"/>
        </w:rPr>
        <w:t>的</w:t>
      </w:r>
      <w:r>
        <w:rPr>
          <w:rStyle w:val="63"/>
          <w:rFonts w:hint="eastAsia" w:ascii="仿宋" w:hAnsi="仿宋" w:eastAsia="仿宋" w:cs="仿宋"/>
          <w:color w:val="auto"/>
          <w:sz w:val="24"/>
          <w:szCs w:val="24"/>
          <w:highlight w:val="none"/>
        </w:rPr>
        <w:t>；</w:t>
      </w:r>
    </w:p>
    <w:p w14:paraId="0C164E29">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（二）出现影响采购公正的违法违规行为的；</w:t>
      </w:r>
    </w:p>
    <w:p w14:paraId="66A148B8">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（三）投标人的报价均超过预算金额或者最高限价的；</w:t>
      </w:r>
    </w:p>
    <w:p w14:paraId="7A5E1FD5">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（四）因重大变故，采购任务取消的；</w:t>
      </w:r>
    </w:p>
    <w:p w14:paraId="1DE139F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（五）法律、法规以及招标文件规定的其他废标情形。</w:t>
      </w:r>
    </w:p>
    <w:p w14:paraId="204A26C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11" w:name="_Toc29318"/>
      <w:bookmarkStart w:id="212" w:name="_Toc325620719"/>
      <w:bookmarkStart w:id="213" w:name="_Toc206"/>
      <w:bookmarkStart w:id="214" w:name="_Toc332979560"/>
      <w:bookmarkStart w:id="215" w:name="_Toc10557"/>
      <w:r>
        <w:rPr>
          <w:rFonts w:hint="eastAsia" w:ascii="仿宋" w:hAnsi="仿宋" w:eastAsia="仿宋" w:cs="仿宋"/>
          <w:color w:val="auto"/>
          <w:sz w:val="24"/>
          <w:szCs w:val="24"/>
          <w:highlight w:val="none"/>
        </w:rPr>
        <w:t>六、中标通知书</w:t>
      </w:r>
      <w:bookmarkEnd w:id="211"/>
      <w:bookmarkEnd w:id="212"/>
      <w:bookmarkEnd w:id="213"/>
      <w:bookmarkEnd w:id="214"/>
      <w:bookmarkEnd w:id="215"/>
    </w:p>
    <w:p w14:paraId="6129B93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6" w:name="_Toc7131"/>
      <w:bookmarkStart w:id="217" w:name="_Toc29849"/>
    </w:p>
    <w:p w14:paraId="276B5F5C">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br w:type="page"/>
      </w:r>
    </w:p>
    <w:p w14:paraId="4D564BF5">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bookmarkStart w:id="218" w:name="_Toc20414"/>
      <w:r>
        <w:rPr>
          <w:rFonts w:hint="eastAsia" w:ascii="仿宋" w:hAnsi="仿宋" w:eastAsia="仿宋" w:cs="仿宋"/>
          <w:color w:val="auto"/>
          <w:sz w:val="28"/>
          <w:szCs w:val="28"/>
          <w:highlight w:val="none"/>
        </w:rPr>
        <w:t>第四部分 授予合同</w:t>
      </w:r>
      <w:bookmarkEnd w:id="182"/>
      <w:bookmarkEnd w:id="183"/>
      <w:bookmarkEnd w:id="184"/>
      <w:bookmarkEnd w:id="185"/>
      <w:bookmarkEnd w:id="186"/>
      <w:bookmarkEnd w:id="187"/>
      <w:bookmarkEnd w:id="216"/>
      <w:bookmarkEnd w:id="217"/>
      <w:bookmarkEnd w:id="218"/>
    </w:p>
    <w:p w14:paraId="154A9E9C">
      <w:pPr>
        <w:pStyle w:val="3"/>
        <w:pageBreakBefore w:val="0"/>
        <w:kinsoku/>
        <w:overflowPunct/>
        <w:topLinePunct w:val="0"/>
        <w:bidi w:val="0"/>
        <w:snapToGrid/>
        <w:spacing w:line="360" w:lineRule="auto"/>
        <w:rPr>
          <w:rStyle w:val="63"/>
          <w:rFonts w:hint="eastAsia" w:ascii="仿宋" w:hAnsi="仿宋" w:eastAsia="仿宋" w:cs="仿宋"/>
          <w:b/>
          <w:bCs w:val="0"/>
          <w:color w:val="auto"/>
          <w:sz w:val="24"/>
          <w:szCs w:val="24"/>
          <w:highlight w:val="none"/>
          <w:lang w:val="en-US" w:eastAsia="zh-CN" w:bidi="ar-SA"/>
        </w:rPr>
      </w:pPr>
      <w:bookmarkStart w:id="219" w:name="_Toc8163"/>
      <w:bookmarkStart w:id="220" w:name="_Toc325620721"/>
      <w:bookmarkStart w:id="221" w:name="_Toc21767"/>
      <w:bookmarkStart w:id="222" w:name="_Toc4152"/>
      <w:bookmarkStart w:id="223" w:name="_Toc356490386"/>
      <w:bookmarkStart w:id="224" w:name="_Toc356491325"/>
      <w:r>
        <w:rPr>
          <w:rStyle w:val="63"/>
          <w:rFonts w:hint="eastAsia" w:ascii="仿宋" w:hAnsi="仿宋" w:eastAsia="仿宋" w:cs="仿宋"/>
          <w:b/>
          <w:bCs w:val="0"/>
          <w:color w:val="auto"/>
          <w:sz w:val="24"/>
          <w:szCs w:val="24"/>
          <w:highlight w:val="none"/>
          <w:lang w:val="en-US" w:eastAsia="zh-CN" w:bidi="ar-SA"/>
        </w:rPr>
        <w:t>一、签订合同</w:t>
      </w:r>
      <w:bookmarkEnd w:id="219"/>
      <w:bookmarkEnd w:id="220"/>
      <w:bookmarkEnd w:id="221"/>
      <w:bookmarkEnd w:id="222"/>
      <w:bookmarkEnd w:id="223"/>
      <w:bookmarkEnd w:id="224"/>
    </w:p>
    <w:p w14:paraId="2CF8C8AB">
      <w:pPr>
        <w:pageBreakBefore w:val="0"/>
        <w:kinsoku/>
        <w:overflowPunct/>
        <w:topLinePunct w:val="0"/>
        <w:bidi w:val="0"/>
        <w:snapToGrid/>
        <w:spacing w:line="360" w:lineRule="auto"/>
        <w:ind w:firstLine="480" w:firstLineChars="200"/>
        <w:outlineLvl w:val="9"/>
        <w:rPr>
          <w:rStyle w:val="63"/>
          <w:rFonts w:hint="eastAsia" w:ascii="仿宋" w:hAnsi="仿宋" w:eastAsia="仿宋" w:cs="仿宋"/>
          <w:b w:val="0"/>
          <w:bCs/>
          <w:color w:val="auto"/>
          <w:sz w:val="24"/>
          <w:szCs w:val="24"/>
          <w:highlight w:val="none"/>
          <w:lang w:val="en-US" w:eastAsia="zh-CN" w:bidi="ar-SA"/>
        </w:rPr>
      </w:pPr>
      <w:bookmarkStart w:id="225" w:name="_Toc19586"/>
      <w:bookmarkStart w:id="226" w:name="_Toc7493"/>
      <w:bookmarkStart w:id="227" w:name="_Toc88"/>
      <w:bookmarkStart w:id="228" w:name="_Toc25947"/>
      <w:bookmarkStart w:id="229" w:name="_Toc3313"/>
      <w:bookmarkStart w:id="230" w:name="_Toc32207"/>
      <w:r>
        <w:rPr>
          <w:rStyle w:val="63"/>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5"/>
      <w:bookmarkEnd w:id="226"/>
      <w:bookmarkEnd w:id="227"/>
      <w:bookmarkEnd w:id="228"/>
      <w:bookmarkEnd w:id="229"/>
      <w:bookmarkEnd w:id="230"/>
    </w:p>
    <w:p w14:paraId="3233756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rPr>
      </w:pPr>
      <w:bookmarkStart w:id="231" w:name="_Toc325620722"/>
      <w:bookmarkStart w:id="232" w:name="_Toc27885"/>
      <w:bookmarkStart w:id="233" w:name="_Toc29321"/>
      <w:bookmarkStart w:id="234" w:name="_Toc356490387"/>
      <w:bookmarkStart w:id="235" w:name="_Toc356491326"/>
      <w:bookmarkStart w:id="236" w:name="_Toc11211"/>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31"/>
      <w:bookmarkEnd w:id="232"/>
      <w:bookmarkEnd w:id="233"/>
      <w:bookmarkEnd w:id="234"/>
      <w:bookmarkEnd w:id="235"/>
      <w:bookmarkEnd w:id="236"/>
    </w:p>
    <w:p w14:paraId="75AE1F37">
      <w:pPr>
        <w:numPr>
          <w:ilvl w:val="0"/>
          <w:numId w:val="0"/>
        </w:numPr>
        <w:rPr>
          <w:rFonts w:hint="eastAsia" w:ascii="仿宋" w:hAnsi="仿宋" w:eastAsia="仿宋" w:cs="仿宋"/>
          <w:color w:val="auto"/>
          <w:highlight w:val="none"/>
        </w:rPr>
      </w:pPr>
    </w:p>
    <w:p w14:paraId="12B2826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3A08C40">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50E9FEC">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19C72565">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79C69D88">
      <w:pPr>
        <w:snapToGrid w:val="0"/>
        <w:spacing w:before="290" w:beforeLines="100"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72"/>
          <w:szCs w:val="72"/>
          <w:highlight w:val="none"/>
        </w:rPr>
        <w:t>采 购 合 同</w:t>
      </w:r>
    </w:p>
    <w:p w14:paraId="1E98B27A">
      <w:pPr>
        <w:snapToGrid w:val="0"/>
        <w:spacing w:line="360" w:lineRule="auto"/>
        <w:rPr>
          <w:rFonts w:hint="eastAsia" w:ascii="仿宋" w:hAnsi="仿宋" w:eastAsia="仿宋" w:cs="仿宋"/>
          <w:color w:val="auto"/>
          <w:sz w:val="32"/>
          <w:szCs w:val="32"/>
          <w:highlight w:val="none"/>
        </w:rPr>
      </w:pPr>
    </w:p>
    <w:p w14:paraId="1D65E90C">
      <w:pPr>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color w:val="auto"/>
          <w:sz w:val="32"/>
          <w:szCs w:val="32"/>
          <w:highlight w:val="none"/>
        </w:rPr>
        <w:t>（货物类）</w:t>
      </w:r>
    </w:p>
    <w:p w14:paraId="21887F39">
      <w:pPr>
        <w:snapToGrid w:val="0"/>
        <w:spacing w:line="360" w:lineRule="auto"/>
        <w:rPr>
          <w:rFonts w:hint="eastAsia" w:ascii="仿宋" w:hAnsi="仿宋" w:eastAsia="仿宋" w:cs="仿宋"/>
          <w:b/>
          <w:color w:val="auto"/>
          <w:sz w:val="30"/>
          <w:szCs w:val="30"/>
          <w:highlight w:val="none"/>
        </w:rPr>
      </w:pPr>
    </w:p>
    <w:p w14:paraId="1CFE79FC">
      <w:pPr>
        <w:snapToGrid w:val="0"/>
        <w:spacing w:line="360" w:lineRule="auto"/>
        <w:ind w:firstLine="1606" w:firstLineChars="50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项目名称:</w:t>
      </w:r>
    </w:p>
    <w:p w14:paraId="6039971F">
      <w:pPr>
        <w:snapToGrid w:val="0"/>
        <w:spacing w:line="360" w:lineRule="auto"/>
        <w:rPr>
          <w:rFonts w:hint="eastAsia" w:ascii="仿宋" w:hAnsi="仿宋" w:eastAsia="仿宋" w:cs="仿宋"/>
          <w:b/>
          <w:color w:val="auto"/>
          <w:sz w:val="32"/>
          <w:szCs w:val="32"/>
          <w:highlight w:val="none"/>
          <w:u w:val="single"/>
        </w:rPr>
      </w:pPr>
    </w:p>
    <w:p w14:paraId="2F0A6A99">
      <w:pPr>
        <w:snapToGrid w:val="0"/>
        <w:spacing w:line="360" w:lineRule="auto"/>
        <w:ind w:firstLine="1606" w:firstLineChars="500"/>
        <w:rPr>
          <w:rFonts w:hint="eastAsia" w:ascii="仿宋" w:hAnsi="仿宋" w:eastAsia="仿宋" w:cs="仿宋"/>
          <w:color w:val="auto"/>
          <w:sz w:val="32"/>
          <w:szCs w:val="32"/>
          <w:highlight w:val="none"/>
          <w:u w:val="single"/>
        </w:rPr>
      </w:pPr>
      <w:r>
        <w:rPr>
          <w:rFonts w:hint="eastAsia" w:ascii="仿宋" w:hAnsi="仿宋" w:eastAsia="仿宋" w:cs="仿宋"/>
          <w:b/>
          <w:color w:val="auto"/>
          <w:sz w:val="32"/>
          <w:szCs w:val="32"/>
          <w:highlight w:val="none"/>
        </w:rPr>
        <w:t>招标编号:</w:t>
      </w:r>
    </w:p>
    <w:p w14:paraId="37EEAC8A">
      <w:pPr>
        <w:snapToGrid w:val="0"/>
        <w:spacing w:line="360" w:lineRule="auto"/>
        <w:rPr>
          <w:rFonts w:hint="eastAsia" w:ascii="仿宋" w:hAnsi="仿宋" w:eastAsia="仿宋" w:cs="仿宋"/>
          <w:color w:val="auto"/>
          <w:sz w:val="32"/>
          <w:szCs w:val="32"/>
          <w:highlight w:val="none"/>
        </w:rPr>
      </w:pPr>
    </w:p>
    <w:p w14:paraId="7E85FC8D">
      <w:pPr>
        <w:snapToGrid w:val="0"/>
        <w:spacing w:line="360" w:lineRule="auto"/>
        <w:rPr>
          <w:rFonts w:hint="eastAsia" w:ascii="仿宋" w:hAnsi="仿宋" w:eastAsia="仿宋" w:cs="仿宋"/>
          <w:color w:val="auto"/>
          <w:sz w:val="32"/>
          <w:szCs w:val="32"/>
          <w:highlight w:val="none"/>
        </w:rPr>
      </w:pPr>
    </w:p>
    <w:p w14:paraId="4DCD39FA">
      <w:pPr>
        <w:snapToGrid w:val="0"/>
        <w:spacing w:line="360" w:lineRule="auto"/>
        <w:rPr>
          <w:rFonts w:hint="eastAsia" w:ascii="仿宋" w:hAnsi="仿宋" w:eastAsia="仿宋" w:cs="仿宋"/>
          <w:color w:val="auto"/>
          <w:sz w:val="32"/>
          <w:szCs w:val="32"/>
          <w:highlight w:val="none"/>
        </w:rPr>
      </w:pPr>
    </w:p>
    <w:p w14:paraId="00E6DBFB">
      <w:pPr>
        <w:snapToGrid w:val="0"/>
        <w:spacing w:line="360" w:lineRule="auto"/>
        <w:rPr>
          <w:rFonts w:hint="eastAsia" w:ascii="仿宋" w:hAnsi="仿宋" w:eastAsia="仿宋" w:cs="仿宋"/>
          <w:color w:val="auto"/>
          <w:sz w:val="32"/>
          <w:szCs w:val="32"/>
          <w:highlight w:val="none"/>
        </w:rPr>
      </w:pPr>
    </w:p>
    <w:p w14:paraId="6271B517">
      <w:pPr>
        <w:snapToGrid w:val="0"/>
        <w:spacing w:line="360" w:lineRule="auto"/>
        <w:rPr>
          <w:rFonts w:hint="eastAsia" w:ascii="仿宋" w:hAnsi="仿宋" w:eastAsia="仿宋" w:cs="仿宋"/>
          <w:color w:val="auto"/>
          <w:sz w:val="32"/>
          <w:szCs w:val="32"/>
          <w:highlight w:val="none"/>
        </w:rPr>
      </w:pPr>
    </w:p>
    <w:p w14:paraId="75B2034F">
      <w:pPr>
        <w:snapToGrid w:val="0"/>
        <w:spacing w:line="360" w:lineRule="auto"/>
        <w:rPr>
          <w:rFonts w:hint="eastAsia" w:ascii="仿宋" w:hAnsi="仿宋" w:eastAsia="仿宋" w:cs="仿宋"/>
          <w:color w:val="auto"/>
          <w:sz w:val="32"/>
          <w:szCs w:val="32"/>
          <w:highlight w:val="none"/>
        </w:rPr>
      </w:pPr>
    </w:p>
    <w:p w14:paraId="00B444A1">
      <w:pPr>
        <w:snapToGrid w:val="0"/>
        <w:spacing w:line="360" w:lineRule="auto"/>
        <w:ind w:firstLine="1606" w:firstLineChars="5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甲方:</w:t>
      </w:r>
    </w:p>
    <w:p w14:paraId="08E433CD">
      <w:pPr>
        <w:snapToGrid w:val="0"/>
        <w:spacing w:before="290" w:beforeLines="100" w:line="360" w:lineRule="auto"/>
        <w:ind w:firstLine="1606" w:firstLineChars="50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乙方:</w:t>
      </w:r>
    </w:p>
    <w:p w14:paraId="667B3483">
      <w:pPr>
        <w:snapToGrid w:val="0"/>
        <w:spacing w:before="290" w:beforeLines="100" w:line="360" w:lineRule="auto"/>
        <w:ind w:firstLine="1606" w:firstLineChars="50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日期:</w:t>
      </w:r>
    </w:p>
    <w:p w14:paraId="267AC95E">
      <w:pPr>
        <w:widowControl/>
        <w:spacing w:line="360" w:lineRule="auto"/>
        <w:ind w:firstLine="643"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u w:val="single"/>
        </w:rPr>
        <w:br w:type="page"/>
      </w:r>
      <w:r>
        <w:rPr>
          <w:rFonts w:hint="eastAsia" w:ascii="仿宋" w:hAnsi="仿宋" w:eastAsia="仿宋" w:cs="仿宋"/>
          <w:color w:val="auto"/>
          <w:sz w:val="24"/>
          <w:szCs w:val="24"/>
          <w:highlight w:val="none"/>
          <w:u w:val="single"/>
        </w:rPr>
        <w:t>（甲方）</w:t>
      </w:r>
      <w:r>
        <w:rPr>
          <w:rFonts w:hint="eastAsia" w:ascii="仿宋" w:hAnsi="仿宋" w:eastAsia="仿宋" w:cs="仿宋"/>
          <w:color w:val="auto"/>
          <w:sz w:val="24"/>
          <w:szCs w:val="24"/>
          <w:highlight w:val="none"/>
        </w:rPr>
        <w:t>所需</w:t>
      </w:r>
      <w:r>
        <w:rPr>
          <w:rFonts w:hint="eastAsia" w:ascii="仿宋" w:hAnsi="仿宋" w:eastAsia="仿宋" w:cs="仿宋"/>
          <w:color w:val="auto"/>
          <w:sz w:val="24"/>
          <w:szCs w:val="24"/>
          <w:highlight w:val="none"/>
          <w:u w:val="single"/>
        </w:rPr>
        <w:t xml:space="preserve"> (产品名称)</w:t>
      </w:r>
      <w:r>
        <w:rPr>
          <w:rFonts w:hint="eastAsia" w:ascii="仿宋" w:hAnsi="仿宋" w:eastAsia="仿宋" w:cs="仿宋"/>
          <w:color w:val="auto"/>
          <w:sz w:val="24"/>
          <w:szCs w:val="24"/>
          <w:highlight w:val="none"/>
        </w:rPr>
        <w:t xml:space="preserve"> 经</w:t>
      </w:r>
      <w:r>
        <w:rPr>
          <w:rFonts w:hint="eastAsia" w:ascii="仿宋" w:hAnsi="仿宋" w:eastAsia="仿宋" w:cs="仿宋"/>
          <w:color w:val="auto"/>
          <w:sz w:val="24"/>
          <w:szCs w:val="24"/>
          <w:highlight w:val="none"/>
          <w:u w:val="single"/>
        </w:rPr>
        <w:t>（采购代理名称）</w:t>
      </w:r>
      <w:r>
        <w:rPr>
          <w:rFonts w:hint="eastAsia" w:ascii="仿宋" w:hAnsi="仿宋" w:eastAsia="仿宋" w:cs="仿宋"/>
          <w:color w:val="auto"/>
          <w:sz w:val="24"/>
          <w:szCs w:val="24"/>
          <w:highlight w:val="none"/>
        </w:rPr>
        <w:t>在国内以公开招标方式进行采购。经评标委员会确定</w:t>
      </w:r>
      <w:r>
        <w:rPr>
          <w:rFonts w:hint="eastAsia" w:ascii="仿宋" w:hAnsi="仿宋" w:eastAsia="仿宋" w:cs="仿宋"/>
          <w:color w:val="auto"/>
          <w:sz w:val="24"/>
          <w:szCs w:val="24"/>
          <w:highlight w:val="none"/>
          <w:u w:val="single"/>
        </w:rPr>
        <w:t>（乙方）</w:t>
      </w:r>
      <w:r>
        <w:rPr>
          <w:rFonts w:hint="eastAsia" w:ascii="仿宋" w:hAnsi="仿宋" w:eastAsia="仿宋" w:cs="仿宋"/>
          <w:color w:val="auto"/>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5CFFC181">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一、本合同由合同文本和下列文件组成</w:t>
      </w:r>
    </w:p>
    <w:p w14:paraId="6F5D01D8">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1、本项目招标文件</w:t>
      </w:r>
    </w:p>
    <w:p w14:paraId="6F989B41">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2、中标人投标文件</w:t>
      </w:r>
    </w:p>
    <w:p w14:paraId="26AFC553">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3、合同格式、合同条款</w:t>
      </w:r>
    </w:p>
    <w:p w14:paraId="079BD5DD">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4、中标人在评标过程中做出的有关澄清、说明或者补正文件</w:t>
      </w:r>
    </w:p>
    <w:p w14:paraId="322B1030">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5、中标通知书</w:t>
      </w:r>
    </w:p>
    <w:p w14:paraId="3FC0CB11">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6、本合同附件（合同补充条款或说明）</w:t>
      </w:r>
    </w:p>
    <w:p w14:paraId="0EFB7DF6">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二、产品的名称、数量</w:t>
      </w:r>
    </w:p>
    <w:p w14:paraId="5985597F">
      <w:pPr>
        <w:snapToGrid w:val="0"/>
        <w:spacing w:line="360" w:lineRule="auto"/>
        <w:ind w:left="507" w:leftChars="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（后附详细清单）</w:t>
      </w:r>
    </w:p>
    <w:p w14:paraId="6C7C897C">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三、合同金额</w:t>
      </w:r>
    </w:p>
    <w:p w14:paraId="4BA1B02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合同总金额：</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rPr>
        <w:t>（大写）</w:t>
      </w:r>
    </w:p>
    <w:p w14:paraId="1A3613BD">
      <w:pPr>
        <w:snapToGrid w:val="0"/>
        <w:spacing w:line="360" w:lineRule="auto"/>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rPr>
        <w:t>（小写）</w:t>
      </w:r>
    </w:p>
    <w:p w14:paraId="47DF8716">
      <w:pPr>
        <w:pStyle w:val="11"/>
        <w:snapToGrid w:val="0"/>
        <w:spacing w:line="360" w:lineRule="auto"/>
        <w:ind w:firstLine="1920" w:firstLineChars="8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分项价格见中标产品清单</w:t>
      </w:r>
    </w:p>
    <w:p w14:paraId="60FF6134">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四、付款</w:t>
      </w:r>
    </w:p>
    <w:p w14:paraId="5AFFABD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付款方式：详见前附表付款方式。</w:t>
      </w:r>
    </w:p>
    <w:p w14:paraId="06F576C1">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五、交货时间、地点、验收方式</w:t>
      </w:r>
    </w:p>
    <w:p w14:paraId="0B2142B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1、交货安装时间：合同生效后于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日以前交货并安装。</w:t>
      </w:r>
    </w:p>
    <w:p w14:paraId="1DD0C934">
      <w:pPr>
        <w:tabs>
          <w:tab w:val="left" w:pos="955"/>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2、交货地点：甲方指定地点。</w:t>
      </w:r>
    </w:p>
    <w:p w14:paraId="78089CC3">
      <w:pPr>
        <w:tabs>
          <w:tab w:val="left" w:pos="955"/>
        </w:tabs>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3、验收方式：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898E899">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5E452BC0">
      <w:pPr>
        <w:snapToGrid w:val="0"/>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履约保证金在产品交付验收合格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个月无质量问题后， 15日内无息退还。</w:t>
      </w:r>
    </w:p>
    <w:p w14:paraId="62C2FA7B">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七、合同生效</w:t>
      </w:r>
    </w:p>
    <w:p w14:paraId="2FB4826C">
      <w:pPr>
        <w:tabs>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本合同甲乙双方签章后生效。</w:t>
      </w:r>
    </w:p>
    <w:p w14:paraId="16F5EB21">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八、合同保存</w:t>
      </w:r>
    </w:p>
    <w:p w14:paraId="1F08E2A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本合同一式份，甲方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3920D744">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九、违约条款</w:t>
      </w:r>
    </w:p>
    <w:p w14:paraId="58321FF0">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（1）合同一方违约，违约方向对方支付违约金，违约金额为中标金额的10%。</w:t>
      </w:r>
    </w:p>
    <w:p w14:paraId="30FD4918">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（2）中标人给用户造成的实际损失高于违约金的，中标人应给用户对高出违约金的部分予以赔偿。</w:t>
      </w:r>
    </w:p>
    <w:p w14:paraId="486A060F">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（3）中标人迟延履行合同、不完全履行合同或提供的服务不符合招标文件的要求，除支付违约金外，仍应实际履行合同或重新提供符合要求的服务。</w:t>
      </w:r>
    </w:p>
    <w:p w14:paraId="2CD1BBB1">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（4）其它未尽事宜，以《中华人民共和国民法典》规定为准。</w:t>
      </w:r>
    </w:p>
    <w:p w14:paraId="0A57D4E6">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十、争议的解决方式</w:t>
      </w:r>
    </w:p>
    <w:p w14:paraId="640C8C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合同发生纠纷时，双方应协商解决，协商不成可以采用下列方式解决：</w:t>
      </w:r>
    </w:p>
    <w:p w14:paraId="2613B471">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仲裁委员会仲裁；（2）向项目所在地人民法院起诉。</w:t>
      </w:r>
    </w:p>
    <w:p w14:paraId="029A66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本合同发生纠纷，经双方协商不能解决时，采用第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种方式予以解决。</w:t>
      </w:r>
    </w:p>
    <w:p w14:paraId="322CEE09">
      <w:pPr>
        <w:snapToGrid w:val="0"/>
        <w:spacing w:line="360" w:lineRule="auto"/>
        <w:ind w:firstLine="480"/>
        <w:rPr>
          <w:rFonts w:hint="eastAsia" w:ascii="仿宋" w:hAnsi="仿宋" w:eastAsia="仿宋" w:cs="仿宋"/>
          <w:b/>
          <w:color w:val="auto"/>
          <w:sz w:val="24"/>
          <w:szCs w:val="24"/>
          <w:highlight w:val="none"/>
        </w:rPr>
      </w:pPr>
    </w:p>
    <w:p w14:paraId="74FD7114">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14:paraId="577FC37A">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       法定代表人或授权代理人：（签字）</w:t>
      </w:r>
    </w:p>
    <w:p w14:paraId="62EFB81A">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开户单位：                            开户单位：</w:t>
      </w:r>
    </w:p>
    <w:p w14:paraId="6D5DF0CE">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79D3F92D">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55BAFB53">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5FE6F520">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25DA9843">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33E97895">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                            签订时间：</w:t>
      </w:r>
    </w:p>
    <w:p w14:paraId="67CEBD5B">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注：最终合同内容以采购人签署的合同为准。</w:t>
      </w:r>
    </w:p>
    <w:p w14:paraId="0719A0F9">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37" w:name="_Toc28705"/>
      <w:bookmarkStart w:id="238" w:name="_Toc31573"/>
      <w:bookmarkStart w:id="239" w:name="_Toc7549"/>
      <w:r>
        <w:rPr>
          <w:rFonts w:hint="eastAsia" w:ascii="仿宋" w:hAnsi="仿宋" w:eastAsia="仿宋" w:cs="仿宋"/>
          <w:b/>
          <w:bCs w:val="0"/>
          <w:color w:val="auto"/>
          <w:sz w:val="32"/>
          <w:szCs w:val="32"/>
          <w:highlight w:val="none"/>
        </w:rPr>
        <w:t>第五部分 项目说明及要求</w:t>
      </w:r>
      <w:bookmarkEnd w:id="237"/>
      <w:bookmarkEnd w:id="238"/>
      <w:bookmarkEnd w:id="239"/>
    </w:p>
    <w:p w14:paraId="3E52E1B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40" w:name="_Toc356491328"/>
      <w:bookmarkStart w:id="241" w:name="_Toc4764"/>
      <w:bookmarkStart w:id="242" w:name="_Toc42877310"/>
      <w:bookmarkStart w:id="243" w:name="_Toc325620724"/>
      <w:bookmarkStart w:id="244" w:name="_Toc29518"/>
      <w:bookmarkStart w:id="245" w:name="_Toc14885"/>
      <w:bookmarkStart w:id="246" w:name="_Toc407632791"/>
      <w:bookmarkStart w:id="247" w:name="_Toc356490389"/>
      <w:r>
        <w:rPr>
          <w:rFonts w:hint="eastAsia" w:ascii="仿宋" w:hAnsi="仿宋" w:eastAsia="仿宋" w:cs="仿宋"/>
          <w:color w:val="auto"/>
          <w:sz w:val="24"/>
          <w:szCs w:val="24"/>
          <w:highlight w:val="none"/>
        </w:rPr>
        <w:t>一、项目名称</w:t>
      </w:r>
      <w:bookmarkEnd w:id="240"/>
      <w:bookmarkEnd w:id="241"/>
      <w:bookmarkEnd w:id="242"/>
      <w:bookmarkEnd w:id="243"/>
      <w:bookmarkEnd w:id="244"/>
      <w:bookmarkEnd w:id="245"/>
      <w:bookmarkEnd w:id="246"/>
      <w:bookmarkEnd w:id="247"/>
      <w:bookmarkStart w:id="248" w:name="_Toc325620725"/>
    </w:p>
    <w:bookmarkEnd w:id="248"/>
    <w:p w14:paraId="5454AA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9" w:name="_Toc356491329"/>
      <w:bookmarkStart w:id="250" w:name="_Toc356490390"/>
      <w:bookmarkStart w:id="251" w:name="_Toc407632792"/>
      <w:r>
        <w:rPr>
          <w:rFonts w:hint="eastAsia" w:ascii="仿宋" w:hAnsi="仿宋" w:eastAsia="仿宋" w:cs="仿宋"/>
          <w:color w:val="auto"/>
          <w:sz w:val="24"/>
          <w:szCs w:val="24"/>
          <w:highlight w:val="none"/>
          <w:lang w:eastAsia="zh-CN"/>
        </w:rPr>
        <w:t>山东大学第二医院营养膳食（含特医食品/肠内营养制剂/预包装食品）采购项目</w:t>
      </w:r>
    </w:p>
    <w:p w14:paraId="7DA76702">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52" w:name="_Toc14999"/>
      <w:bookmarkStart w:id="253" w:name="_Toc42877311"/>
      <w:bookmarkStart w:id="254" w:name="_Toc20032"/>
      <w:bookmarkStart w:id="255" w:name="_Toc2073"/>
      <w:r>
        <w:rPr>
          <w:rFonts w:hint="eastAsia" w:ascii="仿宋" w:hAnsi="仿宋" w:eastAsia="仿宋" w:cs="仿宋"/>
          <w:color w:val="auto"/>
          <w:sz w:val="24"/>
          <w:szCs w:val="24"/>
          <w:highlight w:val="none"/>
        </w:rPr>
        <w:t>二、项目说明</w:t>
      </w:r>
      <w:bookmarkEnd w:id="249"/>
      <w:bookmarkEnd w:id="250"/>
      <w:bookmarkEnd w:id="251"/>
      <w:bookmarkEnd w:id="252"/>
      <w:bookmarkEnd w:id="253"/>
      <w:bookmarkEnd w:id="254"/>
      <w:bookmarkEnd w:id="255"/>
    </w:p>
    <w:p w14:paraId="623EAC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6" w:name="_Toc325620726"/>
      <w:bookmarkStart w:id="257" w:name="_Toc356491330"/>
      <w:bookmarkStart w:id="258" w:name="_Toc356490391"/>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3F6A93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w:t>
      </w:r>
      <w:r>
        <w:rPr>
          <w:rFonts w:hint="eastAsia" w:ascii="仿宋" w:hAnsi="仿宋" w:eastAsia="仿宋" w:cs="仿宋"/>
          <w:color w:val="auto"/>
          <w:sz w:val="24"/>
          <w:szCs w:val="24"/>
          <w:highlight w:val="none"/>
          <w:lang w:val="en-US" w:eastAsia="zh-CN"/>
        </w:rPr>
        <w:t>预算或单价</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val="en-US" w:eastAsia="zh-CN"/>
        </w:rPr>
        <w:t>限价</w:t>
      </w:r>
      <w:r>
        <w:rPr>
          <w:rFonts w:hint="eastAsia" w:ascii="仿宋" w:hAnsi="仿宋" w:eastAsia="仿宋" w:cs="仿宋"/>
          <w:color w:val="auto"/>
          <w:sz w:val="24"/>
          <w:szCs w:val="24"/>
          <w:highlight w:val="none"/>
        </w:rPr>
        <w:t>，否则作无效报价处理。</w:t>
      </w:r>
    </w:p>
    <w:p w14:paraId="3B2CDE1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9" w:name="_Toc42877312"/>
      <w:bookmarkStart w:id="260" w:name="_Toc4994"/>
      <w:bookmarkStart w:id="261" w:name="_Toc407632793"/>
      <w:bookmarkStart w:id="262" w:name="_Toc24750"/>
      <w:bookmarkStart w:id="263" w:name="_Toc29452"/>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6"/>
      <w:bookmarkEnd w:id="257"/>
      <w:bookmarkEnd w:id="258"/>
      <w:bookmarkEnd w:id="259"/>
      <w:bookmarkEnd w:id="260"/>
      <w:bookmarkEnd w:id="261"/>
      <w:bookmarkEnd w:id="262"/>
      <w:bookmarkEnd w:id="263"/>
    </w:p>
    <w:p w14:paraId="66CC3FA1">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1、供货（安装）期：</w:t>
      </w:r>
      <w:r>
        <w:rPr>
          <w:rFonts w:hint="eastAsia" w:ascii="仿宋" w:hAnsi="仿宋" w:eastAsia="仿宋" w:cs="仿宋"/>
          <w:bCs/>
          <w:color w:val="auto"/>
          <w:kern w:val="2"/>
          <w:sz w:val="24"/>
          <w:szCs w:val="24"/>
          <w:highlight w:val="none"/>
          <w:lang w:val="en-US" w:eastAsia="zh-CN" w:bidi="ar-SA"/>
        </w:rPr>
        <w:t>签订合同后10天内开始供货，接医院要货通知后4小时内送达医院指定地点。</w:t>
      </w:r>
    </w:p>
    <w:p w14:paraId="26C270C4">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2、服务期：1年</w:t>
      </w:r>
    </w:p>
    <w:p w14:paraId="25549896">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3、交货地点：山东大学第二医院指定地点，投标人需提供配送安装服务。</w:t>
      </w:r>
    </w:p>
    <w:p w14:paraId="7200FB3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4、付款方式：据实结算，每批货物交付完毕并验收合格后办理入库手续，凭发票等资料三个月内付全款。</w:t>
      </w:r>
    </w:p>
    <w:p w14:paraId="4AD44AEB">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4" w:name="_Toc356491341"/>
      <w:bookmarkStart w:id="265" w:name="_Toc356490393"/>
      <w:r>
        <w:rPr>
          <w:rFonts w:hint="eastAsia" w:ascii="仿宋" w:hAnsi="仿宋" w:eastAsia="仿宋" w:cs="仿宋"/>
          <w:bCs w:val="0"/>
          <w:color w:val="auto"/>
          <w:sz w:val="24"/>
          <w:szCs w:val="24"/>
          <w:highlight w:val="none"/>
          <w:lang w:val="en-US" w:eastAsia="zh-CN"/>
        </w:rPr>
        <w:t>287万元。</w:t>
      </w:r>
      <w:bookmarkStart w:id="266" w:name="_Toc31810"/>
      <w:bookmarkStart w:id="267" w:name="_Toc16289"/>
    </w:p>
    <w:p w14:paraId="5FF9F807">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6、本项目接受联合体投标，最终确定一家中标供应商（联合体投标的，认定为一家）。</w:t>
      </w:r>
    </w:p>
    <w:p w14:paraId="4E435CCF">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7、</w:t>
      </w:r>
      <w:r>
        <w:rPr>
          <w:rFonts w:hint="eastAsia" w:ascii="华文仿宋" w:hAnsi="华文仿宋" w:eastAsia="华文仿宋" w:cs="华文仿宋"/>
          <w:b w:val="0"/>
          <w:bCs w:val="0"/>
          <w:color w:val="auto"/>
          <w:sz w:val="24"/>
          <w:szCs w:val="24"/>
          <w:highlight w:val="none"/>
          <w:lang w:val="en-US" w:eastAsia="zh-CN"/>
        </w:rPr>
        <w:t>投标人可根据情况，对</w:t>
      </w:r>
      <w:r>
        <w:rPr>
          <w:rFonts w:hint="eastAsia" w:ascii="华文仿宋" w:hAnsi="华文仿宋" w:eastAsia="华文仿宋" w:cs="华文仿宋"/>
          <w:b w:val="0"/>
          <w:bCs w:val="0"/>
          <w:i w:val="0"/>
          <w:iCs w:val="0"/>
          <w:color w:val="auto"/>
          <w:spacing w:val="-1"/>
          <w:sz w:val="24"/>
          <w:szCs w:val="24"/>
          <w:highlight w:val="none"/>
          <w:lang w:val="en-US" w:eastAsia="zh-CN"/>
        </w:rPr>
        <w:t>同一个参数或同一剂型报多个产品</w:t>
      </w:r>
      <w:r>
        <w:rPr>
          <w:rFonts w:hint="eastAsia" w:ascii="华文仿宋" w:hAnsi="华文仿宋" w:eastAsia="华文仿宋" w:cs="华文仿宋"/>
          <w:b w:val="0"/>
          <w:bCs w:val="0"/>
          <w:color w:val="auto"/>
          <w:sz w:val="24"/>
          <w:szCs w:val="24"/>
          <w:highlight w:val="none"/>
          <w:lang w:val="en-US" w:eastAsia="zh-CN"/>
        </w:rPr>
        <w:t>进行响应，</w:t>
      </w:r>
      <w:r>
        <w:rPr>
          <w:rFonts w:hint="eastAsia" w:ascii="华文仿宋" w:hAnsi="华文仿宋" w:eastAsia="华文仿宋" w:cs="华文仿宋"/>
          <w:b w:val="0"/>
          <w:bCs w:val="0"/>
          <w:i w:val="0"/>
          <w:iCs w:val="0"/>
          <w:color w:val="auto"/>
          <w:spacing w:val="-1"/>
          <w:sz w:val="24"/>
          <w:szCs w:val="24"/>
          <w:highlight w:val="none"/>
          <w:lang w:val="en-US" w:eastAsia="zh-CN"/>
        </w:rPr>
        <w:t>如果涉及同一个参数或同一剂型同时响应多个产品的，按所报参数或剂型中产品的平均单价来作为评分标准。</w:t>
      </w:r>
    </w:p>
    <w:p w14:paraId="08A2D0A8">
      <w:pPr>
        <w:pageBreakBefore w:val="0"/>
        <w:kinsoku/>
        <w:overflowPunct/>
        <w:topLinePunct w:val="0"/>
        <w:bidi w:val="0"/>
        <w:snapToGrid/>
        <w:spacing w:line="360" w:lineRule="auto"/>
        <w:outlineLvl w:val="1"/>
        <w:rPr>
          <w:rFonts w:hint="eastAsia" w:ascii="仿宋" w:hAnsi="仿宋" w:eastAsia="仿宋" w:cs="仿宋"/>
          <w:b/>
          <w:bCs/>
          <w:color w:val="auto"/>
          <w:kern w:val="0"/>
          <w:sz w:val="28"/>
          <w:szCs w:val="28"/>
          <w:highlight w:val="none"/>
          <w:lang w:val="en-US" w:eastAsia="zh-CN" w:bidi="ar-SA"/>
        </w:rPr>
      </w:pPr>
      <w:bookmarkStart w:id="268" w:name="_Toc2810"/>
      <w:r>
        <w:rPr>
          <w:rFonts w:hint="eastAsia" w:ascii="仿宋" w:hAnsi="仿宋" w:eastAsia="仿宋" w:cs="仿宋"/>
          <w:b/>
          <w:bCs/>
          <w:color w:val="auto"/>
          <w:kern w:val="0"/>
          <w:sz w:val="28"/>
          <w:szCs w:val="28"/>
          <w:highlight w:val="none"/>
          <w:lang w:val="en-US" w:eastAsia="zh-CN" w:bidi="ar-SA"/>
        </w:rPr>
        <w:t>四、</w:t>
      </w:r>
      <w:bookmarkEnd w:id="266"/>
      <w:bookmarkEnd w:id="267"/>
      <w:r>
        <w:rPr>
          <w:rFonts w:hint="eastAsia" w:ascii="仿宋" w:hAnsi="仿宋" w:eastAsia="仿宋" w:cs="仿宋"/>
          <w:b/>
          <w:bCs/>
          <w:color w:val="auto"/>
          <w:kern w:val="0"/>
          <w:sz w:val="28"/>
          <w:szCs w:val="28"/>
          <w:highlight w:val="none"/>
          <w:lang w:val="en-US" w:eastAsia="zh-CN" w:bidi="ar-SA"/>
        </w:rPr>
        <w:t>项目内容及技术要求</w:t>
      </w:r>
      <w:bookmarkEnd w:id="268"/>
    </w:p>
    <w:p w14:paraId="23D38224">
      <w:pPr>
        <w:pStyle w:val="9"/>
        <w:spacing w:line="240" w:lineRule="auto"/>
        <w:ind w:left="0" w:leftChars="0" w:firstLine="0" w:firstLineChars="0"/>
        <w:jc w:val="left"/>
        <w:rPr>
          <w:rFonts w:hint="eastAsia" w:ascii="仿宋" w:hAnsi="仿宋" w:eastAsia="仿宋" w:cs="仿宋"/>
          <w:color w:val="auto"/>
          <w:sz w:val="24"/>
          <w:szCs w:val="24"/>
          <w:highlight w:val="none"/>
        </w:rPr>
      </w:pPr>
      <w:bookmarkStart w:id="269" w:name="_Toc15105"/>
      <w:bookmarkStart w:id="270" w:name="_Toc2310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特殊医学用途配方食品产品需求：</w:t>
      </w:r>
    </w:p>
    <w:tbl>
      <w:tblPr>
        <w:tblStyle w:val="40"/>
        <w:tblpPr w:leftFromText="180" w:rightFromText="180" w:vertAnchor="text" w:horzAnchor="page" w:tblpXSpec="center" w:tblpY="449"/>
        <w:tblOverlap w:val="never"/>
        <w:tblW w:w="5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91"/>
        <w:gridCol w:w="829"/>
        <w:gridCol w:w="2372"/>
        <w:gridCol w:w="724"/>
        <w:gridCol w:w="3278"/>
        <w:gridCol w:w="1330"/>
        <w:gridCol w:w="1179"/>
      </w:tblGrid>
      <w:tr w14:paraId="2317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03" w:type="pct"/>
            <w:shd w:val="clear" w:color="auto" w:fill="auto"/>
          </w:tcPr>
          <w:p w14:paraId="719EB50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序号</w:t>
            </w:r>
          </w:p>
        </w:tc>
        <w:tc>
          <w:tcPr>
            <w:tcW w:w="361" w:type="pct"/>
            <w:shd w:val="clear" w:color="auto" w:fill="auto"/>
          </w:tcPr>
          <w:p w14:paraId="644CCE92">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类别</w:t>
            </w:r>
          </w:p>
        </w:tc>
        <w:tc>
          <w:tcPr>
            <w:tcW w:w="378" w:type="pct"/>
            <w:shd w:val="clear" w:color="auto" w:fill="auto"/>
          </w:tcPr>
          <w:p w14:paraId="2628EDF6">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亚类</w:t>
            </w:r>
          </w:p>
        </w:tc>
        <w:tc>
          <w:tcPr>
            <w:tcW w:w="1083" w:type="pct"/>
            <w:shd w:val="clear" w:color="auto" w:fill="auto"/>
          </w:tcPr>
          <w:p w14:paraId="1A700FB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适用人群</w:t>
            </w:r>
          </w:p>
        </w:tc>
        <w:tc>
          <w:tcPr>
            <w:tcW w:w="330" w:type="pct"/>
            <w:shd w:val="clear" w:color="auto" w:fill="auto"/>
          </w:tcPr>
          <w:p w14:paraId="3F781239">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剂型</w:t>
            </w:r>
          </w:p>
        </w:tc>
        <w:tc>
          <w:tcPr>
            <w:tcW w:w="1497" w:type="pct"/>
            <w:shd w:val="clear" w:color="auto" w:fill="auto"/>
          </w:tcPr>
          <w:p w14:paraId="25008E94">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参数</w:t>
            </w:r>
          </w:p>
        </w:tc>
        <w:tc>
          <w:tcPr>
            <w:tcW w:w="607" w:type="pct"/>
            <w:shd w:val="clear" w:color="auto" w:fill="auto"/>
          </w:tcPr>
          <w:p w14:paraId="69DA9D4C">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bidi="ar"/>
              </w:rPr>
              <w:t>单价</w:t>
            </w:r>
            <w:r>
              <w:rPr>
                <w:rFonts w:hint="eastAsia" w:ascii="仿宋" w:hAnsi="仿宋" w:eastAsia="仿宋" w:cs="仿宋"/>
                <w:color w:val="auto"/>
                <w:kern w:val="0"/>
                <w:sz w:val="22"/>
                <w:szCs w:val="22"/>
                <w:highlight w:val="none"/>
                <w:lang w:bidi="ar"/>
              </w:rPr>
              <w:t>最高限价</w:t>
            </w:r>
            <w:bookmarkStart w:id="421" w:name="_GoBack"/>
            <w:bookmarkEnd w:id="421"/>
          </w:p>
        </w:tc>
        <w:tc>
          <w:tcPr>
            <w:tcW w:w="538" w:type="pct"/>
            <w:shd w:val="clear" w:color="auto" w:fill="auto"/>
          </w:tcPr>
          <w:p w14:paraId="3D7AC18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年预估用量</w:t>
            </w:r>
          </w:p>
        </w:tc>
      </w:tr>
      <w:tr w14:paraId="4066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203" w:type="pct"/>
            <w:shd w:val="clear" w:color="auto" w:fill="auto"/>
            <w:vAlign w:val="center"/>
          </w:tcPr>
          <w:p w14:paraId="0A7D535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w:t>
            </w:r>
          </w:p>
        </w:tc>
        <w:tc>
          <w:tcPr>
            <w:tcW w:w="361" w:type="pct"/>
            <w:vMerge w:val="restart"/>
            <w:shd w:val="clear" w:color="auto" w:fill="auto"/>
            <w:vAlign w:val="center"/>
          </w:tcPr>
          <w:p w14:paraId="0FAAD3B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全营养</w:t>
            </w:r>
          </w:p>
        </w:tc>
        <w:tc>
          <w:tcPr>
            <w:tcW w:w="378" w:type="pct"/>
            <w:vMerge w:val="restart"/>
            <w:shd w:val="clear" w:color="auto" w:fill="FFFFFF"/>
            <w:vAlign w:val="center"/>
          </w:tcPr>
          <w:p w14:paraId="5393D6B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全营养</w:t>
            </w:r>
          </w:p>
        </w:tc>
        <w:tc>
          <w:tcPr>
            <w:tcW w:w="1083" w:type="pct"/>
            <w:vMerge w:val="restart"/>
            <w:shd w:val="clear" w:color="auto" w:fill="FFFFFF"/>
            <w:vAlign w:val="center"/>
          </w:tcPr>
          <w:p w14:paraId="11B6C06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适用于10岁以上进食受限、消化吸收障碍、代谢紊乱需要补充营养的人群</w:t>
            </w:r>
          </w:p>
        </w:tc>
        <w:tc>
          <w:tcPr>
            <w:tcW w:w="330" w:type="pct"/>
            <w:vMerge w:val="restart"/>
            <w:shd w:val="clear" w:color="auto" w:fill="FFFFFF"/>
            <w:vAlign w:val="center"/>
          </w:tcPr>
          <w:p w14:paraId="18D7F70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FFFFFF"/>
          </w:tcPr>
          <w:p w14:paraId="25664F9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1.全营养配方，能量充足，既可作为单一营养来源，也可以作为日常饮食的营养补充，能够满足适用人群的膳食营养需求，口服管饲皆可。</w:t>
            </w:r>
          </w:p>
          <w:p w14:paraId="260D6E0E">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2.含膳食纤维。</w:t>
            </w:r>
          </w:p>
        </w:tc>
        <w:tc>
          <w:tcPr>
            <w:tcW w:w="607" w:type="pct"/>
            <w:shd w:val="clear" w:color="auto" w:fill="FFFFFF"/>
            <w:vAlign w:val="center"/>
          </w:tcPr>
          <w:p w14:paraId="009B510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1.23元/g</w:t>
            </w:r>
          </w:p>
        </w:tc>
        <w:tc>
          <w:tcPr>
            <w:tcW w:w="538" w:type="pct"/>
            <w:shd w:val="clear" w:color="auto" w:fill="FFFFFF"/>
            <w:vAlign w:val="center"/>
          </w:tcPr>
          <w:p w14:paraId="532CFA3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w:t>
            </w:r>
            <w:r>
              <w:rPr>
                <w:rFonts w:hint="eastAsia" w:ascii="仿宋" w:hAnsi="仿宋" w:eastAsia="仿宋" w:cs="仿宋"/>
                <w:color w:val="auto"/>
                <w:kern w:val="0"/>
                <w:sz w:val="22"/>
                <w:szCs w:val="22"/>
                <w:highlight w:val="none"/>
                <w:lang w:bidi="ar"/>
              </w:rPr>
              <w:t>g</w:t>
            </w:r>
          </w:p>
        </w:tc>
      </w:tr>
      <w:tr w14:paraId="3742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03" w:type="pct"/>
            <w:shd w:val="clear" w:color="auto" w:fill="auto"/>
            <w:vAlign w:val="center"/>
          </w:tcPr>
          <w:p w14:paraId="627FB5D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61" w:type="pct"/>
            <w:vMerge w:val="continue"/>
            <w:shd w:val="clear" w:color="auto" w:fill="auto"/>
            <w:vAlign w:val="center"/>
          </w:tcPr>
          <w:p w14:paraId="5328DC49">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4BBEFDFE">
            <w:pPr>
              <w:jc w:val="center"/>
              <w:rPr>
                <w:rFonts w:hint="eastAsia" w:ascii="仿宋" w:hAnsi="仿宋" w:eastAsia="仿宋" w:cs="仿宋"/>
                <w:color w:val="auto"/>
                <w:sz w:val="22"/>
                <w:szCs w:val="22"/>
                <w:highlight w:val="none"/>
              </w:rPr>
            </w:pPr>
          </w:p>
        </w:tc>
        <w:tc>
          <w:tcPr>
            <w:tcW w:w="1083" w:type="pct"/>
            <w:vMerge w:val="continue"/>
            <w:shd w:val="clear" w:color="auto" w:fill="FFFFFF"/>
            <w:vAlign w:val="center"/>
          </w:tcPr>
          <w:p w14:paraId="402D1792">
            <w:pPr>
              <w:jc w:val="center"/>
              <w:rPr>
                <w:rFonts w:hint="eastAsia" w:ascii="仿宋" w:hAnsi="仿宋" w:eastAsia="仿宋" w:cs="仿宋"/>
                <w:color w:val="auto"/>
                <w:sz w:val="22"/>
                <w:szCs w:val="22"/>
                <w:highlight w:val="none"/>
              </w:rPr>
            </w:pPr>
          </w:p>
        </w:tc>
        <w:tc>
          <w:tcPr>
            <w:tcW w:w="330" w:type="pct"/>
            <w:vMerge w:val="continue"/>
            <w:shd w:val="clear" w:color="auto" w:fill="FFFFFF"/>
            <w:vAlign w:val="center"/>
          </w:tcPr>
          <w:p w14:paraId="2D050789">
            <w:pPr>
              <w:jc w:val="center"/>
              <w:rPr>
                <w:rFonts w:hint="eastAsia" w:ascii="仿宋" w:hAnsi="仿宋" w:eastAsia="仿宋" w:cs="仿宋"/>
                <w:color w:val="auto"/>
                <w:sz w:val="22"/>
                <w:szCs w:val="22"/>
                <w:highlight w:val="none"/>
              </w:rPr>
            </w:pPr>
          </w:p>
        </w:tc>
        <w:tc>
          <w:tcPr>
            <w:tcW w:w="1497" w:type="pct"/>
            <w:shd w:val="clear" w:color="auto" w:fill="FFFFFF"/>
          </w:tcPr>
          <w:p w14:paraId="671977B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1.全营养配方，能量充足，既可作为单一营养来源，也可以作为日常饮食的营养补充，能够满足适用人群的膳食营养需求。</w:t>
            </w:r>
          </w:p>
          <w:p w14:paraId="7AE044CD">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2.不含膳食纤维。</w:t>
            </w:r>
          </w:p>
        </w:tc>
        <w:tc>
          <w:tcPr>
            <w:tcW w:w="607" w:type="pct"/>
            <w:shd w:val="clear" w:color="auto" w:fill="FFFFFF"/>
            <w:vAlign w:val="center"/>
          </w:tcPr>
          <w:p w14:paraId="6610C32D">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1.25元/g</w:t>
            </w:r>
          </w:p>
        </w:tc>
        <w:tc>
          <w:tcPr>
            <w:tcW w:w="538" w:type="pct"/>
            <w:shd w:val="clear" w:color="auto" w:fill="FFFFFF"/>
            <w:vAlign w:val="center"/>
          </w:tcPr>
          <w:p w14:paraId="20D8C46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w:t>
            </w:r>
            <w:r>
              <w:rPr>
                <w:rFonts w:hint="eastAsia" w:ascii="仿宋" w:hAnsi="仿宋" w:eastAsia="仿宋" w:cs="仿宋"/>
                <w:color w:val="auto"/>
                <w:kern w:val="0"/>
                <w:sz w:val="22"/>
                <w:szCs w:val="22"/>
                <w:highlight w:val="none"/>
                <w:lang w:bidi="ar"/>
              </w:rPr>
              <w:t>g</w:t>
            </w:r>
          </w:p>
        </w:tc>
      </w:tr>
      <w:tr w14:paraId="1A0B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203" w:type="pct"/>
            <w:shd w:val="clear" w:color="auto" w:fill="auto"/>
            <w:vAlign w:val="center"/>
          </w:tcPr>
          <w:p w14:paraId="07CADB9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61" w:type="pct"/>
            <w:vMerge w:val="continue"/>
            <w:shd w:val="clear" w:color="auto" w:fill="auto"/>
            <w:vAlign w:val="center"/>
          </w:tcPr>
          <w:p w14:paraId="7CF7DBAC">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327C9A0C">
            <w:pPr>
              <w:jc w:val="center"/>
              <w:rPr>
                <w:rFonts w:hint="eastAsia" w:ascii="仿宋" w:hAnsi="仿宋" w:eastAsia="仿宋" w:cs="仿宋"/>
                <w:color w:val="auto"/>
                <w:sz w:val="22"/>
                <w:szCs w:val="22"/>
                <w:highlight w:val="none"/>
              </w:rPr>
            </w:pPr>
          </w:p>
        </w:tc>
        <w:tc>
          <w:tcPr>
            <w:tcW w:w="1083" w:type="pct"/>
            <w:vMerge w:val="continue"/>
            <w:shd w:val="clear" w:color="auto" w:fill="FFFFFF"/>
            <w:vAlign w:val="center"/>
          </w:tcPr>
          <w:p w14:paraId="61CC04AE">
            <w:pPr>
              <w:jc w:val="center"/>
              <w:rPr>
                <w:rFonts w:hint="eastAsia" w:ascii="仿宋" w:hAnsi="仿宋" w:eastAsia="仿宋" w:cs="仿宋"/>
                <w:color w:val="auto"/>
                <w:sz w:val="22"/>
                <w:szCs w:val="22"/>
                <w:highlight w:val="none"/>
              </w:rPr>
            </w:pPr>
          </w:p>
        </w:tc>
        <w:tc>
          <w:tcPr>
            <w:tcW w:w="330" w:type="pct"/>
            <w:vMerge w:val="continue"/>
            <w:shd w:val="clear" w:color="auto" w:fill="FFFFFF"/>
            <w:vAlign w:val="center"/>
          </w:tcPr>
          <w:p w14:paraId="7DFB93A6">
            <w:pPr>
              <w:jc w:val="center"/>
              <w:rPr>
                <w:rFonts w:hint="eastAsia" w:ascii="仿宋" w:hAnsi="仿宋" w:eastAsia="仿宋" w:cs="仿宋"/>
                <w:color w:val="auto"/>
                <w:sz w:val="22"/>
                <w:szCs w:val="22"/>
                <w:highlight w:val="none"/>
              </w:rPr>
            </w:pPr>
          </w:p>
        </w:tc>
        <w:tc>
          <w:tcPr>
            <w:tcW w:w="1497" w:type="pct"/>
            <w:shd w:val="clear" w:color="auto" w:fill="FFFFFF"/>
          </w:tcPr>
          <w:p w14:paraId="2187BEA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1.全营养配方，能量充足，既可作为单一营养来源，也可以作为日常饮食的营养补充，能够满足适用人群的膳食营养需求。</w:t>
            </w:r>
          </w:p>
          <w:p w14:paraId="308D61C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2.高蛋白配方，蛋白供能比可达19%及以上。</w:t>
            </w:r>
          </w:p>
        </w:tc>
        <w:tc>
          <w:tcPr>
            <w:tcW w:w="607" w:type="pct"/>
            <w:shd w:val="clear" w:color="auto" w:fill="FFFFFF"/>
            <w:vAlign w:val="center"/>
          </w:tcPr>
          <w:p w14:paraId="3FD58CE8">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0.98元/g</w:t>
            </w:r>
          </w:p>
        </w:tc>
        <w:tc>
          <w:tcPr>
            <w:tcW w:w="538" w:type="pct"/>
            <w:shd w:val="clear" w:color="auto" w:fill="FFFFFF"/>
            <w:vAlign w:val="center"/>
          </w:tcPr>
          <w:p w14:paraId="6A8BB20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w:t>
            </w:r>
            <w:r>
              <w:rPr>
                <w:rFonts w:hint="eastAsia" w:ascii="仿宋" w:hAnsi="仿宋" w:eastAsia="仿宋" w:cs="仿宋"/>
                <w:color w:val="auto"/>
                <w:kern w:val="0"/>
                <w:sz w:val="22"/>
                <w:szCs w:val="22"/>
                <w:highlight w:val="none"/>
                <w:lang w:bidi="ar"/>
              </w:rPr>
              <w:t>g</w:t>
            </w:r>
          </w:p>
        </w:tc>
      </w:tr>
      <w:tr w14:paraId="4ECB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3" w:type="pct"/>
            <w:shd w:val="clear" w:color="auto" w:fill="auto"/>
            <w:vAlign w:val="center"/>
          </w:tcPr>
          <w:p w14:paraId="0AACD40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361" w:type="pct"/>
            <w:vMerge w:val="continue"/>
            <w:shd w:val="clear" w:color="auto" w:fill="auto"/>
            <w:vAlign w:val="center"/>
          </w:tcPr>
          <w:p w14:paraId="3DCBE548">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20498E13">
            <w:pPr>
              <w:jc w:val="center"/>
              <w:rPr>
                <w:rFonts w:hint="eastAsia" w:ascii="仿宋" w:hAnsi="仿宋" w:eastAsia="仿宋" w:cs="仿宋"/>
                <w:color w:val="auto"/>
                <w:sz w:val="22"/>
                <w:szCs w:val="22"/>
                <w:highlight w:val="none"/>
              </w:rPr>
            </w:pPr>
          </w:p>
        </w:tc>
        <w:tc>
          <w:tcPr>
            <w:tcW w:w="1083" w:type="pct"/>
            <w:vMerge w:val="continue"/>
            <w:shd w:val="clear" w:color="auto" w:fill="FFFFFF"/>
            <w:vAlign w:val="center"/>
          </w:tcPr>
          <w:p w14:paraId="138FA3C2">
            <w:pPr>
              <w:jc w:val="center"/>
              <w:rPr>
                <w:rFonts w:hint="eastAsia" w:ascii="仿宋" w:hAnsi="仿宋" w:eastAsia="仿宋" w:cs="仿宋"/>
                <w:color w:val="auto"/>
                <w:sz w:val="22"/>
                <w:szCs w:val="22"/>
                <w:highlight w:val="none"/>
              </w:rPr>
            </w:pPr>
          </w:p>
        </w:tc>
        <w:tc>
          <w:tcPr>
            <w:tcW w:w="330" w:type="pct"/>
            <w:vMerge w:val="continue"/>
            <w:shd w:val="clear" w:color="auto" w:fill="FFFFFF"/>
            <w:vAlign w:val="center"/>
          </w:tcPr>
          <w:p w14:paraId="4CD5E6AE">
            <w:pPr>
              <w:jc w:val="center"/>
              <w:rPr>
                <w:rFonts w:hint="eastAsia" w:ascii="仿宋" w:hAnsi="仿宋" w:eastAsia="仿宋" w:cs="仿宋"/>
                <w:color w:val="auto"/>
                <w:sz w:val="22"/>
                <w:szCs w:val="22"/>
                <w:highlight w:val="none"/>
              </w:rPr>
            </w:pPr>
          </w:p>
        </w:tc>
        <w:tc>
          <w:tcPr>
            <w:tcW w:w="1497" w:type="pct"/>
            <w:shd w:val="clear" w:color="auto" w:fill="FFFFFF"/>
          </w:tcPr>
          <w:p w14:paraId="18C53C6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1.全营养配方，能量充足，既可作为单一营养来源，也可以作为日常饮食的营养补充，能够满足适用人群的膳食营养需求。</w:t>
            </w:r>
          </w:p>
          <w:p w14:paraId="5BE323E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2.蛋白质组成为短肽型。</w:t>
            </w:r>
          </w:p>
        </w:tc>
        <w:tc>
          <w:tcPr>
            <w:tcW w:w="607" w:type="pct"/>
            <w:shd w:val="clear" w:color="auto" w:fill="FFFFFF"/>
            <w:vAlign w:val="center"/>
          </w:tcPr>
          <w:p w14:paraId="72064C69">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1.07元/g</w:t>
            </w:r>
          </w:p>
        </w:tc>
        <w:tc>
          <w:tcPr>
            <w:tcW w:w="538" w:type="pct"/>
            <w:shd w:val="clear" w:color="auto" w:fill="FFFFFF"/>
            <w:vAlign w:val="center"/>
          </w:tcPr>
          <w:p w14:paraId="1DA313C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60000</w:t>
            </w:r>
            <w:r>
              <w:rPr>
                <w:rFonts w:hint="eastAsia" w:ascii="仿宋" w:hAnsi="仿宋" w:eastAsia="仿宋" w:cs="仿宋"/>
                <w:color w:val="auto"/>
                <w:kern w:val="0"/>
                <w:sz w:val="22"/>
                <w:szCs w:val="22"/>
                <w:highlight w:val="none"/>
                <w:lang w:bidi="ar"/>
              </w:rPr>
              <w:t>g</w:t>
            </w:r>
          </w:p>
        </w:tc>
      </w:tr>
      <w:tr w14:paraId="486B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3" w:type="pct"/>
            <w:shd w:val="clear" w:color="auto" w:fill="auto"/>
            <w:vAlign w:val="center"/>
          </w:tcPr>
          <w:p w14:paraId="6ACBB05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361" w:type="pct"/>
            <w:vMerge w:val="continue"/>
            <w:shd w:val="clear" w:color="auto" w:fill="auto"/>
            <w:vAlign w:val="center"/>
          </w:tcPr>
          <w:p w14:paraId="1A51A2A7">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4DCB9AE0">
            <w:pPr>
              <w:jc w:val="center"/>
              <w:rPr>
                <w:rFonts w:hint="eastAsia" w:ascii="仿宋" w:hAnsi="仿宋" w:eastAsia="仿宋" w:cs="仿宋"/>
                <w:color w:val="auto"/>
                <w:sz w:val="22"/>
                <w:szCs w:val="22"/>
                <w:highlight w:val="none"/>
              </w:rPr>
            </w:pPr>
          </w:p>
        </w:tc>
        <w:tc>
          <w:tcPr>
            <w:tcW w:w="1083" w:type="pct"/>
            <w:shd w:val="clear" w:color="auto" w:fill="FFFFFF"/>
            <w:vAlign w:val="center"/>
          </w:tcPr>
          <w:p w14:paraId="35AB8AE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适用于50岁以上进食受限、消化吸收障碍、代谢紊乱需要补充营养的人群</w:t>
            </w:r>
          </w:p>
        </w:tc>
        <w:tc>
          <w:tcPr>
            <w:tcW w:w="330" w:type="pct"/>
            <w:vMerge w:val="continue"/>
            <w:shd w:val="clear" w:color="auto" w:fill="FFFFFF"/>
            <w:vAlign w:val="center"/>
          </w:tcPr>
          <w:p w14:paraId="4E07A5E5">
            <w:pPr>
              <w:jc w:val="center"/>
              <w:rPr>
                <w:rFonts w:hint="eastAsia" w:ascii="仿宋" w:hAnsi="仿宋" w:eastAsia="仿宋" w:cs="仿宋"/>
                <w:color w:val="auto"/>
                <w:sz w:val="22"/>
                <w:szCs w:val="22"/>
                <w:highlight w:val="none"/>
              </w:rPr>
            </w:pPr>
          </w:p>
        </w:tc>
        <w:tc>
          <w:tcPr>
            <w:tcW w:w="1497" w:type="pct"/>
            <w:shd w:val="clear" w:color="auto" w:fill="FFFFFF"/>
          </w:tcPr>
          <w:p w14:paraId="2C499FD4">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添加牛磺酸。</w:t>
            </w:r>
          </w:p>
        </w:tc>
        <w:tc>
          <w:tcPr>
            <w:tcW w:w="607" w:type="pct"/>
            <w:shd w:val="clear" w:color="auto" w:fill="FFFFFF"/>
            <w:vAlign w:val="center"/>
          </w:tcPr>
          <w:p w14:paraId="737A8E7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0.85元/g</w:t>
            </w:r>
          </w:p>
        </w:tc>
        <w:tc>
          <w:tcPr>
            <w:tcW w:w="538" w:type="pct"/>
            <w:shd w:val="clear" w:color="auto" w:fill="FFFFFF"/>
            <w:vAlign w:val="center"/>
          </w:tcPr>
          <w:p w14:paraId="238F9E4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w:t>
            </w:r>
            <w:r>
              <w:rPr>
                <w:rFonts w:hint="eastAsia" w:ascii="仿宋" w:hAnsi="仿宋" w:eastAsia="仿宋" w:cs="仿宋"/>
                <w:color w:val="auto"/>
                <w:kern w:val="0"/>
                <w:sz w:val="22"/>
                <w:szCs w:val="22"/>
                <w:highlight w:val="none"/>
                <w:lang w:bidi="ar"/>
              </w:rPr>
              <w:t>g</w:t>
            </w:r>
          </w:p>
        </w:tc>
      </w:tr>
      <w:tr w14:paraId="2F79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3" w:type="pct"/>
            <w:shd w:val="clear" w:color="auto" w:fill="auto"/>
            <w:vAlign w:val="center"/>
          </w:tcPr>
          <w:p w14:paraId="69E8FBC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361" w:type="pct"/>
            <w:vMerge w:val="continue"/>
            <w:shd w:val="clear" w:color="auto" w:fill="auto"/>
            <w:vAlign w:val="center"/>
          </w:tcPr>
          <w:p w14:paraId="2DA6E44D">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0F72F04B">
            <w:pPr>
              <w:jc w:val="center"/>
              <w:rPr>
                <w:rFonts w:hint="eastAsia" w:ascii="仿宋" w:hAnsi="仿宋" w:eastAsia="仿宋" w:cs="仿宋"/>
                <w:color w:val="auto"/>
                <w:sz w:val="22"/>
                <w:szCs w:val="22"/>
                <w:highlight w:val="none"/>
              </w:rPr>
            </w:pPr>
          </w:p>
        </w:tc>
        <w:tc>
          <w:tcPr>
            <w:tcW w:w="1083" w:type="pct"/>
            <w:shd w:val="clear" w:color="auto" w:fill="FFFFFF"/>
            <w:vAlign w:val="center"/>
          </w:tcPr>
          <w:p w14:paraId="02FCF35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1-10岁全营养</w:t>
            </w:r>
          </w:p>
        </w:tc>
        <w:tc>
          <w:tcPr>
            <w:tcW w:w="330" w:type="pct"/>
            <w:vMerge w:val="continue"/>
            <w:shd w:val="clear" w:color="auto" w:fill="FFFFFF"/>
            <w:vAlign w:val="center"/>
          </w:tcPr>
          <w:p w14:paraId="0C02F289">
            <w:pPr>
              <w:jc w:val="center"/>
              <w:rPr>
                <w:rFonts w:hint="eastAsia" w:ascii="仿宋" w:hAnsi="仿宋" w:eastAsia="仿宋" w:cs="仿宋"/>
                <w:color w:val="auto"/>
                <w:sz w:val="22"/>
                <w:szCs w:val="22"/>
                <w:highlight w:val="none"/>
              </w:rPr>
            </w:pPr>
          </w:p>
        </w:tc>
        <w:tc>
          <w:tcPr>
            <w:tcW w:w="1497" w:type="pct"/>
            <w:shd w:val="clear" w:color="auto" w:fill="FFFFFF"/>
          </w:tcPr>
          <w:p w14:paraId="0A279C79">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提供全面营养，可作为单一营养来源，满足儿童生长发育所需。提供充足能量，补足生长发育能量缺口；富含优质蛋白。</w:t>
            </w:r>
          </w:p>
        </w:tc>
        <w:tc>
          <w:tcPr>
            <w:tcW w:w="607" w:type="pct"/>
            <w:shd w:val="clear" w:color="auto" w:fill="FFFFFF"/>
            <w:vAlign w:val="center"/>
          </w:tcPr>
          <w:p w14:paraId="741B4C58">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1.45元/g</w:t>
            </w:r>
          </w:p>
        </w:tc>
        <w:tc>
          <w:tcPr>
            <w:tcW w:w="538" w:type="pct"/>
            <w:shd w:val="clear" w:color="auto" w:fill="FFFFFF"/>
            <w:vAlign w:val="center"/>
          </w:tcPr>
          <w:p w14:paraId="6A941C1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w:t>
            </w:r>
            <w:r>
              <w:rPr>
                <w:rFonts w:hint="eastAsia" w:ascii="仿宋" w:hAnsi="仿宋" w:eastAsia="仿宋" w:cs="仿宋"/>
                <w:color w:val="auto"/>
                <w:kern w:val="0"/>
                <w:sz w:val="22"/>
                <w:szCs w:val="22"/>
                <w:highlight w:val="none"/>
                <w:lang w:bidi="ar"/>
              </w:rPr>
              <w:t>g</w:t>
            </w:r>
          </w:p>
        </w:tc>
      </w:tr>
      <w:tr w14:paraId="769A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3" w:type="pct"/>
            <w:shd w:val="clear" w:color="auto" w:fill="auto"/>
            <w:vAlign w:val="center"/>
          </w:tcPr>
          <w:p w14:paraId="0A1C7A3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361" w:type="pct"/>
            <w:vMerge w:val="continue"/>
            <w:shd w:val="clear" w:color="auto" w:fill="auto"/>
            <w:vAlign w:val="center"/>
          </w:tcPr>
          <w:p w14:paraId="205CEB13">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68AF6D0A">
            <w:pPr>
              <w:jc w:val="center"/>
              <w:rPr>
                <w:rFonts w:hint="eastAsia" w:ascii="仿宋" w:hAnsi="仿宋" w:eastAsia="仿宋" w:cs="仿宋"/>
                <w:color w:val="auto"/>
                <w:sz w:val="22"/>
                <w:szCs w:val="22"/>
                <w:highlight w:val="none"/>
              </w:rPr>
            </w:pPr>
          </w:p>
        </w:tc>
        <w:tc>
          <w:tcPr>
            <w:tcW w:w="1083" w:type="pct"/>
            <w:shd w:val="clear" w:color="auto" w:fill="FFFFFF"/>
            <w:vAlign w:val="center"/>
          </w:tcPr>
          <w:p w14:paraId="668E994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适用于10岁以上进食受限、消化吸收障碍、代谢紊乱等需要补充营养的人群。</w:t>
            </w:r>
          </w:p>
        </w:tc>
        <w:tc>
          <w:tcPr>
            <w:tcW w:w="330" w:type="pct"/>
            <w:vMerge w:val="restart"/>
            <w:shd w:val="clear" w:color="auto" w:fill="FFFFFF"/>
            <w:vAlign w:val="center"/>
          </w:tcPr>
          <w:p w14:paraId="6818809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1497" w:type="pct"/>
            <w:shd w:val="clear" w:color="auto" w:fill="FFFFFF"/>
          </w:tcPr>
          <w:p w14:paraId="726BE47B">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1.全营养配方，能量充足，既可作为单一营养来源，也可以作为日常饮食营养补充，能够满足适用人群的膳食营养需求。</w:t>
            </w:r>
          </w:p>
        </w:tc>
        <w:tc>
          <w:tcPr>
            <w:tcW w:w="607" w:type="pct"/>
            <w:shd w:val="clear" w:color="auto" w:fill="FFFFFF"/>
            <w:vAlign w:val="center"/>
          </w:tcPr>
          <w:p w14:paraId="6BAE7696">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0.7元/ml</w:t>
            </w:r>
          </w:p>
        </w:tc>
        <w:tc>
          <w:tcPr>
            <w:tcW w:w="538" w:type="pct"/>
            <w:shd w:val="clear" w:color="auto" w:fill="FFFFFF"/>
            <w:vAlign w:val="center"/>
          </w:tcPr>
          <w:p w14:paraId="46754BC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5F16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3" w:type="pct"/>
            <w:shd w:val="clear" w:color="auto" w:fill="auto"/>
            <w:vAlign w:val="center"/>
          </w:tcPr>
          <w:p w14:paraId="758933A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361" w:type="pct"/>
            <w:vMerge w:val="continue"/>
            <w:shd w:val="clear" w:color="auto" w:fill="auto"/>
            <w:vAlign w:val="center"/>
          </w:tcPr>
          <w:p w14:paraId="384A81DD">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1E01FEB3">
            <w:pPr>
              <w:jc w:val="center"/>
              <w:rPr>
                <w:rFonts w:hint="eastAsia" w:ascii="仿宋" w:hAnsi="仿宋" w:eastAsia="仿宋" w:cs="仿宋"/>
                <w:color w:val="auto"/>
                <w:sz w:val="22"/>
                <w:szCs w:val="22"/>
                <w:highlight w:val="none"/>
              </w:rPr>
            </w:pPr>
          </w:p>
        </w:tc>
        <w:tc>
          <w:tcPr>
            <w:tcW w:w="1083" w:type="pct"/>
            <w:shd w:val="clear" w:color="auto" w:fill="FFFFFF"/>
            <w:vAlign w:val="center"/>
          </w:tcPr>
          <w:p w14:paraId="0CA0F79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适用于1-10岁进食受限、消化吸收障碍、代谢紊乱等需要补充营养的人群。</w:t>
            </w:r>
          </w:p>
        </w:tc>
        <w:tc>
          <w:tcPr>
            <w:tcW w:w="330" w:type="pct"/>
            <w:vMerge w:val="continue"/>
            <w:shd w:val="clear" w:color="auto" w:fill="FFFFFF"/>
            <w:vAlign w:val="center"/>
          </w:tcPr>
          <w:p w14:paraId="15ED0517">
            <w:pPr>
              <w:jc w:val="center"/>
              <w:rPr>
                <w:rFonts w:hint="eastAsia" w:ascii="仿宋" w:hAnsi="仿宋" w:eastAsia="仿宋" w:cs="仿宋"/>
                <w:color w:val="auto"/>
                <w:sz w:val="22"/>
                <w:szCs w:val="22"/>
                <w:highlight w:val="none"/>
              </w:rPr>
            </w:pPr>
          </w:p>
        </w:tc>
        <w:tc>
          <w:tcPr>
            <w:tcW w:w="1497" w:type="pct"/>
            <w:shd w:val="clear" w:color="auto" w:fill="FFFFFF"/>
          </w:tcPr>
          <w:p w14:paraId="658D5C6C">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1.全营养配方，能量充足，既可作为单一营养来源，也可以作为日常饮食营养补充，能够满足适用人群的膳食营养需求</w:t>
            </w:r>
          </w:p>
        </w:tc>
        <w:tc>
          <w:tcPr>
            <w:tcW w:w="607" w:type="pct"/>
            <w:shd w:val="clear" w:color="auto" w:fill="FFFFFF"/>
            <w:vAlign w:val="center"/>
          </w:tcPr>
          <w:p w14:paraId="4049CE69">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0.41元/ml</w:t>
            </w:r>
          </w:p>
        </w:tc>
        <w:tc>
          <w:tcPr>
            <w:tcW w:w="538" w:type="pct"/>
            <w:shd w:val="clear" w:color="auto" w:fill="FFFFFF"/>
            <w:vAlign w:val="center"/>
          </w:tcPr>
          <w:p w14:paraId="2D99A04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7FBD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3" w:type="pct"/>
            <w:shd w:val="clear" w:color="auto" w:fill="auto"/>
            <w:vAlign w:val="center"/>
          </w:tcPr>
          <w:p w14:paraId="7494123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9</w:t>
            </w:r>
          </w:p>
        </w:tc>
        <w:tc>
          <w:tcPr>
            <w:tcW w:w="361" w:type="pct"/>
            <w:shd w:val="clear" w:color="auto" w:fill="auto"/>
            <w:vAlign w:val="center"/>
          </w:tcPr>
          <w:p w14:paraId="26D9B24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特定疾病</w:t>
            </w:r>
          </w:p>
        </w:tc>
        <w:tc>
          <w:tcPr>
            <w:tcW w:w="378" w:type="pct"/>
            <w:shd w:val="clear" w:color="auto" w:fill="auto"/>
            <w:vAlign w:val="center"/>
          </w:tcPr>
          <w:p w14:paraId="6B8F8D1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肿瘤患者专用型</w:t>
            </w:r>
          </w:p>
        </w:tc>
        <w:tc>
          <w:tcPr>
            <w:tcW w:w="1083" w:type="pct"/>
            <w:shd w:val="clear" w:color="auto" w:fill="auto"/>
            <w:vAlign w:val="center"/>
          </w:tcPr>
          <w:p w14:paraId="3EF77D3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存在营养风险或者营养不良的肿瘤患者</w:t>
            </w:r>
          </w:p>
        </w:tc>
        <w:tc>
          <w:tcPr>
            <w:tcW w:w="330" w:type="pct"/>
            <w:shd w:val="clear" w:color="auto" w:fill="auto"/>
            <w:vAlign w:val="center"/>
          </w:tcPr>
          <w:p w14:paraId="1504C3B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1497" w:type="pct"/>
            <w:shd w:val="clear" w:color="auto" w:fill="auto"/>
          </w:tcPr>
          <w:p w14:paraId="781FDC2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高能量：能量密度1.4Kcal/ml；高蛋白，蛋白含量21.5g/250ml；含有免疫营养素。</w:t>
            </w:r>
          </w:p>
        </w:tc>
        <w:tc>
          <w:tcPr>
            <w:tcW w:w="607" w:type="pct"/>
            <w:shd w:val="clear" w:color="auto" w:fill="auto"/>
            <w:vAlign w:val="center"/>
          </w:tcPr>
          <w:p w14:paraId="364AB4DC">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0.23元/ml</w:t>
            </w:r>
          </w:p>
        </w:tc>
        <w:tc>
          <w:tcPr>
            <w:tcW w:w="538" w:type="pct"/>
            <w:shd w:val="clear" w:color="auto" w:fill="auto"/>
            <w:vAlign w:val="center"/>
          </w:tcPr>
          <w:p w14:paraId="6CE2B82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w:t>
            </w:r>
            <w:r>
              <w:rPr>
                <w:rFonts w:hint="eastAsia" w:ascii="仿宋" w:hAnsi="仿宋" w:eastAsia="仿宋" w:cs="仿宋"/>
                <w:color w:val="auto"/>
                <w:kern w:val="0"/>
                <w:sz w:val="22"/>
                <w:szCs w:val="22"/>
                <w:highlight w:val="none"/>
                <w:lang w:bidi="ar"/>
              </w:rPr>
              <w:t>ml</w:t>
            </w:r>
          </w:p>
        </w:tc>
      </w:tr>
      <w:tr w14:paraId="5123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03" w:type="pct"/>
            <w:shd w:val="clear" w:color="auto" w:fill="auto"/>
            <w:vAlign w:val="center"/>
          </w:tcPr>
          <w:p w14:paraId="4205B01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w:t>
            </w:r>
          </w:p>
        </w:tc>
        <w:tc>
          <w:tcPr>
            <w:tcW w:w="361" w:type="pct"/>
            <w:vMerge w:val="restart"/>
            <w:shd w:val="clear" w:color="auto" w:fill="auto"/>
            <w:vAlign w:val="center"/>
          </w:tcPr>
          <w:p w14:paraId="5E40B53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非全营养</w:t>
            </w:r>
          </w:p>
        </w:tc>
        <w:tc>
          <w:tcPr>
            <w:tcW w:w="378" w:type="pct"/>
            <w:vMerge w:val="restart"/>
            <w:shd w:val="clear" w:color="auto" w:fill="FFFFFF"/>
            <w:vAlign w:val="center"/>
          </w:tcPr>
          <w:p w14:paraId="7952B97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蛋白组件</w:t>
            </w:r>
          </w:p>
        </w:tc>
        <w:tc>
          <w:tcPr>
            <w:tcW w:w="1083" w:type="pct"/>
            <w:vMerge w:val="restart"/>
            <w:shd w:val="clear" w:color="auto" w:fill="FFFFFF"/>
            <w:vAlign w:val="center"/>
          </w:tcPr>
          <w:p w14:paraId="281EC92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特定疾病或医学状况下需要补充蛋白质的人群</w:t>
            </w:r>
          </w:p>
        </w:tc>
        <w:tc>
          <w:tcPr>
            <w:tcW w:w="330" w:type="pct"/>
            <w:shd w:val="clear" w:color="auto" w:fill="FFFFFF"/>
            <w:vAlign w:val="center"/>
          </w:tcPr>
          <w:p w14:paraId="2473A4D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FFFFFF"/>
          </w:tcPr>
          <w:p w14:paraId="68A7F151">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蛋白质来源有动物蛋白，总蛋白含量高于72%</w:t>
            </w:r>
          </w:p>
        </w:tc>
        <w:tc>
          <w:tcPr>
            <w:tcW w:w="607" w:type="pct"/>
            <w:shd w:val="clear" w:color="auto" w:fill="FFFFFF"/>
            <w:vAlign w:val="center"/>
          </w:tcPr>
          <w:p w14:paraId="5C720B5F">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4.23元/g</w:t>
            </w:r>
          </w:p>
        </w:tc>
        <w:tc>
          <w:tcPr>
            <w:tcW w:w="538" w:type="pct"/>
            <w:shd w:val="clear" w:color="auto" w:fill="FFFFFF"/>
            <w:vAlign w:val="center"/>
          </w:tcPr>
          <w:p w14:paraId="1C10549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6046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03" w:type="pct"/>
            <w:shd w:val="clear" w:color="auto" w:fill="auto"/>
            <w:vAlign w:val="center"/>
          </w:tcPr>
          <w:p w14:paraId="0BFFB81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361" w:type="pct"/>
            <w:vMerge w:val="continue"/>
            <w:shd w:val="clear" w:color="auto" w:fill="auto"/>
            <w:vAlign w:val="center"/>
          </w:tcPr>
          <w:p w14:paraId="79DDD1B7">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22168E7F">
            <w:pPr>
              <w:jc w:val="center"/>
              <w:rPr>
                <w:rFonts w:hint="eastAsia" w:ascii="仿宋" w:hAnsi="仿宋" w:eastAsia="仿宋" w:cs="仿宋"/>
                <w:color w:val="auto"/>
                <w:sz w:val="22"/>
                <w:szCs w:val="22"/>
                <w:highlight w:val="none"/>
              </w:rPr>
            </w:pPr>
          </w:p>
        </w:tc>
        <w:tc>
          <w:tcPr>
            <w:tcW w:w="1083" w:type="pct"/>
            <w:vMerge w:val="continue"/>
            <w:shd w:val="clear" w:color="auto" w:fill="FFFFFF"/>
            <w:vAlign w:val="center"/>
          </w:tcPr>
          <w:p w14:paraId="45EBCFE4">
            <w:pPr>
              <w:jc w:val="center"/>
              <w:rPr>
                <w:rFonts w:hint="eastAsia" w:ascii="仿宋" w:hAnsi="仿宋" w:eastAsia="仿宋" w:cs="仿宋"/>
                <w:color w:val="auto"/>
                <w:sz w:val="22"/>
                <w:szCs w:val="22"/>
                <w:highlight w:val="none"/>
              </w:rPr>
            </w:pPr>
          </w:p>
        </w:tc>
        <w:tc>
          <w:tcPr>
            <w:tcW w:w="330" w:type="pct"/>
            <w:shd w:val="clear" w:color="auto" w:fill="FFFFFF"/>
            <w:vAlign w:val="center"/>
          </w:tcPr>
          <w:p w14:paraId="2053D8E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1497" w:type="pct"/>
            <w:shd w:val="clear" w:color="auto" w:fill="FFFFFF"/>
          </w:tcPr>
          <w:p w14:paraId="19406A4D">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蛋白含量≥10%</w:t>
            </w:r>
          </w:p>
        </w:tc>
        <w:tc>
          <w:tcPr>
            <w:tcW w:w="607" w:type="pct"/>
            <w:shd w:val="clear" w:color="auto" w:fill="FFFFFF"/>
            <w:vAlign w:val="center"/>
          </w:tcPr>
          <w:p w14:paraId="4F0098DC">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1.5元/ml</w:t>
            </w:r>
          </w:p>
        </w:tc>
        <w:tc>
          <w:tcPr>
            <w:tcW w:w="538" w:type="pct"/>
            <w:shd w:val="clear" w:color="auto" w:fill="FFFFFF"/>
            <w:vAlign w:val="center"/>
          </w:tcPr>
          <w:p w14:paraId="482F47B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3752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03" w:type="pct"/>
            <w:shd w:val="clear" w:color="auto" w:fill="auto"/>
            <w:vAlign w:val="center"/>
          </w:tcPr>
          <w:p w14:paraId="2E6BFA6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361" w:type="pct"/>
            <w:vMerge w:val="continue"/>
            <w:shd w:val="clear" w:color="auto" w:fill="auto"/>
            <w:vAlign w:val="center"/>
          </w:tcPr>
          <w:p w14:paraId="116DFF48">
            <w:pPr>
              <w:jc w:val="center"/>
              <w:rPr>
                <w:rFonts w:hint="eastAsia" w:ascii="仿宋" w:hAnsi="仿宋" w:eastAsia="仿宋" w:cs="仿宋"/>
                <w:color w:val="auto"/>
                <w:sz w:val="22"/>
                <w:szCs w:val="22"/>
                <w:highlight w:val="none"/>
              </w:rPr>
            </w:pPr>
          </w:p>
        </w:tc>
        <w:tc>
          <w:tcPr>
            <w:tcW w:w="378" w:type="pct"/>
            <w:vMerge w:val="restart"/>
            <w:shd w:val="clear" w:color="auto" w:fill="FFFFFF"/>
            <w:vAlign w:val="center"/>
          </w:tcPr>
          <w:p w14:paraId="69C0E13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碳水组件</w:t>
            </w:r>
          </w:p>
        </w:tc>
        <w:tc>
          <w:tcPr>
            <w:tcW w:w="1083" w:type="pct"/>
            <w:vMerge w:val="restart"/>
            <w:shd w:val="clear" w:color="auto" w:fill="FFFFFF"/>
            <w:vAlign w:val="center"/>
          </w:tcPr>
          <w:p w14:paraId="4F34B21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特定疾病或医学状况下需要补充碳水化合物的人群</w:t>
            </w:r>
          </w:p>
        </w:tc>
        <w:tc>
          <w:tcPr>
            <w:tcW w:w="330" w:type="pct"/>
            <w:shd w:val="clear" w:color="auto" w:fill="FFFFFF"/>
            <w:vAlign w:val="center"/>
          </w:tcPr>
          <w:p w14:paraId="4BC3A4A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1497" w:type="pct"/>
            <w:shd w:val="clear" w:color="auto" w:fill="FFFFFF"/>
          </w:tcPr>
          <w:p w14:paraId="1963F8F1">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bidi="ar"/>
              </w:rPr>
              <w:t>碳水化合物含量</w:t>
            </w:r>
            <w:r>
              <w:rPr>
                <w:rFonts w:hint="eastAsia" w:ascii="仿宋" w:hAnsi="仿宋" w:eastAsia="仿宋" w:cs="仿宋"/>
                <w:color w:val="auto"/>
                <w:kern w:val="0"/>
                <w:sz w:val="22"/>
                <w:szCs w:val="22"/>
                <w:highlight w:val="none"/>
                <w:lang w:bidi="ar"/>
              </w:rPr>
              <w:t>12.5%</w:t>
            </w:r>
          </w:p>
        </w:tc>
        <w:tc>
          <w:tcPr>
            <w:tcW w:w="607" w:type="pct"/>
            <w:shd w:val="clear" w:color="auto" w:fill="FFFFFF"/>
            <w:vAlign w:val="center"/>
          </w:tcPr>
          <w:p w14:paraId="73F37812">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0.38元/ml</w:t>
            </w:r>
          </w:p>
        </w:tc>
        <w:tc>
          <w:tcPr>
            <w:tcW w:w="538" w:type="pct"/>
            <w:shd w:val="clear" w:color="auto" w:fill="FFFFFF"/>
            <w:vAlign w:val="center"/>
          </w:tcPr>
          <w:p w14:paraId="1526570F">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50000</w:t>
            </w:r>
            <w:r>
              <w:rPr>
                <w:rFonts w:hint="eastAsia" w:ascii="仿宋" w:hAnsi="仿宋" w:eastAsia="仿宋" w:cs="仿宋"/>
                <w:color w:val="auto"/>
                <w:kern w:val="0"/>
                <w:sz w:val="22"/>
                <w:szCs w:val="22"/>
                <w:highlight w:val="none"/>
                <w:lang w:bidi="ar"/>
              </w:rPr>
              <w:t>ml</w:t>
            </w:r>
          </w:p>
        </w:tc>
      </w:tr>
      <w:tr w14:paraId="79CF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03" w:type="pct"/>
            <w:shd w:val="clear" w:color="auto" w:fill="auto"/>
            <w:vAlign w:val="center"/>
          </w:tcPr>
          <w:p w14:paraId="3B7CA36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361" w:type="pct"/>
            <w:vMerge w:val="continue"/>
            <w:shd w:val="clear" w:color="auto" w:fill="auto"/>
            <w:vAlign w:val="center"/>
          </w:tcPr>
          <w:p w14:paraId="160F2673">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105ACAF3">
            <w:pPr>
              <w:jc w:val="center"/>
              <w:rPr>
                <w:rFonts w:hint="eastAsia" w:ascii="仿宋" w:hAnsi="仿宋" w:eastAsia="仿宋" w:cs="仿宋"/>
                <w:color w:val="auto"/>
                <w:sz w:val="22"/>
                <w:szCs w:val="22"/>
                <w:highlight w:val="none"/>
              </w:rPr>
            </w:pPr>
          </w:p>
        </w:tc>
        <w:tc>
          <w:tcPr>
            <w:tcW w:w="1083" w:type="pct"/>
            <w:vMerge w:val="continue"/>
            <w:shd w:val="clear" w:color="auto" w:fill="FFFFFF"/>
            <w:vAlign w:val="center"/>
          </w:tcPr>
          <w:p w14:paraId="1FCE236A">
            <w:pPr>
              <w:jc w:val="center"/>
              <w:rPr>
                <w:rFonts w:hint="eastAsia" w:ascii="仿宋" w:hAnsi="仿宋" w:eastAsia="仿宋" w:cs="仿宋"/>
                <w:color w:val="auto"/>
                <w:sz w:val="22"/>
                <w:szCs w:val="22"/>
                <w:highlight w:val="none"/>
              </w:rPr>
            </w:pPr>
          </w:p>
        </w:tc>
        <w:tc>
          <w:tcPr>
            <w:tcW w:w="330" w:type="pct"/>
            <w:shd w:val="clear" w:color="auto" w:fill="FFFFFF"/>
            <w:vAlign w:val="center"/>
          </w:tcPr>
          <w:p w14:paraId="0A503C7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FFFFFF"/>
          </w:tcPr>
          <w:p w14:paraId="3D8AD5BC">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bidi="ar"/>
              </w:rPr>
              <w:t>按标准浓度冲调后，碳水化合物含量</w:t>
            </w:r>
            <w:r>
              <w:rPr>
                <w:rFonts w:hint="eastAsia" w:ascii="仿宋" w:hAnsi="仿宋" w:eastAsia="仿宋" w:cs="仿宋"/>
                <w:color w:val="auto"/>
                <w:kern w:val="0"/>
                <w:sz w:val="22"/>
                <w:szCs w:val="22"/>
                <w:highlight w:val="none"/>
                <w:lang w:bidi="ar"/>
              </w:rPr>
              <w:t>12.5%</w:t>
            </w:r>
          </w:p>
        </w:tc>
        <w:tc>
          <w:tcPr>
            <w:tcW w:w="607" w:type="pct"/>
            <w:shd w:val="clear" w:color="auto" w:fill="FFFFFF"/>
            <w:vAlign w:val="center"/>
          </w:tcPr>
          <w:p w14:paraId="47EE7CA6">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2.28元/g</w:t>
            </w:r>
          </w:p>
        </w:tc>
        <w:tc>
          <w:tcPr>
            <w:tcW w:w="538" w:type="pct"/>
            <w:shd w:val="clear" w:color="auto" w:fill="FFFFFF"/>
            <w:vAlign w:val="center"/>
          </w:tcPr>
          <w:p w14:paraId="051F5A5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5799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3" w:type="pct"/>
            <w:shd w:val="clear" w:color="auto" w:fill="auto"/>
            <w:vAlign w:val="center"/>
          </w:tcPr>
          <w:p w14:paraId="6EA4701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361" w:type="pct"/>
            <w:vMerge w:val="continue"/>
            <w:shd w:val="clear" w:color="auto" w:fill="auto"/>
            <w:vAlign w:val="center"/>
          </w:tcPr>
          <w:p w14:paraId="2BE89028">
            <w:pPr>
              <w:jc w:val="center"/>
              <w:rPr>
                <w:rFonts w:hint="eastAsia" w:ascii="仿宋" w:hAnsi="仿宋" w:eastAsia="仿宋" w:cs="仿宋"/>
                <w:color w:val="auto"/>
                <w:sz w:val="22"/>
                <w:szCs w:val="22"/>
                <w:highlight w:val="none"/>
              </w:rPr>
            </w:pPr>
          </w:p>
        </w:tc>
        <w:tc>
          <w:tcPr>
            <w:tcW w:w="378" w:type="pct"/>
            <w:vMerge w:val="restart"/>
            <w:shd w:val="clear" w:color="auto" w:fill="FFFFFF"/>
            <w:vAlign w:val="center"/>
          </w:tcPr>
          <w:p w14:paraId="62864EB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电解质组件</w:t>
            </w:r>
          </w:p>
        </w:tc>
        <w:tc>
          <w:tcPr>
            <w:tcW w:w="1083" w:type="pct"/>
            <w:vMerge w:val="restart"/>
            <w:shd w:val="clear" w:color="auto" w:fill="FFFFFF"/>
            <w:vAlign w:val="center"/>
          </w:tcPr>
          <w:p w14:paraId="1D8FB5B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需要补充水及电解质的人群</w:t>
            </w:r>
          </w:p>
        </w:tc>
        <w:tc>
          <w:tcPr>
            <w:tcW w:w="330" w:type="pct"/>
            <w:shd w:val="clear" w:color="auto" w:fill="FFFFFF"/>
            <w:vAlign w:val="center"/>
          </w:tcPr>
          <w:p w14:paraId="5B26B8E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1497" w:type="pct"/>
            <w:shd w:val="clear" w:color="auto" w:fill="FFFFFF"/>
          </w:tcPr>
          <w:p w14:paraId="17C6D26C">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平衡电解质——含钠、钾、氯。维持水和电解质的平衡，调节细胞外液渗透压，有助于细胞功能的维持和参与细胞代谢。</w:t>
            </w:r>
          </w:p>
        </w:tc>
        <w:tc>
          <w:tcPr>
            <w:tcW w:w="607" w:type="pct"/>
            <w:shd w:val="clear" w:color="auto" w:fill="FFFFFF"/>
            <w:vAlign w:val="center"/>
          </w:tcPr>
          <w:p w14:paraId="2F6C6B99">
            <w:pPr>
              <w:widowControl/>
              <w:jc w:val="center"/>
              <w:textAlignment w:val="top"/>
              <w:rPr>
                <w:rFonts w:hint="eastAsia" w:ascii="仿宋" w:hAnsi="仿宋" w:eastAsia="仿宋" w:cs="仿宋"/>
                <w:color w:val="auto"/>
                <w:sz w:val="22"/>
                <w:szCs w:val="22"/>
                <w:highlight w:val="none"/>
              </w:rPr>
            </w:pPr>
            <w:r>
              <w:rPr>
                <w:rStyle w:val="166"/>
                <w:rFonts w:hint="eastAsia" w:ascii="仿宋" w:hAnsi="仿宋" w:eastAsia="仿宋" w:cs="仿宋"/>
                <w:color w:val="auto"/>
                <w:sz w:val="22"/>
                <w:szCs w:val="22"/>
                <w:highlight w:val="none"/>
                <w:lang w:bidi="ar"/>
              </w:rPr>
              <w:t>0.33元/m</w:t>
            </w:r>
            <w:r>
              <w:rPr>
                <w:rStyle w:val="167"/>
                <w:rFonts w:hint="eastAsia" w:ascii="仿宋" w:hAnsi="仿宋" w:eastAsia="仿宋" w:cs="仿宋"/>
                <w:color w:val="auto"/>
                <w:sz w:val="22"/>
                <w:szCs w:val="22"/>
                <w:highlight w:val="none"/>
                <w:lang w:bidi="ar"/>
              </w:rPr>
              <w:t>l</w:t>
            </w:r>
          </w:p>
        </w:tc>
        <w:tc>
          <w:tcPr>
            <w:tcW w:w="538" w:type="pct"/>
            <w:shd w:val="clear" w:color="auto" w:fill="FFFFFF"/>
            <w:vAlign w:val="center"/>
          </w:tcPr>
          <w:p w14:paraId="1E11E6A2">
            <w:pPr>
              <w:widowControl/>
              <w:jc w:val="center"/>
              <w:textAlignment w:val="top"/>
              <w:rPr>
                <w:rStyle w:val="166"/>
                <w:rFonts w:hint="eastAsia" w:ascii="仿宋" w:hAnsi="仿宋" w:eastAsia="仿宋" w:cs="仿宋"/>
                <w:color w:val="auto"/>
                <w:sz w:val="22"/>
                <w:szCs w:val="22"/>
                <w:highlight w:val="none"/>
                <w:lang w:val="en-US" w:eastAsia="zh-CN" w:bidi="ar"/>
              </w:rPr>
            </w:pPr>
            <w:r>
              <w:rPr>
                <w:rStyle w:val="166"/>
                <w:rFonts w:hint="eastAsia" w:ascii="仿宋" w:hAnsi="仿宋" w:eastAsia="仿宋" w:cs="仿宋"/>
                <w:color w:val="auto"/>
                <w:sz w:val="22"/>
                <w:szCs w:val="22"/>
                <w:highlight w:val="none"/>
                <w:lang w:val="en-US" w:eastAsia="zh-CN" w:bidi="ar"/>
              </w:rPr>
              <w:t>50000ml</w:t>
            </w:r>
          </w:p>
        </w:tc>
      </w:tr>
      <w:tr w14:paraId="3A00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03" w:type="pct"/>
            <w:shd w:val="clear" w:color="auto" w:fill="auto"/>
            <w:vAlign w:val="center"/>
          </w:tcPr>
          <w:p w14:paraId="6F51B79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361" w:type="pct"/>
            <w:vMerge w:val="continue"/>
            <w:shd w:val="clear" w:color="auto" w:fill="auto"/>
            <w:vAlign w:val="center"/>
          </w:tcPr>
          <w:p w14:paraId="4FF82901">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67DE166F">
            <w:pPr>
              <w:jc w:val="center"/>
              <w:rPr>
                <w:rFonts w:hint="eastAsia" w:ascii="仿宋" w:hAnsi="仿宋" w:eastAsia="仿宋" w:cs="仿宋"/>
                <w:color w:val="auto"/>
                <w:sz w:val="22"/>
                <w:szCs w:val="22"/>
                <w:highlight w:val="none"/>
              </w:rPr>
            </w:pPr>
          </w:p>
        </w:tc>
        <w:tc>
          <w:tcPr>
            <w:tcW w:w="1083" w:type="pct"/>
            <w:vMerge w:val="continue"/>
            <w:shd w:val="clear" w:color="auto" w:fill="FFFFFF"/>
            <w:vAlign w:val="center"/>
          </w:tcPr>
          <w:p w14:paraId="0A9FBDBB">
            <w:pPr>
              <w:jc w:val="center"/>
              <w:rPr>
                <w:rFonts w:hint="eastAsia" w:ascii="仿宋" w:hAnsi="仿宋" w:eastAsia="仿宋" w:cs="仿宋"/>
                <w:color w:val="auto"/>
                <w:sz w:val="22"/>
                <w:szCs w:val="22"/>
                <w:highlight w:val="none"/>
              </w:rPr>
            </w:pPr>
          </w:p>
        </w:tc>
        <w:tc>
          <w:tcPr>
            <w:tcW w:w="330" w:type="pct"/>
            <w:shd w:val="clear" w:color="auto" w:fill="FFFFFF"/>
            <w:vAlign w:val="center"/>
          </w:tcPr>
          <w:p w14:paraId="77A97F3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FFFFFF"/>
          </w:tcPr>
          <w:p w14:paraId="107459A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电解质配方，纠正电解质紊乱，符合ERAS指南推荐</w:t>
            </w:r>
          </w:p>
        </w:tc>
        <w:tc>
          <w:tcPr>
            <w:tcW w:w="607" w:type="pct"/>
            <w:shd w:val="clear" w:color="auto" w:fill="FFFFFF"/>
            <w:vAlign w:val="center"/>
          </w:tcPr>
          <w:p w14:paraId="6012F605">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2.43元/g</w:t>
            </w:r>
          </w:p>
        </w:tc>
        <w:tc>
          <w:tcPr>
            <w:tcW w:w="538" w:type="pct"/>
            <w:shd w:val="clear" w:color="auto" w:fill="FFFFFF"/>
            <w:vAlign w:val="center"/>
          </w:tcPr>
          <w:p w14:paraId="0EB53FC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50B8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3" w:type="pct"/>
            <w:shd w:val="clear" w:color="auto" w:fill="auto"/>
            <w:vAlign w:val="center"/>
          </w:tcPr>
          <w:p w14:paraId="3C33AA4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361" w:type="pct"/>
            <w:vMerge w:val="continue"/>
            <w:shd w:val="clear" w:color="auto" w:fill="auto"/>
            <w:vAlign w:val="center"/>
          </w:tcPr>
          <w:p w14:paraId="55496A07">
            <w:pPr>
              <w:jc w:val="center"/>
              <w:rPr>
                <w:rFonts w:hint="eastAsia" w:ascii="仿宋" w:hAnsi="仿宋" w:eastAsia="仿宋" w:cs="仿宋"/>
                <w:color w:val="auto"/>
                <w:sz w:val="22"/>
                <w:szCs w:val="22"/>
                <w:highlight w:val="none"/>
              </w:rPr>
            </w:pPr>
          </w:p>
        </w:tc>
        <w:tc>
          <w:tcPr>
            <w:tcW w:w="378" w:type="pct"/>
            <w:shd w:val="clear" w:color="auto" w:fill="FFFFFF"/>
            <w:vAlign w:val="center"/>
          </w:tcPr>
          <w:p w14:paraId="3DABB78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脂肪组件</w:t>
            </w:r>
          </w:p>
        </w:tc>
        <w:tc>
          <w:tcPr>
            <w:tcW w:w="1083" w:type="pct"/>
            <w:shd w:val="clear" w:color="auto" w:fill="FFFFFF"/>
          </w:tcPr>
          <w:p w14:paraId="6099487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适用于1岁以上特定疾病或医学状况下需要补充中链脂肪的人群。</w:t>
            </w:r>
          </w:p>
        </w:tc>
        <w:tc>
          <w:tcPr>
            <w:tcW w:w="330" w:type="pct"/>
            <w:shd w:val="clear" w:color="auto" w:fill="FFFFFF"/>
            <w:vAlign w:val="center"/>
          </w:tcPr>
          <w:p w14:paraId="6F99B40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FFFFFF"/>
          </w:tcPr>
          <w:p w14:paraId="28D888F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脂肪100%来源于中链甘油三酯(MCT),每100g 产品中约含70%中链甘油三酯(MCT)。</w:t>
            </w:r>
          </w:p>
        </w:tc>
        <w:tc>
          <w:tcPr>
            <w:tcW w:w="607" w:type="pct"/>
            <w:shd w:val="clear" w:color="auto" w:fill="FFFFFF"/>
            <w:vAlign w:val="center"/>
          </w:tcPr>
          <w:p w14:paraId="4B4DC8D1">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5.17元/g</w:t>
            </w:r>
          </w:p>
        </w:tc>
        <w:tc>
          <w:tcPr>
            <w:tcW w:w="538" w:type="pct"/>
            <w:shd w:val="clear" w:color="auto" w:fill="FFFFFF"/>
            <w:vAlign w:val="center"/>
          </w:tcPr>
          <w:p w14:paraId="241541A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31CA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03" w:type="pct"/>
            <w:shd w:val="clear" w:color="auto" w:fill="auto"/>
            <w:vAlign w:val="center"/>
          </w:tcPr>
          <w:p w14:paraId="15BF394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361" w:type="pct"/>
            <w:vMerge w:val="continue"/>
            <w:shd w:val="clear" w:color="auto" w:fill="auto"/>
            <w:vAlign w:val="center"/>
          </w:tcPr>
          <w:p w14:paraId="335F9C74">
            <w:pPr>
              <w:jc w:val="center"/>
              <w:rPr>
                <w:rFonts w:hint="eastAsia" w:ascii="仿宋" w:hAnsi="仿宋" w:eastAsia="仿宋" w:cs="仿宋"/>
                <w:color w:val="auto"/>
                <w:sz w:val="22"/>
                <w:szCs w:val="22"/>
                <w:highlight w:val="none"/>
              </w:rPr>
            </w:pPr>
          </w:p>
        </w:tc>
        <w:tc>
          <w:tcPr>
            <w:tcW w:w="378" w:type="pct"/>
            <w:vMerge w:val="restart"/>
            <w:shd w:val="clear" w:color="auto" w:fill="FFFFFF"/>
            <w:vAlign w:val="center"/>
          </w:tcPr>
          <w:p w14:paraId="2DB99E0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流质配方</w:t>
            </w:r>
          </w:p>
        </w:tc>
        <w:tc>
          <w:tcPr>
            <w:tcW w:w="1083" w:type="pct"/>
            <w:shd w:val="clear" w:color="auto" w:fill="FFFFFF"/>
          </w:tcPr>
          <w:p w14:paraId="657E325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10岁以上需要限制脂肪摄入、消化吸收障碍等医学状况下的人群。</w:t>
            </w:r>
          </w:p>
        </w:tc>
        <w:tc>
          <w:tcPr>
            <w:tcW w:w="330" w:type="pct"/>
            <w:shd w:val="clear" w:color="auto" w:fill="FFFFFF"/>
            <w:vAlign w:val="center"/>
          </w:tcPr>
          <w:p w14:paraId="0116295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FFFFFF"/>
          </w:tcPr>
          <w:p w14:paraId="007F47EF">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水解乳清蛋白含量：15%</w:t>
            </w:r>
            <w:r>
              <w:rPr>
                <w:rFonts w:hint="eastAsia" w:ascii="仿宋" w:hAnsi="仿宋" w:eastAsia="仿宋" w:cs="仿宋"/>
                <w:color w:val="auto"/>
                <w:kern w:val="0"/>
                <w:sz w:val="22"/>
                <w:szCs w:val="22"/>
                <w:highlight w:val="none"/>
                <w:lang w:val="en-US" w:eastAsia="zh-CN" w:bidi="ar"/>
              </w:rPr>
              <w:t>以上</w:t>
            </w:r>
            <w:r>
              <w:rPr>
                <w:rFonts w:hint="eastAsia" w:ascii="仿宋" w:hAnsi="仿宋" w:eastAsia="仿宋" w:cs="仿宋"/>
                <w:color w:val="auto"/>
                <w:kern w:val="0"/>
                <w:sz w:val="22"/>
                <w:szCs w:val="22"/>
                <w:highlight w:val="none"/>
                <w:lang w:bidi="ar"/>
              </w:rPr>
              <w:t>；0脂肪；碳水化物含量：50%以上；无膳食纤维</w:t>
            </w:r>
          </w:p>
        </w:tc>
        <w:tc>
          <w:tcPr>
            <w:tcW w:w="607" w:type="pct"/>
            <w:shd w:val="clear" w:color="auto" w:fill="FFFFFF"/>
            <w:vAlign w:val="center"/>
          </w:tcPr>
          <w:p w14:paraId="0C98F0CF">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2.21元/g</w:t>
            </w:r>
          </w:p>
        </w:tc>
        <w:tc>
          <w:tcPr>
            <w:tcW w:w="538" w:type="pct"/>
            <w:shd w:val="clear" w:color="auto" w:fill="FFFFFF"/>
            <w:vAlign w:val="center"/>
          </w:tcPr>
          <w:p w14:paraId="35DE654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20000g</w:t>
            </w:r>
          </w:p>
        </w:tc>
      </w:tr>
      <w:tr w14:paraId="3246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03" w:type="pct"/>
            <w:shd w:val="clear" w:color="auto" w:fill="auto"/>
            <w:vAlign w:val="center"/>
          </w:tcPr>
          <w:p w14:paraId="2614B4A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361" w:type="pct"/>
            <w:vMerge w:val="continue"/>
            <w:shd w:val="clear" w:color="auto" w:fill="auto"/>
            <w:vAlign w:val="center"/>
          </w:tcPr>
          <w:p w14:paraId="7310D7DC">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043553EF">
            <w:pPr>
              <w:jc w:val="center"/>
              <w:rPr>
                <w:rFonts w:hint="eastAsia" w:ascii="仿宋" w:hAnsi="仿宋" w:eastAsia="仿宋" w:cs="仿宋"/>
                <w:color w:val="auto"/>
                <w:sz w:val="22"/>
                <w:szCs w:val="22"/>
                <w:highlight w:val="none"/>
              </w:rPr>
            </w:pPr>
          </w:p>
        </w:tc>
        <w:tc>
          <w:tcPr>
            <w:tcW w:w="1083" w:type="pct"/>
            <w:shd w:val="clear" w:color="auto" w:fill="FFFFFF"/>
            <w:vAlign w:val="center"/>
          </w:tcPr>
          <w:p w14:paraId="7B91468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适用于10 岁以上吞咽障碍和（或）有误吸风险的人群</w:t>
            </w:r>
          </w:p>
        </w:tc>
        <w:tc>
          <w:tcPr>
            <w:tcW w:w="330" w:type="pct"/>
            <w:shd w:val="clear" w:color="auto" w:fill="FFFFFF"/>
            <w:vAlign w:val="center"/>
          </w:tcPr>
          <w:p w14:paraId="369D508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FFFFFF"/>
          </w:tcPr>
          <w:p w14:paraId="5DDB0A86">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多种增稠成分，膳食纤维含量＞30g/100g</w:t>
            </w:r>
          </w:p>
        </w:tc>
        <w:tc>
          <w:tcPr>
            <w:tcW w:w="607" w:type="pct"/>
            <w:shd w:val="clear" w:color="auto" w:fill="FFFFFF"/>
            <w:vAlign w:val="center"/>
          </w:tcPr>
          <w:p w14:paraId="606D83B4">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2.76元/g</w:t>
            </w:r>
          </w:p>
        </w:tc>
        <w:tc>
          <w:tcPr>
            <w:tcW w:w="538" w:type="pct"/>
            <w:shd w:val="clear" w:color="auto" w:fill="FFFFFF"/>
            <w:vAlign w:val="center"/>
          </w:tcPr>
          <w:p w14:paraId="378EFC3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2A6E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03" w:type="pct"/>
            <w:shd w:val="clear" w:color="auto" w:fill="auto"/>
            <w:vAlign w:val="center"/>
          </w:tcPr>
          <w:p w14:paraId="49C6FE3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361" w:type="pct"/>
            <w:vMerge w:val="continue"/>
            <w:shd w:val="clear" w:color="auto" w:fill="auto"/>
            <w:vAlign w:val="center"/>
          </w:tcPr>
          <w:p w14:paraId="7B8E31B4">
            <w:pPr>
              <w:jc w:val="center"/>
              <w:rPr>
                <w:rFonts w:hint="eastAsia" w:ascii="仿宋" w:hAnsi="仿宋" w:eastAsia="仿宋" w:cs="仿宋"/>
                <w:color w:val="auto"/>
                <w:sz w:val="22"/>
                <w:szCs w:val="22"/>
                <w:highlight w:val="none"/>
              </w:rPr>
            </w:pPr>
          </w:p>
        </w:tc>
        <w:tc>
          <w:tcPr>
            <w:tcW w:w="378" w:type="pct"/>
            <w:vMerge w:val="continue"/>
            <w:shd w:val="clear" w:color="auto" w:fill="FFFFFF"/>
            <w:vAlign w:val="center"/>
          </w:tcPr>
          <w:p w14:paraId="4D30248C">
            <w:pPr>
              <w:jc w:val="center"/>
              <w:rPr>
                <w:rFonts w:hint="eastAsia" w:ascii="仿宋" w:hAnsi="仿宋" w:eastAsia="仿宋" w:cs="仿宋"/>
                <w:color w:val="auto"/>
                <w:sz w:val="22"/>
                <w:szCs w:val="22"/>
                <w:highlight w:val="none"/>
              </w:rPr>
            </w:pPr>
          </w:p>
        </w:tc>
        <w:tc>
          <w:tcPr>
            <w:tcW w:w="1083" w:type="pct"/>
            <w:shd w:val="clear" w:color="auto" w:fill="FFFFFF"/>
            <w:vAlign w:val="center"/>
          </w:tcPr>
          <w:p w14:paraId="2154595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10岁以上需要限制脂肪摄入、消化吸收障碍等医学状况下的人群。</w:t>
            </w:r>
          </w:p>
        </w:tc>
        <w:tc>
          <w:tcPr>
            <w:tcW w:w="330" w:type="pct"/>
            <w:shd w:val="clear" w:color="auto" w:fill="FFFFFF"/>
            <w:vAlign w:val="center"/>
          </w:tcPr>
          <w:p w14:paraId="26496E9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1497" w:type="pct"/>
            <w:shd w:val="clear" w:color="auto" w:fill="FFFFFF"/>
          </w:tcPr>
          <w:p w14:paraId="05A4BD9B">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脂肪≤0.5g/100mL和膳食纤维≤0.5g/100mL</w:t>
            </w:r>
          </w:p>
        </w:tc>
        <w:tc>
          <w:tcPr>
            <w:tcW w:w="607" w:type="pct"/>
            <w:shd w:val="clear" w:color="auto" w:fill="FFFFFF"/>
            <w:vAlign w:val="center"/>
          </w:tcPr>
          <w:p w14:paraId="45FC1FE1">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0.4/ml</w:t>
            </w:r>
          </w:p>
        </w:tc>
        <w:tc>
          <w:tcPr>
            <w:tcW w:w="538" w:type="pct"/>
            <w:shd w:val="clear" w:color="auto" w:fill="FFFFFF"/>
            <w:vAlign w:val="center"/>
          </w:tcPr>
          <w:p w14:paraId="044E3B8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50000ml</w:t>
            </w:r>
          </w:p>
        </w:tc>
      </w:tr>
      <w:tr w14:paraId="650D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3" w:type="pct"/>
            <w:shd w:val="clear" w:color="auto" w:fill="auto"/>
            <w:vAlign w:val="center"/>
          </w:tcPr>
          <w:p w14:paraId="243681D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w:t>
            </w:r>
          </w:p>
        </w:tc>
        <w:tc>
          <w:tcPr>
            <w:tcW w:w="361" w:type="pct"/>
            <w:vMerge w:val="continue"/>
            <w:shd w:val="clear" w:color="auto" w:fill="auto"/>
            <w:vAlign w:val="center"/>
          </w:tcPr>
          <w:p w14:paraId="4C46DA57">
            <w:pPr>
              <w:jc w:val="center"/>
              <w:rPr>
                <w:rFonts w:hint="eastAsia" w:ascii="仿宋" w:hAnsi="仿宋" w:eastAsia="仿宋" w:cs="仿宋"/>
                <w:color w:val="auto"/>
                <w:sz w:val="22"/>
                <w:szCs w:val="22"/>
                <w:highlight w:val="none"/>
              </w:rPr>
            </w:pPr>
          </w:p>
        </w:tc>
        <w:tc>
          <w:tcPr>
            <w:tcW w:w="378" w:type="pct"/>
            <w:shd w:val="clear" w:color="auto" w:fill="FFFFFF"/>
            <w:vAlign w:val="center"/>
          </w:tcPr>
          <w:p w14:paraId="3A9851D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增稠组件</w:t>
            </w:r>
          </w:p>
        </w:tc>
        <w:tc>
          <w:tcPr>
            <w:tcW w:w="1083" w:type="pct"/>
            <w:shd w:val="clear" w:color="auto" w:fill="FFFFFF"/>
            <w:vAlign w:val="center"/>
          </w:tcPr>
          <w:p w14:paraId="09431FC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适用于10岁以上吞咽障碍和（或）有误吸风险的人群</w:t>
            </w:r>
          </w:p>
        </w:tc>
        <w:tc>
          <w:tcPr>
            <w:tcW w:w="330" w:type="pct"/>
            <w:shd w:val="clear" w:color="auto" w:fill="FFFFFF"/>
            <w:vAlign w:val="center"/>
          </w:tcPr>
          <w:p w14:paraId="20CB4B9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FFFFFF"/>
          </w:tcPr>
          <w:p w14:paraId="165CCFD1">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每100g含能量1411kJ，蛋白质2.5g，碳水化合物80.5g，钠200mg</w:t>
            </w:r>
          </w:p>
        </w:tc>
        <w:tc>
          <w:tcPr>
            <w:tcW w:w="607" w:type="pct"/>
            <w:shd w:val="clear" w:color="auto" w:fill="FFFFFF"/>
            <w:vAlign w:val="center"/>
          </w:tcPr>
          <w:p w14:paraId="7BC7E20B">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2元/g</w:t>
            </w:r>
          </w:p>
        </w:tc>
        <w:tc>
          <w:tcPr>
            <w:tcW w:w="538" w:type="pct"/>
            <w:shd w:val="clear" w:color="auto" w:fill="FFFFFF"/>
            <w:vAlign w:val="center"/>
          </w:tcPr>
          <w:p w14:paraId="62222FF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7690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3" w:type="pct"/>
            <w:shd w:val="clear" w:color="auto" w:fill="auto"/>
            <w:vAlign w:val="center"/>
          </w:tcPr>
          <w:p w14:paraId="238C08D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21</w:t>
            </w:r>
          </w:p>
        </w:tc>
        <w:tc>
          <w:tcPr>
            <w:tcW w:w="361" w:type="pct"/>
            <w:vMerge w:val="restart"/>
            <w:shd w:val="clear" w:color="auto" w:fill="auto"/>
            <w:vAlign w:val="center"/>
          </w:tcPr>
          <w:p w14:paraId="62BE097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婴幼儿</w:t>
            </w:r>
          </w:p>
        </w:tc>
        <w:tc>
          <w:tcPr>
            <w:tcW w:w="378" w:type="pct"/>
            <w:shd w:val="clear" w:color="auto" w:fill="auto"/>
            <w:vAlign w:val="center"/>
          </w:tcPr>
          <w:p w14:paraId="1E31B70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早产儿和低体重儿配方（粉剂）</w:t>
            </w:r>
          </w:p>
        </w:tc>
        <w:tc>
          <w:tcPr>
            <w:tcW w:w="1083" w:type="pct"/>
            <w:shd w:val="clear" w:color="auto" w:fill="auto"/>
            <w:vAlign w:val="center"/>
          </w:tcPr>
          <w:p w14:paraId="2CE2E9C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早产低出生体重婴儿</w:t>
            </w:r>
          </w:p>
        </w:tc>
        <w:tc>
          <w:tcPr>
            <w:tcW w:w="330" w:type="pct"/>
            <w:shd w:val="clear" w:color="auto" w:fill="auto"/>
            <w:vAlign w:val="center"/>
          </w:tcPr>
          <w:p w14:paraId="56C7503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auto"/>
          </w:tcPr>
          <w:p w14:paraId="32FB156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适用于早产/低出生体重婴儿，提供追赶生长所需的能量、蛋白、</w:t>
            </w:r>
            <w:r>
              <w:rPr>
                <w:rFonts w:hint="eastAsia" w:ascii="仿宋" w:hAnsi="仿宋" w:eastAsia="仿宋" w:cs="仿宋"/>
                <w:color w:val="auto"/>
                <w:kern w:val="0"/>
                <w:sz w:val="22"/>
                <w:szCs w:val="22"/>
                <w:highlight w:val="none"/>
                <w:lang w:val="en-US" w:eastAsia="zh-CN" w:bidi="ar"/>
              </w:rPr>
              <w:t>脂肪</w:t>
            </w:r>
            <w:r>
              <w:rPr>
                <w:rFonts w:hint="eastAsia" w:ascii="仿宋" w:hAnsi="仿宋" w:eastAsia="仿宋" w:cs="仿宋"/>
                <w:color w:val="auto"/>
                <w:kern w:val="0"/>
                <w:sz w:val="22"/>
                <w:szCs w:val="22"/>
                <w:highlight w:val="none"/>
                <w:lang w:bidi="ar"/>
              </w:rPr>
              <w:t>、维生素和矿物质，帮助满足早产/低出生体重婴儿出生后的生长所需。</w:t>
            </w:r>
          </w:p>
        </w:tc>
        <w:tc>
          <w:tcPr>
            <w:tcW w:w="607" w:type="pct"/>
            <w:shd w:val="clear" w:color="auto" w:fill="auto"/>
            <w:vAlign w:val="center"/>
          </w:tcPr>
          <w:p w14:paraId="4E7242B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0.76元/g</w:t>
            </w:r>
          </w:p>
        </w:tc>
        <w:tc>
          <w:tcPr>
            <w:tcW w:w="538" w:type="pct"/>
            <w:shd w:val="clear" w:color="auto" w:fill="auto"/>
            <w:vAlign w:val="center"/>
          </w:tcPr>
          <w:p w14:paraId="661939D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50000</w:t>
            </w:r>
            <w:r>
              <w:rPr>
                <w:rFonts w:hint="eastAsia" w:ascii="仿宋" w:hAnsi="仿宋" w:eastAsia="仿宋" w:cs="仿宋"/>
                <w:color w:val="auto"/>
                <w:kern w:val="0"/>
                <w:sz w:val="22"/>
                <w:szCs w:val="22"/>
                <w:highlight w:val="none"/>
                <w:lang w:bidi="ar"/>
              </w:rPr>
              <w:t>g</w:t>
            </w:r>
          </w:p>
        </w:tc>
      </w:tr>
      <w:tr w14:paraId="3B60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3" w:type="pct"/>
            <w:shd w:val="clear" w:color="auto" w:fill="auto"/>
            <w:vAlign w:val="center"/>
          </w:tcPr>
          <w:p w14:paraId="2410816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w:t>
            </w:r>
          </w:p>
        </w:tc>
        <w:tc>
          <w:tcPr>
            <w:tcW w:w="361" w:type="pct"/>
            <w:vMerge w:val="continue"/>
            <w:shd w:val="clear" w:color="auto" w:fill="auto"/>
            <w:vAlign w:val="center"/>
          </w:tcPr>
          <w:p w14:paraId="0AD273FF">
            <w:pPr>
              <w:jc w:val="center"/>
              <w:rPr>
                <w:rFonts w:hint="eastAsia" w:ascii="仿宋" w:hAnsi="仿宋" w:eastAsia="仿宋" w:cs="仿宋"/>
                <w:color w:val="auto"/>
                <w:sz w:val="22"/>
                <w:szCs w:val="22"/>
                <w:highlight w:val="none"/>
              </w:rPr>
            </w:pPr>
          </w:p>
        </w:tc>
        <w:tc>
          <w:tcPr>
            <w:tcW w:w="378" w:type="pct"/>
            <w:shd w:val="clear" w:color="auto" w:fill="auto"/>
            <w:vAlign w:val="center"/>
          </w:tcPr>
          <w:p w14:paraId="21B7E08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母乳强化剂</w:t>
            </w:r>
          </w:p>
        </w:tc>
        <w:tc>
          <w:tcPr>
            <w:tcW w:w="1083" w:type="pct"/>
            <w:shd w:val="clear" w:color="auto" w:fill="auto"/>
            <w:vAlign w:val="center"/>
          </w:tcPr>
          <w:p w14:paraId="3E3F85E0">
            <w:pPr>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早产低出生体重婴儿</w:t>
            </w:r>
          </w:p>
        </w:tc>
        <w:tc>
          <w:tcPr>
            <w:tcW w:w="330" w:type="pct"/>
            <w:shd w:val="clear" w:color="auto" w:fill="auto"/>
            <w:vAlign w:val="center"/>
          </w:tcPr>
          <w:p w14:paraId="382C849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auto"/>
          </w:tcPr>
          <w:p w14:paraId="6448CF83">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补充母乳营养成分；临床验证，能良好耐受并带来良好体格生长表现；添加后不影响母乳自身抗菌活性。</w:t>
            </w:r>
          </w:p>
        </w:tc>
        <w:tc>
          <w:tcPr>
            <w:tcW w:w="607" w:type="pct"/>
            <w:shd w:val="clear" w:color="auto" w:fill="auto"/>
            <w:vAlign w:val="center"/>
          </w:tcPr>
          <w:p w14:paraId="1E555ED2">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6.99元/g</w:t>
            </w:r>
          </w:p>
        </w:tc>
        <w:tc>
          <w:tcPr>
            <w:tcW w:w="538" w:type="pct"/>
            <w:shd w:val="clear" w:color="auto" w:fill="auto"/>
            <w:vAlign w:val="center"/>
          </w:tcPr>
          <w:p w14:paraId="7565956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w:t>
            </w:r>
            <w:r>
              <w:rPr>
                <w:rFonts w:hint="eastAsia" w:ascii="仿宋" w:hAnsi="仿宋" w:eastAsia="仿宋" w:cs="仿宋"/>
                <w:color w:val="auto"/>
                <w:kern w:val="0"/>
                <w:sz w:val="22"/>
                <w:szCs w:val="22"/>
                <w:highlight w:val="none"/>
                <w:lang w:bidi="ar"/>
              </w:rPr>
              <w:t>g</w:t>
            </w:r>
          </w:p>
        </w:tc>
      </w:tr>
      <w:tr w14:paraId="3A3D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03" w:type="pct"/>
            <w:shd w:val="clear" w:color="auto" w:fill="auto"/>
            <w:vAlign w:val="center"/>
          </w:tcPr>
          <w:p w14:paraId="6EFBA02F">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23</w:t>
            </w:r>
          </w:p>
        </w:tc>
        <w:tc>
          <w:tcPr>
            <w:tcW w:w="361" w:type="pct"/>
            <w:vMerge w:val="continue"/>
            <w:shd w:val="clear" w:color="auto" w:fill="auto"/>
            <w:vAlign w:val="center"/>
          </w:tcPr>
          <w:p w14:paraId="4A9489B9">
            <w:pPr>
              <w:jc w:val="center"/>
              <w:rPr>
                <w:rFonts w:hint="eastAsia" w:ascii="仿宋" w:hAnsi="仿宋" w:eastAsia="仿宋" w:cs="仿宋"/>
                <w:color w:val="auto"/>
                <w:sz w:val="22"/>
                <w:szCs w:val="22"/>
                <w:highlight w:val="none"/>
              </w:rPr>
            </w:pPr>
          </w:p>
        </w:tc>
        <w:tc>
          <w:tcPr>
            <w:tcW w:w="378" w:type="pct"/>
            <w:shd w:val="clear" w:color="auto" w:fill="auto"/>
            <w:vAlign w:val="center"/>
          </w:tcPr>
          <w:p w14:paraId="51A7C1B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水解蛋白配方（含乳糖）</w:t>
            </w:r>
          </w:p>
        </w:tc>
        <w:tc>
          <w:tcPr>
            <w:tcW w:w="1083" w:type="pct"/>
            <w:shd w:val="clear" w:color="auto" w:fill="auto"/>
            <w:vAlign w:val="center"/>
          </w:tcPr>
          <w:p w14:paraId="4C821D8D">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0-12月龄</w:t>
            </w:r>
          </w:p>
        </w:tc>
        <w:tc>
          <w:tcPr>
            <w:tcW w:w="330" w:type="pct"/>
            <w:shd w:val="clear" w:color="auto" w:fill="auto"/>
            <w:vAlign w:val="center"/>
          </w:tcPr>
          <w:p w14:paraId="35A7EE0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497" w:type="pct"/>
            <w:shd w:val="clear" w:color="auto" w:fill="auto"/>
          </w:tcPr>
          <w:p w14:paraId="3405CC81">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乳蛋白部分水解，营养全面，保证婴儿生长发育需求，低致敏性。</w:t>
            </w:r>
          </w:p>
        </w:tc>
        <w:tc>
          <w:tcPr>
            <w:tcW w:w="607" w:type="pct"/>
            <w:shd w:val="clear" w:color="auto" w:fill="auto"/>
            <w:vAlign w:val="center"/>
          </w:tcPr>
          <w:p w14:paraId="6E6C56E8">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0.54元/g</w:t>
            </w:r>
          </w:p>
        </w:tc>
        <w:tc>
          <w:tcPr>
            <w:tcW w:w="538" w:type="pct"/>
            <w:shd w:val="clear" w:color="auto" w:fill="auto"/>
            <w:vAlign w:val="center"/>
          </w:tcPr>
          <w:p w14:paraId="26A5360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60000</w:t>
            </w:r>
            <w:r>
              <w:rPr>
                <w:rFonts w:hint="eastAsia" w:ascii="仿宋" w:hAnsi="仿宋" w:eastAsia="仿宋" w:cs="仿宋"/>
                <w:color w:val="auto"/>
                <w:kern w:val="0"/>
                <w:sz w:val="22"/>
                <w:szCs w:val="22"/>
                <w:highlight w:val="none"/>
                <w:lang w:bidi="ar"/>
              </w:rPr>
              <w:t>g</w:t>
            </w:r>
          </w:p>
        </w:tc>
      </w:tr>
      <w:tr w14:paraId="0005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03" w:type="pct"/>
            <w:shd w:val="clear" w:color="auto" w:fill="auto"/>
            <w:vAlign w:val="center"/>
          </w:tcPr>
          <w:p w14:paraId="76CE6DC0">
            <w:pPr>
              <w:jc w:val="center"/>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24</w:t>
            </w:r>
          </w:p>
        </w:tc>
        <w:tc>
          <w:tcPr>
            <w:tcW w:w="361" w:type="pct"/>
            <w:shd w:val="clear" w:color="auto" w:fill="auto"/>
            <w:vAlign w:val="center"/>
          </w:tcPr>
          <w:p w14:paraId="7474271F">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378" w:type="pct"/>
            <w:shd w:val="clear" w:color="auto" w:fill="auto"/>
            <w:vAlign w:val="center"/>
          </w:tcPr>
          <w:p w14:paraId="00C78EA4">
            <w:pPr>
              <w:widowControl/>
              <w:jc w:val="center"/>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乳糖不耐受配方</w:t>
            </w:r>
          </w:p>
        </w:tc>
        <w:tc>
          <w:tcPr>
            <w:tcW w:w="1083" w:type="pct"/>
            <w:shd w:val="clear" w:color="auto" w:fill="auto"/>
            <w:vAlign w:val="center"/>
          </w:tcPr>
          <w:p w14:paraId="012B53F6">
            <w:pPr>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0-12月龄</w:t>
            </w:r>
          </w:p>
        </w:tc>
        <w:tc>
          <w:tcPr>
            <w:tcW w:w="330" w:type="pct"/>
            <w:shd w:val="clear" w:color="auto" w:fill="auto"/>
            <w:vAlign w:val="center"/>
          </w:tcPr>
          <w:p w14:paraId="2E43AD95">
            <w:pPr>
              <w:widowControl/>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粉剂</w:t>
            </w:r>
          </w:p>
        </w:tc>
        <w:tc>
          <w:tcPr>
            <w:tcW w:w="1497" w:type="pct"/>
            <w:shd w:val="clear" w:color="auto" w:fill="auto"/>
          </w:tcPr>
          <w:p w14:paraId="42B553C9">
            <w:pPr>
              <w:widowControl/>
              <w:numPr>
                <w:ilvl w:val="0"/>
                <w:numId w:val="0"/>
              </w:numPr>
              <w:ind w:leftChars="0" w:firstLine="220" w:firstLineChars="100"/>
              <w:jc w:val="center"/>
              <w:textAlignment w:val="top"/>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p w14:paraId="4645BBC4">
            <w:pPr>
              <w:widowControl/>
              <w:numPr>
                <w:ilvl w:val="0"/>
                <w:numId w:val="0"/>
              </w:numPr>
              <w:ind w:firstLine="440" w:firstLineChars="200"/>
              <w:jc w:val="both"/>
              <w:textAlignment w:val="top"/>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乳糖不耐受引起的腹泻</w:t>
            </w:r>
          </w:p>
        </w:tc>
        <w:tc>
          <w:tcPr>
            <w:tcW w:w="607" w:type="pct"/>
            <w:shd w:val="clear" w:color="auto" w:fill="auto"/>
            <w:vAlign w:val="center"/>
          </w:tcPr>
          <w:p w14:paraId="4FEFC0B9">
            <w:pPr>
              <w:keepNext w:val="0"/>
              <w:keepLines w:val="0"/>
              <w:widowControl/>
              <w:suppressLineNumbers w:val="0"/>
              <w:jc w:val="left"/>
              <w:rPr>
                <w:color w:val="000000" w:themeColor="text1"/>
                <w:highlight w:val="none"/>
                <w14:textFill>
                  <w14:solidFill>
                    <w14:schemeClr w14:val="tx1"/>
                  </w14:solidFill>
                </w14:textFill>
              </w:rPr>
            </w:pPr>
            <w:r>
              <w:rPr>
                <w:rFonts w:ascii="仿宋" w:hAnsi="仿宋" w:eastAsia="仿宋" w:cs="仿宋"/>
                <w:bCs/>
                <w:color w:val="000000" w:themeColor="text1"/>
                <w:kern w:val="0"/>
                <w:sz w:val="22"/>
                <w:szCs w:val="22"/>
                <w:highlight w:val="none"/>
                <w:lang w:val="en-US" w:eastAsia="zh-CN" w:bidi="ar"/>
                <w14:textFill>
                  <w14:solidFill>
                    <w14:schemeClr w14:val="tx1"/>
                  </w14:solidFill>
                </w14:textFill>
              </w:rPr>
              <w:t>0.9 元/g</w:t>
            </w:r>
          </w:p>
          <w:p w14:paraId="27EFE921">
            <w:pPr>
              <w:widowControl/>
              <w:jc w:val="center"/>
              <w:textAlignment w:val="top"/>
              <w:rPr>
                <w:rFonts w:hint="eastAsia" w:ascii="仿宋" w:hAnsi="仿宋" w:eastAsia="仿宋" w:cs="仿宋"/>
                <w:color w:val="000000" w:themeColor="text1"/>
                <w:kern w:val="0"/>
                <w:sz w:val="22"/>
                <w:szCs w:val="22"/>
                <w:highlight w:val="none"/>
                <w:lang w:bidi="ar"/>
                <w14:textFill>
                  <w14:solidFill>
                    <w14:schemeClr w14:val="tx1"/>
                  </w14:solidFill>
                </w14:textFill>
              </w:rPr>
            </w:pPr>
          </w:p>
        </w:tc>
        <w:tc>
          <w:tcPr>
            <w:tcW w:w="538" w:type="pct"/>
            <w:shd w:val="clear" w:color="auto" w:fill="auto"/>
            <w:vAlign w:val="center"/>
          </w:tcPr>
          <w:p w14:paraId="3940DF92">
            <w:pPr>
              <w:keepNext w:val="0"/>
              <w:keepLines w:val="0"/>
              <w:widowControl/>
              <w:suppressLineNumbers w:val="0"/>
              <w:jc w:val="left"/>
              <w:rPr>
                <w:color w:val="000000" w:themeColor="text1"/>
                <w:highlight w:val="none"/>
                <w14:textFill>
                  <w14:solidFill>
                    <w14:schemeClr w14:val="tx1"/>
                  </w14:solidFill>
                </w14:textFill>
              </w:rPr>
            </w:pPr>
            <w:r>
              <w:rPr>
                <w:rFonts w:ascii="仿宋" w:hAnsi="仿宋" w:eastAsia="仿宋" w:cs="仿宋"/>
                <w:bCs/>
                <w:color w:val="000000" w:themeColor="text1"/>
                <w:kern w:val="0"/>
                <w:sz w:val="22"/>
                <w:szCs w:val="22"/>
                <w:highlight w:val="none"/>
                <w:lang w:val="en-US" w:eastAsia="zh-CN" w:bidi="ar"/>
                <w14:textFill>
                  <w14:solidFill>
                    <w14:schemeClr w14:val="tx1"/>
                  </w14:solidFill>
                </w14:textFill>
              </w:rPr>
              <w:t>40000g</w:t>
            </w:r>
          </w:p>
          <w:p w14:paraId="0EDFBAFB">
            <w:pPr>
              <w:widowControl/>
              <w:jc w:val="center"/>
              <w:textAlignment w:val="top"/>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bl>
    <w:p w14:paraId="4ECE3CA5">
      <w:pPr>
        <w:pStyle w:val="9"/>
        <w:spacing w:line="48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肠内营养配置产品产品需求：</w:t>
      </w:r>
    </w:p>
    <w:tbl>
      <w:tblPr>
        <w:tblStyle w:val="40"/>
        <w:tblW w:w="5966" w:type="pct"/>
        <w:jc w:val="center"/>
        <w:tblLayout w:type="fixed"/>
        <w:tblCellMar>
          <w:top w:w="0" w:type="dxa"/>
          <w:left w:w="108" w:type="dxa"/>
          <w:bottom w:w="0" w:type="dxa"/>
          <w:right w:w="108" w:type="dxa"/>
        </w:tblCellMar>
      </w:tblPr>
      <w:tblGrid>
        <w:gridCol w:w="1080"/>
        <w:gridCol w:w="1641"/>
        <w:gridCol w:w="2235"/>
        <w:gridCol w:w="712"/>
        <w:gridCol w:w="2681"/>
        <w:gridCol w:w="1441"/>
        <w:gridCol w:w="1291"/>
      </w:tblGrid>
      <w:tr w14:paraId="41621AEB">
        <w:tblPrEx>
          <w:tblCellMar>
            <w:top w:w="0" w:type="dxa"/>
            <w:left w:w="108" w:type="dxa"/>
            <w:bottom w:w="0" w:type="dxa"/>
            <w:right w:w="108" w:type="dxa"/>
          </w:tblCellMar>
        </w:tblPrEx>
        <w:trPr>
          <w:trHeight w:val="420"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6EB1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序号</w:t>
            </w:r>
          </w:p>
        </w:tc>
        <w:tc>
          <w:tcPr>
            <w:tcW w:w="740" w:type="pct"/>
            <w:tcBorders>
              <w:top w:val="single" w:color="auto" w:sz="4" w:space="0"/>
              <w:left w:val="single" w:color="auto" w:sz="4" w:space="0"/>
              <w:bottom w:val="single" w:color="auto" w:sz="4" w:space="0"/>
              <w:right w:val="single" w:color="auto" w:sz="4" w:space="0"/>
            </w:tcBorders>
            <w:shd w:val="clear" w:color="auto" w:fill="auto"/>
            <w:vAlign w:val="center"/>
          </w:tcPr>
          <w:p w14:paraId="28494AF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类别</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0B9120A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8E60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剂型</w:t>
            </w:r>
          </w:p>
        </w:tc>
        <w:tc>
          <w:tcPr>
            <w:tcW w:w="12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9DAA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参数</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E5B6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限价(元）</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86DB4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年预估用量</w:t>
            </w:r>
          </w:p>
        </w:tc>
      </w:tr>
      <w:tr w14:paraId="523DB740">
        <w:tblPrEx>
          <w:tblCellMar>
            <w:top w:w="0" w:type="dxa"/>
            <w:left w:w="108" w:type="dxa"/>
            <w:bottom w:w="0" w:type="dxa"/>
            <w:right w:w="108" w:type="dxa"/>
          </w:tblCellMar>
        </w:tblPrEx>
        <w:trPr>
          <w:trHeight w:val="619"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5862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E0DF2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普通型匀浆膳</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C9695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C213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DD0F0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浓度22.5%，1Kcal/ml</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A5FB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A8E44">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200000ml</w:t>
            </w:r>
          </w:p>
          <w:p w14:paraId="5AF92867">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85E4B60">
        <w:tblPrEx>
          <w:tblCellMar>
            <w:top w:w="0" w:type="dxa"/>
            <w:left w:w="108" w:type="dxa"/>
            <w:bottom w:w="0" w:type="dxa"/>
            <w:right w:w="108" w:type="dxa"/>
          </w:tblCellMar>
        </w:tblPrEx>
        <w:trPr>
          <w:trHeight w:val="420"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15AE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B4F03">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31C35">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0326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B8E610">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A8CE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3222B">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w:t>
            </w:r>
            <w:r>
              <w:rPr>
                <w:rFonts w:hint="eastAsia" w:ascii="仿宋" w:hAnsi="仿宋" w:eastAsia="仿宋" w:cs="仿宋"/>
                <w:color w:val="auto"/>
                <w:kern w:val="0"/>
                <w:sz w:val="22"/>
                <w:szCs w:val="22"/>
                <w:highlight w:val="none"/>
                <w:lang w:bidi="ar"/>
              </w:rPr>
              <w:t>g</w:t>
            </w:r>
          </w:p>
        </w:tc>
      </w:tr>
      <w:tr w14:paraId="1724D3BF">
        <w:tblPrEx>
          <w:tblCellMar>
            <w:top w:w="0" w:type="dxa"/>
            <w:left w:w="108" w:type="dxa"/>
            <w:bottom w:w="0" w:type="dxa"/>
            <w:right w:w="108" w:type="dxa"/>
          </w:tblCellMar>
        </w:tblPrEx>
        <w:trPr>
          <w:trHeight w:val="1017"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5675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w:t>
            </w:r>
          </w:p>
        </w:tc>
        <w:tc>
          <w:tcPr>
            <w:tcW w:w="740" w:type="pct"/>
            <w:tcBorders>
              <w:top w:val="single" w:color="auto" w:sz="4" w:space="0"/>
              <w:left w:val="single" w:color="auto" w:sz="4" w:space="0"/>
              <w:bottom w:val="single" w:color="auto" w:sz="4" w:space="0"/>
              <w:right w:val="single" w:color="auto" w:sz="4" w:space="0"/>
            </w:tcBorders>
            <w:shd w:val="clear" w:color="auto" w:fill="auto"/>
            <w:vAlign w:val="center"/>
          </w:tcPr>
          <w:p w14:paraId="0B4A13D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普通型匀浆膳1.5</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2883DBD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适用于进食受限、消化吸收障碍、代谢紊乱需要补充高能量营养的人群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3BC8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tcBorders>
              <w:top w:val="single" w:color="auto" w:sz="4" w:space="0"/>
              <w:left w:val="single" w:color="auto" w:sz="4" w:space="0"/>
              <w:bottom w:val="single" w:color="auto" w:sz="4" w:space="0"/>
              <w:right w:val="single" w:color="auto" w:sz="4" w:space="0"/>
            </w:tcBorders>
            <w:shd w:val="clear" w:color="auto" w:fill="auto"/>
            <w:vAlign w:val="center"/>
          </w:tcPr>
          <w:p w14:paraId="576985F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浓度33.7%，1.5Kcal/ml</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FE9E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0.075/ml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C936C">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6C60B18D">
        <w:tblPrEx>
          <w:tblCellMar>
            <w:top w:w="0" w:type="dxa"/>
            <w:left w:w="108" w:type="dxa"/>
            <w:bottom w:w="0" w:type="dxa"/>
            <w:right w:w="108" w:type="dxa"/>
          </w:tblCellMar>
        </w:tblPrEx>
        <w:trPr>
          <w:trHeight w:val="709"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FA71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2BB2F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纤维型匀浆膳</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D0712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适用于进食受限、消化吸收障碍、代谢紊乱需要补充含有膳食纤维的全营养的人群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0915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CE3AA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浓度22.5%，1Kcal/ml</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58D3A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CABDE">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700000ml</w:t>
            </w:r>
          </w:p>
        </w:tc>
      </w:tr>
      <w:tr w14:paraId="505A8180">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1063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A1511">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B8677">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7D6E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55DA4D">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781C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A4BF2">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300000</w:t>
            </w:r>
            <w:r>
              <w:rPr>
                <w:rFonts w:hint="eastAsia" w:ascii="仿宋" w:hAnsi="仿宋" w:eastAsia="仿宋" w:cs="仿宋"/>
                <w:color w:val="auto"/>
                <w:kern w:val="0"/>
                <w:sz w:val="22"/>
                <w:szCs w:val="22"/>
                <w:highlight w:val="none"/>
                <w:lang w:bidi="ar"/>
              </w:rPr>
              <w:t>g</w:t>
            </w:r>
          </w:p>
        </w:tc>
      </w:tr>
      <w:tr w14:paraId="0A3EAD7A">
        <w:tblPrEx>
          <w:tblCellMar>
            <w:top w:w="0" w:type="dxa"/>
            <w:left w:w="108" w:type="dxa"/>
            <w:bottom w:w="0" w:type="dxa"/>
            <w:right w:w="108" w:type="dxa"/>
          </w:tblCellMar>
        </w:tblPrEx>
        <w:trPr>
          <w:trHeight w:val="1017"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28C2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6</w:t>
            </w:r>
          </w:p>
        </w:tc>
        <w:tc>
          <w:tcPr>
            <w:tcW w:w="740" w:type="pct"/>
            <w:tcBorders>
              <w:top w:val="single" w:color="auto" w:sz="4" w:space="0"/>
              <w:left w:val="single" w:color="auto" w:sz="4" w:space="0"/>
              <w:bottom w:val="single" w:color="auto" w:sz="4" w:space="0"/>
              <w:right w:val="single" w:color="auto" w:sz="4" w:space="0"/>
            </w:tcBorders>
            <w:shd w:val="clear" w:color="auto" w:fill="auto"/>
            <w:vAlign w:val="center"/>
          </w:tcPr>
          <w:p w14:paraId="1C79662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纤维型匀浆膳1.5</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5771E38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适用于进食受限、消化吸收障碍、代谢紊乱需要补充含有膳食纤维的高能量营养的人群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FFF17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tcBorders>
              <w:top w:val="single" w:color="auto" w:sz="4" w:space="0"/>
              <w:left w:val="single" w:color="auto" w:sz="4" w:space="0"/>
              <w:bottom w:val="single" w:color="auto" w:sz="4" w:space="0"/>
              <w:right w:val="single" w:color="auto" w:sz="4" w:space="0"/>
            </w:tcBorders>
            <w:shd w:val="clear" w:color="auto" w:fill="auto"/>
            <w:vAlign w:val="center"/>
          </w:tcPr>
          <w:p w14:paraId="4FDD49C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浓度33.7%，1.5Kcal/ml</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B1F6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0.075/ml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7DB56">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w:t>
            </w:r>
            <w:r>
              <w:rPr>
                <w:rFonts w:hint="eastAsia" w:ascii="仿宋" w:hAnsi="仿宋" w:eastAsia="仿宋" w:cs="仿宋"/>
                <w:color w:val="auto"/>
                <w:kern w:val="0"/>
                <w:sz w:val="22"/>
                <w:szCs w:val="22"/>
                <w:highlight w:val="none"/>
                <w:lang w:bidi="ar"/>
              </w:rPr>
              <w:t>ml</w:t>
            </w:r>
          </w:p>
        </w:tc>
      </w:tr>
      <w:tr w14:paraId="5BF91868">
        <w:tblPrEx>
          <w:tblCellMar>
            <w:top w:w="0" w:type="dxa"/>
            <w:left w:w="108" w:type="dxa"/>
            <w:bottom w:w="0" w:type="dxa"/>
            <w:right w:w="108" w:type="dxa"/>
          </w:tblCellMar>
        </w:tblPrEx>
        <w:trPr>
          <w:trHeight w:val="709"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A6F4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7</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3B735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20%蛋白匀浆膳</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17E2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适用于进食受限、消化吸收障碍、代谢紊乱需要补充高蛋白营养的人群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61A9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CE17B9">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乳清</w:t>
            </w:r>
            <w:r>
              <w:rPr>
                <w:rFonts w:hint="eastAsia" w:ascii="仿宋" w:hAnsi="仿宋" w:eastAsia="仿宋" w:cs="仿宋"/>
                <w:color w:val="auto"/>
                <w:kern w:val="0"/>
                <w:sz w:val="22"/>
                <w:szCs w:val="22"/>
                <w:highlight w:val="none"/>
                <w:lang w:val="en-US" w:eastAsia="zh-CN" w:bidi="ar"/>
              </w:rPr>
              <w:t>蛋白含量：</w:t>
            </w:r>
            <w:r>
              <w:rPr>
                <w:rFonts w:hint="eastAsia" w:ascii="仿宋" w:hAnsi="仿宋" w:eastAsia="仿宋" w:cs="仿宋"/>
                <w:color w:val="auto"/>
                <w:kern w:val="0"/>
                <w:sz w:val="22"/>
                <w:szCs w:val="22"/>
                <w:highlight w:val="none"/>
                <w:lang w:bidi="ar"/>
              </w:rPr>
              <w:t>20%；热氮比125:1</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5653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6636B">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w:t>
            </w:r>
            <w:r>
              <w:rPr>
                <w:rFonts w:hint="eastAsia" w:ascii="仿宋" w:hAnsi="仿宋" w:eastAsia="仿宋" w:cs="仿宋"/>
                <w:color w:val="auto"/>
                <w:kern w:val="0"/>
                <w:sz w:val="22"/>
                <w:szCs w:val="22"/>
                <w:highlight w:val="none"/>
                <w:lang w:bidi="ar"/>
              </w:rPr>
              <w:t>ml</w:t>
            </w:r>
          </w:p>
        </w:tc>
      </w:tr>
      <w:tr w14:paraId="0F083E85">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3600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6C956">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BBF24">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01CE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9AA130">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20B5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137B6">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w:t>
            </w:r>
            <w:r>
              <w:rPr>
                <w:rFonts w:hint="eastAsia" w:ascii="仿宋" w:hAnsi="仿宋" w:eastAsia="仿宋" w:cs="仿宋"/>
                <w:color w:val="auto"/>
                <w:kern w:val="0"/>
                <w:sz w:val="22"/>
                <w:szCs w:val="22"/>
                <w:highlight w:val="none"/>
                <w:lang w:bidi="ar"/>
              </w:rPr>
              <w:t>g</w:t>
            </w:r>
          </w:p>
        </w:tc>
      </w:tr>
      <w:tr w14:paraId="27F56D0D">
        <w:tblPrEx>
          <w:tblCellMar>
            <w:top w:w="0" w:type="dxa"/>
            <w:left w:w="108" w:type="dxa"/>
            <w:bottom w:w="0" w:type="dxa"/>
            <w:right w:w="108" w:type="dxa"/>
          </w:tblCellMar>
        </w:tblPrEx>
        <w:trPr>
          <w:trHeight w:val="790"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82AC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9</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AE14E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25%蛋白匀浆膳</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493AF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适用于进食受限、消化吸收障碍、代谢紊乱需要补充高蛋白营养的人群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68FC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E0DFB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乳清</w:t>
            </w:r>
            <w:r>
              <w:rPr>
                <w:rFonts w:hint="eastAsia" w:ascii="仿宋" w:hAnsi="仿宋" w:eastAsia="仿宋" w:cs="仿宋"/>
                <w:color w:val="auto"/>
                <w:kern w:val="0"/>
                <w:sz w:val="22"/>
                <w:szCs w:val="22"/>
                <w:highlight w:val="none"/>
                <w:lang w:val="en-US" w:eastAsia="zh-CN" w:bidi="ar"/>
              </w:rPr>
              <w:t>蛋白含量：</w:t>
            </w:r>
            <w:r>
              <w:rPr>
                <w:rFonts w:hint="eastAsia" w:ascii="仿宋" w:hAnsi="仿宋" w:eastAsia="仿宋" w:cs="仿宋"/>
                <w:color w:val="auto"/>
                <w:kern w:val="0"/>
                <w:sz w:val="22"/>
                <w:szCs w:val="22"/>
                <w:highlight w:val="none"/>
                <w:lang w:bidi="ar"/>
              </w:rPr>
              <w:t>25%；热氮比100:1</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BF13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3F9BB">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w:t>
            </w:r>
            <w:r>
              <w:rPr>
                <w:rFonts w:hint="eastAsia" w:ascii="仿宋" w:hAnsi="仿宋" w:eastAsia="仿宋" w:cs="仿宋"/>
                <w:color w:val="auto"/>
                <w:kern w:val="0"/>
                <w:sz w:val="22"/>
                <w:szCs w:val="22"/>
                <w:highlight w:val="none"/>
                <w:lang w:bidi="ar"/>
              </w:rPr>
              <w:t>ml</w:t>
            </w:r>
          </w:p>
        </w:tc>
      </w:tr>
      <w:tr w14:paraId="08A78AB4">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8DB5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ADF44">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431EE">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1CC3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620D86">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6216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B76EF">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1C0D2170">
        <w:tblPrEx>
          <w:tblCellMar>
            <w:top w:w="0" w:type="dxa"/>
            <w:left w:w="108" w:type="dxa"/>
            <w:bottom w:w="0" w:type="dxa"/>
            <w:right w:w="108" w:type="dxa"/>
          </w:tblCellMar>
        </w:tblPrEx>
        <w:trPr>
          <w:trHeight w:val="68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22D7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11</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33D5D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12.5%麦芽糊精肠内营养液</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84091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适用于进食受限、消化吸收障碍、代谢紊乱需要补充碳水化合物的人群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E396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0CDB7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麦芽糊精浓度12.5%</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E030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BB7D1">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3B1CF92C">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BCEA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12</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269C0">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BCBA0">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81BD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B573FF">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7A42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B8990">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25000</w:t>
            </w:r>
            <w:r>
              <w:rPr>
                <w:rFonts w:hint="eastAsia" w:ascii="仿宋" w:hAnsi="仿宋" w:eastAsia="仿宋" w:cs="仿宋"/>
                <w:color w:val="auto"/>
                <w:kern w:val="0"/>
                <w:sz w:val="22"/>
                <w:szCs w:val="22"/>
                <w:highlight w:val="none"/>
                <w:lang w:bidi="ar"/>
              </w:rPr>
              <w:t>g</w:t>
            </w:r>
          </w:p>
        </w:tc>
      </w:tr>
      <w:tr w14:paraId="193164C4">
        <w:tblPrEx>
          <w:tblCellMar>
            <w:top w:w="0" w:type="dxa"/>
            <w:left w:w="108" w:type="dxa"/>
            <w:bottom w:w="0" w:type="dxa"/>
            <w:right w:w="108" w:type="dxa"/>
          </w:tblCellMar>
        </w:tblPrEx>
        <w:trPr>
          <w:trHeight w:val="812"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439D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13</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F9B70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25%麦芽糊精肠内营养液</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5CC1B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适用于进食受限、消化吸收障碍、代谢紊乱需要补充高浓度碳水化合物的人群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A4D0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AEF4C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麦芽糊精浓度25%</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45AC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81F3A">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w:t>
            </w:r>
            <w:r>
              <w:rPr>
                <w:rFonts w:hint="eastAsia" w:ascii="仿宋" w:hAnsi="仿宋" w:eastAsia="仿宋" w:cs="仿宋"/>
                <w:color w:val="auto"/>
                <w:kern w:val="0"/>
                <w:sz w:val="22"/>
                <w:szCs w:val="22"/>
                <w:highlight w:val="none"/>
                <w:lang w:bidi="ar"/>
              </w:rPr>
              <w:t>ml</w:t>
            </w:r>
          </w:p>
        </w:tc>
      </w:tr>
      <w:tr w14:paraId="1F2EA219">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2F50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14</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78325">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DB4E6">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A5CE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9E3956">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F877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98B71">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w:t>
            </w:r>
            <w:r>
              <w:rPr>
                <w:rFonts w:hint="eastAsia" w:ascii="仿宋" w:hAnsi="仿宋" w:eastAsia="仿宋" w:cs="仿宋"/>
                <w:color w:val="auto"/>
                <w:kern w:val="0"/>
                <w:sz w:val="22"/>
                <w:szCs w:val="22"/>
                <w:highlight w:val="none"/>
                <w:lang w:bidi="ar"/>
              </w:rPr>
              <w:t>g</w:t>
            </w:r>
          </w:p>
        </w:tc>
      </w:tr>
      <w:tr w14:paraId="1A700B40">
        <w:tblPrEx>
          <w:tblCellMar>
            <w:top w:w="0" w:type="dxa"/>
            <w:left w:w="108" w:type="dxa"/>
            <w:bottom w:w="0" w:type="dxa"/>
            <w:right w:w="108" w:type="dxa"/>
          </w:tblCellMar>
        </w:tblPrEx>
        <w:trPr>
          <w:trHeight w:val="754"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4AE6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15</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7789D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低蛋白肠内营养液</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2B60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适用于进食受限、消化吸收障碍、代谢紊乱需要补充营养的需要限制蛋白摄入的人群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9E08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82C12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乳清蛋白</w:t>
            </w:r>
            <w:r>
              <w:rPr>
                <w:rFonts w:hint="eastAsia" w:ascii="仿宋" w:hAnsi="仿宋" w:eastAsia="仿宋" w:cs="仿宋"/>
                <w:color w:val="auto"/>
                <w:kern w:val="0"/>
                <w:sz w:val="22"/>
                <w:szCs w:val="22"/>
                <w:highlight w:val="none"/>
                <w:lang w:val="en-US" w:eastAsia="zh-CN" w:bidi="ar"/>
              </w:rPr>
              <w:t>供能</w:t>
            </w:r>
            <w:r>
              <w:rPr>
                <w:rFonts w:hint="eastAsia" w:ascii="仿宋" w:hAnsi="仿宋" w:eastAsia="仿宋" w:cs="仿宋"/>
                <w:color w:val="auto"/>
                <w:kern w:val="0"/>
                <w:sz w:val="22"/>
                <w:szCs w:val="22"/>
                <w:highlight w:val="none"/>
                <w:lang w:bidi="ar"/>
              </w:rPr>
              <w:t>占比10%</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7F57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4AFA8">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03E4A0DB">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634B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16</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F6606">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C63C7">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DFF3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9D776A">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83CE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09E5F">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24C84ECF">
        <w:tblPrEx>
          <w:tblCellMar>
            <w:top w:w="0" w:type="dxa"/>
            <w:left w:w="108" w:type="dxa"/>
            <w:bottom w:w="0" w:type="dxa"/>
            <w:right w:w="108" w:type="dxa"/>
          </w:tblCellMar>
        </w:tblPrEx>
        <w:trPr>
          <w:trHeight w:val="847"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EF66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17</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84B5D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低脂型肠内营养液</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5F772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适用于进食受限、消化吸收障碍、代谢紊乱需要补充营养的需要限制脂肪摄入的人群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8596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3F826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脂肪</w:t>
            </w:r>
            <w:r>
              <w:rPr>
                <w:rFonts w:hint="eastAsia" w:ascii="仿宋" w:hAnsi="仿宋" w:eastAsia="仿宋" w:cs="仿宋"/>
                <w:color w:val="auto"/>
                <w:kern w:val="0"/>
                <w:sz w:val="22"/>
                <w:szCs w:val="22"/>
                <w:highlight w:val="none"/>
                <w:lang w:val="en-US" w:eastAsia="zh-CN" w:bidi="ar"/>
              </w:rPr>
              <w:t>供</w:t>
            </w:r>
            <w:r>
              <w:rPr>
                <w:rFonts w:hint="eastAsia" w:ascii="仿宋" w:hAnsi="仿宋" w:eastAsia="仿宋" w:cs="仿宋"/>
                <w:color w:val="auto"/>
                <w:kern w:val="0"/>
                <w:sz w:val="22"/>
                <w:szCs w:val="22"/>
                <w:highlight w:val="none"/>
                <w:lang w:bidi="ar"/>
              </w:rPr>
              <w:t>能占比4%</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B12E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7A202">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433A87FB">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9584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18</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E51E5">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0EDF9">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0924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E87CC1">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6511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5DE53">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r>
      <w:tr w14:paraId="38BD6B52">
        <w:tblPrEx>
          <w:tblCellMar>
            <w:top w:w="0" w:type="dxa"/>
            <w:left w:w="108" w:type="dxa"/>
            <w:bottom w:w="0" w:type="dxa"/>
            <w:right w:w="108" w:type="dxa"/>
          </w:tblCellMar>
        </w:tblPrEx>
        <w:trPr>
          <w:trHeight w:val="755"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7016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19</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DB72B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短肽型肠内营养液</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ECE68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360B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9CB3F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脂肪</w:t>
            </w:r>
            <w:r>
              <w:rPr>
                <w:rFonts w:hint="eastAsia" w:ascii="仿宋" w:hAnsi="仿宋" w:eastAsia="仿宋" w:cs="仿宋"/>
                <w:color w:val="auto"/>
                <w:kern w:val="0"/>
                <w:sz w:val="22"/>
                <w:szCs w:val="22"/>
                <w:highlight w:val="none"/>
                <w:lang w:val="en-US" w:eastAsia="zh-CN" w:bidi="ar"/>
              </w:rPr>
              <w:t>供</w:t>
            </w:r>
            <w:r>
              <w:rPr>
                <w:rFonts w:hint="eastAsia" w:ascii="仿宋" w:hAnsi="仿宋" w:eastAsia="仿宋" w:cs="仿宋"/>
                <w:color w:val="auto"/>
                <w:kern w:val="0"/>
                <w:sz w:val="22"/>
                <w:szCs w:val="22"/>
                <w:highlight w:val="none"/>
                <w:lang w:bidi="ar"/>
              </w:rPr>
              <w:t>能占比4%</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351A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0.145/ml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3EC99">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10000ml</w:t>
            </w:r>
          </w:p>
          <w:p w14:paraId="7FF03D4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33D51B3">
        <w:tblPrEx>
          <w:tblCellMar>
            <w:top w:w="0" w:type="dxa"/>
            <w:left w:w="108" w:type="dxa"/>
            <w:bottom w:w="0" w:type="dxa"/>
            <w:right w:w="108" w:type="dxa"/>
          </w:tblCellMar>
        </w:tblPrEx>
        <w:trPr>
          <w:trHeight w:val="420"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7C11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20</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2538D">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A92A8">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BD2A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9D1C73">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EDE8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0.48/g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5D4BA">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10000g</w:t>
            </w:r>
          </w:p>
          <w:p w14:paraId="3CE4AE9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48A2A10">
        <w:tblPrEx>
          <w:tblCellMar>
            <w:top w:w="0" w:type="dxa"/>
            <w:left w:w="108" w:type="dxa"/>
            <w:bottom w:w="0" w:type="dxa"/>
            <w:right w:w="108" w:type="dxa"/>
          </w:tblCellMar>
        </w:tblPrEx>
        <w:trPr>
          <w:trHeight w:val="420"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F95F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21</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3E1F2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高蛋白肠内营养液</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A11FB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适用于进食受限、消化吸收障碍、代谢紊乱需要补充高蛋白营养的人群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9895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D8610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蛋白质</w:t>
            </w:r>
            <w:r>
              <w:rPr>
                <w:rFonts w:hint="eastAsia" w:ascii="仿宋" w:hAnsi="仿宋" w:eastAsia="仿宋" w:cs="仿宋"/>
                <w:color w:val="auto"/>
                <w:kern w:val="0"/>
                <w:sz w:val="22"/>
                <w:szCs w:val="22"/>
                <w:highlight w:val="none"/>
                <w:lang w:val="en-US" w:eastAsia="zh-CN" w:bidi="ar"/>
              </w:rPr>
              <w:t>供</w:t>
            </w:r>
            <w:r>
              <w:rPr>
                <w:rFonts w:hint="eastAsia" w:ascii="仿宋" w:hAnsi="仿宋" w:eastAsia="仿宋" w:cs="仿宋"/>
                <w:color w:val="auto"/>
                <w:kern w:val="0"/>
                <w:sz w:val="22"/>
                <w:szCs w:val="22"/>
                <w:highlight w:val="none"/>
                <w:lang w:bidi="ar"/>
              </w:rPr>
              <w:t>能占比20%</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0FAE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FAD58">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2E8BEAAA">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0E6C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22</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5DC5F">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7BE57">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DBBA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B448E3">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C84C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69D09">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10000g</w:t>
            </w:r>
          </w:p>
        </w:tc>
      </w:tr>
      <w:tr w14:paraId="52C30295">
        <w:tblPrEx>
          <w:tblCellMar>
            <w:top w:w="0" w:type="dxa"/>
            <w:left w:w="108" w:type="dxa"/>
            <w:bottom w:w="0" w:type="dxa"/>
            <w:right w:w="108" w:type="dxa"/>
          </w:tblCellMar>
        </w:tblPrEx>
        <w:trPr>
          <w:trHeight w:val="755"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4979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23</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3DD77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高纤型肠内营养液</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0E2FD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适用于进食受限、消化吸收障碍、代谢紊乱需要补充含有膳食纤维的全营养的人群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4E9F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3BF046">
            <w:pPr>
              <w:widowControl/>
              <w:jc w:val="center"/>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bidi="ar"/>
              </w:rPr>
              <w:t>浓度22.5%，1Kcal/ml</w:t>
            </w:r>
            <w:r>
              <w:rPr>
                <w:rFonts w:hint="eastAsia" w:ascii="仿宋" w:hAnsi="仿宋" w:eastAsia="仿宋" w:cs="仿宋"/>
                <w:color w:val="auto"/>
                <w:kern w:val="0"/>
                <w:sz w:val="22"/>
                <w:szCs w:val="22"/>
                <w:highlight w:val="none"/>
                <w:lang w:eastAsia="zh-CN" w:bidi="ar"/>
              </w:rPr>
              <w:t>；</w:t>
            </w:r>
            <w:r>
              <w:rPr>
                <w:rFonts w:hint="eastAsia" w:ascii="仿宋" w:hAnsi="仿宋" w:eastAsia="仿宋" w:cs="仿宋"/>
                <w:color w:val="auto"/>
                <w:kern w:val="0"/>
                <w:sz w:val="22"/>
                <w:szCs w:val="22"/>
                <w:highlight w:val="none"/>
                <w:lang w:bidi="ar"/>
              </w:rPr>
              <w:t>低GI</w:t>
            </w:r>
            <w:r>
              <w:rPr>
                <w:rFonts w:hint="eastAsia" w:ascii="仿宋" w:hAnsi="仿宋" w:eastAsia="仿宋" w:cs="仿宋"/>
                <w:color w:val="auto"/>
                <w:kern w:val="0"/>
                <w:sz w:val="22"/>
                <w:szCs w:val="22"/>
                <w:highlight w:val="none"/>
                <w:lang w:eastAsia="zh-CN" w:bidi="ar"/>
              </w:rPr>
              <w:t>（</w:t>
            </w:r>
            <w:r>
              <w:rPr>
                <w:rFonts w:hint="eastAsia" w:ascii="仿宋" w:hAnsi="仿宋" w:eastAsia="仿宋" w:cs="仿宋"/>
                <w:color w:val="auto"/>
                <w:kern w:val="0"/>
                <w:sz w:val="22"/>
                <w:szCs w:val="22"/>
                <w:highlight w:val="none"/>
                <w:lang w:val="en-US" w:eastAsia="zh-CN" w:bidi="ar"/>
              </w:rPr>
              <w:t>含膳食纤维</w:t>
            </w:r>
            <w:r>
              <w:rPr>
                <w:rFonts w:hint="eastAsia" w:ascii="仿宋" w:hAnsi="仿宋" w:eastAsia="仿宋" w:cs="仿宋"/>
                <w:color w:val="auto"/>
                <w:kern w:val="0"/>
                <w:sz w:val="22"/>
                <w:szCs w:val="22"/>
                <w:highlight w:val="none"/>
                <w:lang w:eastAsia="zh-CN" w:bidi="ar"/>
              </w:rPr>
              <w:t>）</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EDB1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42BD5">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0E065315">
        <w:tblPrEx>
          <w:tblCellMar>
            <w:top w:w="0" w:type="dxa"/>
            <w:left w:w="108" w:type="dxa"/>
            <w:bottom w:w="0" w:type="dxa"/>
            <w:right w:w="108" w:type="dxa"/>
          </w:tblCellMar>
        </w:tblPrEx>
        <w:trPr>
          <w:trHeight w:val="606"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1E72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24</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12D5D">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39691">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7F3B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FB252B">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581B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FBE8D">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20000g</w:t>
            </w:r>
          </w:p>
        </w:tc>
      </w:tr>
      <w:tr w14:paraId="41703998">
        <w:tblPrEx>
          <w:tblCellMar>
            <w:top w:w="0" w:type="dxa"/>
            <w:left w:w="108" w:type="dxa"/>
            <w:bottom w:w="0" w:type="dxa"/>
            <w:right w:w="108" w:type="dxa"/>
          </w:tblCellMar>
        </w:tblPrEx>
        <w:trPr>
          <w:trHeight w:val="628"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C3D1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25</w:t>
            </w:r>
          </w:p>
        </w:tc>
        <w:tc>
          <w:tcPr>
            <w:tcW w:w="7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EEF86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均衡型肠内营养液</w:t>
            </w:r>
          </w:p>
        </w:tc>
        <w:tc>
          <w:tcPr>
            <w:tcW w:w="10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246D4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适用于进食受限、消化吸收障碍、代谢紊乱需要补充营养的人群</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DC23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1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CC23D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浓度22.5%，1Kcal/ml</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2549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A93F1">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r>
      <w:tr w14:paraId="3A7F285D">
        <w:tblPrEx>
          <w:tblCellMar>
            <w:top w:w="0" w:type="dxa"/>
            <w:left w:w="108" w:type="dxa"/>
            <w:bottom w:w="0" w:type="dxa"/>
            <w:right w:w="108" w:type="dxa"/>
          </w:tblCellMar>
        </w:tblPrEx>
        <w:trPr>
          <w:trHeight w:val="440"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D877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26</w:t>
            </w:r>
          </w:p>
        </w:tc>
        <w:tc>
          <w:tcPr>
            <w:tcW w:w="7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D1458">
            <w:pPr>
              <w:widowControl/>
              <w:jc w:val="center"/>
              <w:textAlignment w:val="center"/>
              <w:rPr>
                <w:rFonts w:hint="eastAsia" w:ascii="仿宋" w:hAnsi="仿宋" w:eastAsia="仿宋" w:cs="仿宋"/>
                <w:color w:val="auto"/>
                <w:kern w:val="0"/>
                <w:sz w:val="22"/>
                <w:szCs w:val="22"/>
                <w:highlight w:val="none"/>
                <w:lang w:bidi="ar"/>
              </w:rPr>
            </w:pPr>
          </w:p>
        </w:tc>
        <w:tc>
          <w:tcPr>
            <w:tcW w:w="10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8DCC2">
            <w:pPr>
              <w:widowControl/>
              <w:jc w:val="center"/>
              <w:textAlignment w:val="center"/>
              <w:rPr>
                <w:rFonts w:hint="eastAsia" w:ascii="仿宋" w:hAnsi="仿宋" w:eastAsia="仿宋" w:cs="仿宋"/>
                <w:color w:val="auto"/>
                <w:kern w:val="0"/>
                <w:sz w:val="22"/>
                <w:szCs w:val="22"/>
                <w:highlight w:val="none"/>
                <w:lang w:bidi="ar"/>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4F9E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1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966E83">
            <w:pPr>
              <w:widowControl/>
              <w:jc w:val="center"/>
              <w:textAlignment w:val="center"/>
              <w:rPr>
                <w:rFonts w:hint="eastAsia" w:ascii="仿宋" w:hAnsi="仿宋" w:eastAsia="仿宋" w:cs="仿宋"/>
                <w:color w:val="auto"/>
                <w:kern w:val="0"/>
                <w:sz w:val="22"/>
                <w:szCs w:val="22"/>
                <w:highlight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3B878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14543">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22000g</w:t>
            </w:r>
          </w:p>
        </w:tc>
      </w:tr>
    </w:tbl>
    <w:p w14:paraId="4154F0B5">
      <w:pPr>
        <w:pStyle w:val="9"/>
        <w:spacing w:line="48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预包装食品产品需求：</w:t>
      </w:r>
    </w:p>
    <w:tbl>
      <w:tblPr>
        <w:tblStyle w:val="40"/>
        <w:tblW w:w="5913" w:type="pct"/>
        <w:jc w:val="center"/>
        <w:tblLayout w:type="fixed"/>
        <w:tblCellMar>
          <w:top w:w="0" w:type="dxa"/>
          <w:left w:w="108" w:type="dxa"/>
          <w:bottom w:w="0" w:type="dxa"/>
          <w:right w:w="108" w:type="dxa"/>
        </w:tblCellMar>
      </w:tblPr>
      <w:tblGrid>
        <w:gridCol w:w="559"/>
        <w:gridCol w:w="1045"/>
        <w:gridCol w:w="1206"/>
        <w:gridCol w:w="2507"/>
        <w:gridCol w:w="963"/>
        <w:gridCol w:w="2418"/>
        <w:gridCol w:w="1259"/>
        <w:gridCol w:w="1027"/>
      </w:tblGrid>
      <w:tr w14:paraId="30ACCE20">
        <w:tblPrEx>
          <w:tblCellMar>
            <w:top w:w="0" w:type="dxa"/>
            <w:left w:w="108" w:type="dxa"/>
            <w:bottom w:w="0" w:type="dxa"/>
            <w:right w:w="108" w:type="dxa"/>
          </w:tblCellMar>
        </w:tblPrEx>
        <w:trPr>
          <w:trHeight w:val="81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C9D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序号</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4C9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类别</w:t>
            </w:r>
          </w:p>
        </w:tc>
        <w:tc>
          <w:tcPr>
            <w:tcW w:w="548" w:type="pct"/>
            <w:tcBorders>
              <w:top w:val="single" w:color="000000" w:sz="4" w:space="0"/>
              <w:left w:val="single" w:color="000000" w:sz="4" w:space="0"/>
              <w:bottom w:val="single" w:color="000000" w:sz="4" w:space="0"/>
              <w:right w:val="nil"/>
            </w:tcBorders>
            <w:shd w:val="clear" w:color="auto" w:fill="auto"/>
            <w:vAlign w:val="center"/>
          </w:tcPr>
          <w:p w14:paraId="3C2F0F9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亚类</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D1E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919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剂型</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6E0625D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参数要求</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8A1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最高限价</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9EA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年预估用量</w:t>
            </w:r>
          </w:p>
        </w:tc>
      </w:tr>
      <w:tr w14:paraId="3A9D299B">
        <w:tblPrEx>
          <w:tblCellMar>
            <w:top w:w="0" w:type="dxa"/>
            <w:left w:w="108" w:type="dxa"/>
            <w:bottom w:w="0" w:type="dxa"/>
            <w:right w:w="108" w:type="dxa"/>
          </w:tblCellMar>
        </w:tblPrEx>
        <w:trPr>
          <w:trHeight w:val="851"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951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F125">
            <w:pPr>
              <w:jc w:val="center"/>
              <w:rPr>
                <w:rFonts w:hint="eastAsia" w:ascii="仿宋" w:hAnsi="仿宋" w:eastAsia="仿宋" w:cs="仿宋"/>
                <w:color w:val="auto"/>
                <w:sz w:val="22"/>
                <w:szCs w:val="22"/>
                <w:highlight w:val="none"/>
              </w:rPr>
            </w:pPr>
          </w:p>
        </w:tc>
        <w:tc>
          <w:tcPr>
            <w:tcW w:w="548" w:type="pct"/>
            <w:tcBorders>
              <w:top w:val="single" w:color="000000" w:sz="4" w:space="0"/>
              <w:left w:val="single" w:color="000000" w:sz="4" w:space="0"/>
              <w:bottom w:val="single" w:color="000000" w:sz="4" w:space="0"/>
              <w:right w:val="nil"/>
            </w:tcBorders>
            <w:shd w:val="clear" w:color="auto" w:fill="auto"/>
            <w:vAlign w:val="center"/>
          </w:tcPr>
          <w:p w14:paraId="431FD7B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肾病型全营养</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33E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需要营养支持及营养补充的肾病人群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34F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100" w:type="pct"/>
            <w:tcBorders>
              <w:top w:val="single" w:color="000000" w:sz="4" w:space="0"/>
              <w:left w:val="nil"/>
              <w:bottom w:val="single" w:color="000000" w:sz="4" w:space="0"/>
              <w:right w:val="single" w:color="000000" w:sz="4" w:space="0"/>
            </w:tcBorders>
            <w:shd w:val="clear" w:color="auto" w:fill="auto"/>
            <w:vAlign w:val="center"/>
          </w:tcPr>
          <w:p w14:paraId="47F56FD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低蛋白、低磷、低钾、低钠型</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24F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0.6/g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75C5">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80000g</w:t>
            </w:r>
          </w:p>
        </w:tc>
      </w:tr>
      <w:tr w14:paraId="3F379268">
        <w:tblPrEx>
          <w:tblCellMar>
            <w:top w:w="0" w:type="dxa"/>
            <w:left w:w="108" w:type="dxa"/>
            <w:bottom w:w="0" w:type="dxa"/>
            <w:right w:w="108" w:type="dxa"/>
          </w:tblCellMar>
        </w:tblPrEx>
        <w:trPr>
          <w:trHeight w:val="75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AFD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9C3D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全营养</w:t>
            </w:r>
          </w:p>
        </w:tc>
        <w:tc>
          <w:tcPr>
            <w:tcW w:w="548" w:type="pct"/>
            <w:tcBorders>
              <w:top w:val="single" w:color="000000" w:sz="4" w:space="0"/>
              <w:left w:val="single" w:color="000000" w:sz="4" w:space="0"/>
              <w:bottom w:val="single" w:color="000000" w:sz="4" w:space="0"/>
              <w:right w:val="nil"/>
            </w:tcBorders>
            <w:shd w:val="clear" w:color="auto" w:fill="auto"/>
            <w:vAlign w:val="center"/>
          </w:tcPr>
          <w:p w14:paraId="11CF047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肝病全营养</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16B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需要营养支持及营养补充的肝病人群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A0A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100" w:type="pct"/>
            <w:tcBorders>
              <w:top w:val="single" w:color="000000" w:sz="4" w:space="0"/>
              <w:left w:val="nil"/>
              <w:bottom w:val="single" w:color="000000" w:sz="4" w:space="0"/>
              <w:right w:val="single" w:color="000000" w:sz="4" w:space="0"/>
            </w:tcBorders>
            <w:shd w:val="clear" w:color="auto" w:fill="auto"/>
            <w:vAlign w:val="center"/>
          </w:tcPr>
          <w:p w14:paraId="2AACDF7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支链氨基酸配方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1F8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8</w:t>
            </w:r>
            <w:r>
              <w:rPr>
                <w:rFonts w:hint="eastAsia" w:ascii="仿宋" w:hAnsi="仿宋" w:eastAsia="仿宋" w:cs="仿宋"/>
                <w:color w:val="auto"/>
                <w:kern w:val="0"/>
                <w:sz w:val="22"/>
                <w:szCs w:val="22"/>
                <w:highlight w:val="none"/>
                <w:lang w:bidi="ar"/>
              </w:rPr>
              <w:t>/g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BCB0">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100000g</w:t>
            </w:r>
          </w:p>
        </w:tc>
      </w:tr>
      <w:tr w14:paraId="64DC1D9F">
        <w:tblPrEx>
          <w:tblCellMar>
            <w:top w:w="0" w:type="dxa"/>
            <w:left w:w="108" w:type="dxa"/>
            <w:bottom w:w="0" w:type="dxa"/>
            <w:right w:w="108" w:type="dxa"/>
          </w:tblCellMar>
        </w:tblPrEx>
        <w:trPr>
          <w:trHeight w:val="9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A85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09D8">
            <w:pPr>
              <w:jc w:val="center"/>
              <w:rPr>
                <w:rFonts w:hint="eastAsia" w:ascii="仿宋" w:hAnsi="仿宋" w:eastAsia="仿宋" w:cs="仿宋"/>
                <w:color w:val="auto"/>
                <w:sz w:val="22"/>
                <w:szCs w:val="22"/>
                <w:highlight w:val="none"/>
              </w:rPr>
            </w:pPr>
          </w:p>
        </w:tc>
        <w:tc>
          <w:tcPr>
            <w:tcW w:w="548" w:type="pct"/>
            <w:tcBorders>
              <w:top w:val="single" w:color="000000" w:sz="4" w:space="0"/>
              <w:left w:val="single" w:color="000000" w:sz="4" w:space="0"/>
              <w:bottom w:val="single" w:color="000000" w:sz="4" w:space="0"/>
              <w:right w:val="nil"/>
            </w:tcBorders>
            <w:shd w:val="clear" w:color="auto" w:fill="auto"/>
            <w:vAlign w:val="center"/>
          </w:tcPr>
          <w:p w14:paraId="4F489E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低脂型全营养</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E97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脂肪含量低，适用于需要限制脂肪摄入的人群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C8A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7555038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低脂配方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434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0.33/g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C528">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100000g</w:t>
            </w:r>
          </w:p>
        </w:tc>
      </w:tr>
      <w:tr w14:paraId="7E7C85FB">
        <w:tblPrEx>
          <w:tblCellMar>
            <w:top w:w="0" w:type="dxa"/>
            <w:left w:w="108" w:type="dxa"/>
            <w:bottom w:w="0" w:type="dxa"/>
            <w:right w:w="108" w:type="dxa"/>
          </w:tblCellMar>
        </w:tblPrEx>
        <w:trPr>
          <w:trHeight w:val="9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446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45D1">
            <w:pPr>
              <w:jc w:val="center"/>
              <w:rPr>
                <w:rFonts w:hint="eastAsia" w:ascii="仿宋" w:hAnsi="仿宋" w:eastAsia="仿宋" w:cs="仿宋"/>
                <w:color w:val="auto"/>
                <w:sz w:val="22"/>
                <w:szCs w:val="22"/>
                <w:highlight w:val="none"/>
              </w:rPr>
            </w:pPr>
          </w:p>
        </w:tc>
        <w:tc>
          <w:tcPr>
            <w:tcW w:w="548" w:type="pct"/>
            <w:tcBorders>
              <w:top w:val="single" w:color="000000" w:sz="4" w:space="0"/>
              <w:left w:val="single" w:color="000000" w:sz="4" w:space="0"/>
              <w:bottom w:val="single" w:color="000000" w:sz="4" w:space="0"/>
              <w:right w:val="nil"/>
            </w:tcBorders>
            <w:shd w:val="clear" w:color="auto" w:fill="auto"/>
            <w:vAlign w:val="center"/>
          </w:tcPr>
          <w:p w14:paraId="623DA61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低GI全营养</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FBF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需要营养支持及营养补充的糖尿病人群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188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096943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低GI配方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914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5AAD">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80000g</w:t>
            </w:r>
          </w:p>
        </w:tc>
      </w:tr>
      <w:tr w14:paraId="18F65C16">
        <w:tblPrEx>
          <w:tblCellMar>
            <w:top w:w="0" w:type="dxa"/>
            <w:left w:w="108" w:type="dxa"/>
            <w:bottom w:w="0" w:type="dxa"/>
            <w:right w:w="108" w:type="dxa"/>
          </w:tblCellMar>
        </w:tblPrEx>
        <w:trPr>
          <w:trHeight w:val="37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365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1BD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匀浆膳</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14:paraId="4951213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常规型匀浆膳</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EFE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需要营养支持及营养补充的人群</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E55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428B677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高膳食纤维配方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5E7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0.1</w:t>
            </w: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657E">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140000g</w:t>
            </w:r>
          </w:p>
        </w:tc>
      </w:tr>
      <w:tr w14:paraId="137FD6C6">
        <w:tblPrEx>
          <w:tblCellMar>
            <w:top w:w="0" w:type="dxa"/>
            <w:left w:w="108" w:type="dxa"/>
            <w:bottom w:w="0" w:type="dxa"/>
            <w:right w:w="108" w:type="dxa"/>
          </w:tblCellMar>
        </w:tblPrEx>
        <w:trPr>
          <w:trHeight w:val="89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9B7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D73B">
            <w:pPr>
              <w:jc w:val="center"/>
              <w:rPr>
                <w:rFonts w:hint="eastAsia" w:ascii="仿宋" w:hAnsi="仿宋" w:eastAsia="仿宋" w:cs="仿宋"/>
                <w:color w:val="auto"/>
                <w:sz w:val="22"/>
                <w:szCs w:val="22"/>
                <w:highlight w:val="none"/>
              </w:rPr>
            </w:pPr>
          </w:p>
        </w:tc>
        <w:tc>
          <w:tcPr>
            <w:tcW w:w="548" w:type="pct"/>
            <w:tcBorders>
              <w:top w:val="single" w:color="000000" w:sz="4" w:space="0"/>
              <w:left w:val="single" w:color="000000" w:sz="4" w:space="0"/>
              <w:bottom w:val="single" w:color="000000" w:sz="4" w:space="0"/>
              <w:right w:val="nil"/>
            </w:tcBorders>
            <w:shd w:val="clear" w:color="auto" w:fill="auto"/>
            <w:noWrap/>
            <w:vAlign w:val="center"/>
          </w:tcPr>
          <w:p w14:paraId="1A68F3E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纤维型匀浆膳</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072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需要营养支持及营养补充的人群</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C9D8">
            <w:pPr>
              <w:jc w:val="center"/>
              <w:rPr>
                <w:rFonts w:hint="eastAsia" w:ascii="仿宋" w:hAnsi="仿宋" w:eastAsia="仿宋" w:cs="仿宋"/>
                <w:color w:val="auto"/>
                <w:sz w:val="22"/>
                <w:szCs w:val="22"/>
                <w:highlight w:val="none"/>
              </w:rPr>
            </w:pP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6829BA4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低渣配方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435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12</w:t>
            </w:r>
            <w:r>
              <w:rPr>
                <w:rFonts w:hint="eastAsia" w:ascii="仿宋" w:hAnsi="仿宋" w:eastAsia="仿宋" w:cs="仿宋"/>
                <w:color w:val="auto"/>
                <w:kern w:val="0"/>
                <w:sz w:val="22"/>
                <w:szCs w:val="22"/>
                <w:highlight w:val="none"/>
                <w:lang w:bidi="ar"/>
              </w:rPr>
              <w:t>/g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91C7">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80000g</w:t>
            </w:r>
          </w:p>
        </w:tc>
      </w:tr>
      <w:tr w14:paraId="2D82F739">
        <w:tblPrEx>
          <w:tblCellMar>
            <w:top w:w="0" w:type="dxa"/>
            <w:left w:w="108" w:type="dxa"/>
            <w:bottom w:w="0" w:type="dxa"/>
            <w:right w:w="108" w:type="dxa"/>
          </w:tblCellMar>
        </w:tblPrEx>
        <w:trPr>
          <w:trHeight w:val="458" w:hRule="atLeast"/>
          <w:jc w:val="center"/>
        </w:trPr>
        <w:tc>
          <w:tcPr>
            <w:tcW w:w="254" w:type="pct"/>
            <w:vMerge w:val="restart"/>
            <w:tcBorders>
              <w:top w:val="single" w:color="000000" w:sz="4" w:space="0"/>
              <w:left w:val="single" w:color="000000" w:sz="4" w:space="0"/>
              <w:right w:val="single" w:color="000000" w:sz="4" w:space="0"/>
            </w:tcBorders>
            <w:shd w:val="clear" w:color="auto" w:fill="auto"/>
            <w:vAlign w:val="center"/>
          </w:tcPr>
          <w:p w14:paraId="4766E16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7</w:t>
            </w:r>
          </w:p>
        </w:tc>
        <w:tc>
          <w:tcPr>
            <w:tcW w:w="475" w:type="pct"/>
            <w:vMerge w:val="restart"/>
            <w:tcBorders>
              <w:top w:val="single" w:color="000000" w:sz="4" w:space="0"/>
              <w:left w:val="single" w:color="000000" w:sz="4" w:space="0"/>
              <w:right w:val="single" w:color="000000" w:sz="4" w:space="0"/>
            </w:tcBorders>
            <w:shd w:val="clear" w:color="auto" w:fill="auto"/>
            <w:vAlign w:val="center"/>
          </w:tcPr>
          <w:p w14:paraId="04886B7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膳食</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纤维</w:t>
            </w:r>
          </w:p>
        </w:tc>
        <w:tc>
          <w:tcPr>
            <w:tcW w:w="548" w:type="pct"/>
            <w:vMerge w:val="restart"/>
            <w:tcBorders>
              <w:top w:val="single" w:color="000000" w:sz="4" w:space="0"/>
              <w:left w:val="single" w:color="000000" w:sz="4" w:space="0"/>
              <w:right w:val="nil"/>
            </w:tcBorders>
            <w:shd w:val="clear" w:color="auto" w:fill="auto"/>
            <w:vAlign w:val="center"/>
          </w:tcPr>
          <w:p w14:paraId="3156259F">
            <w:pPr>
              <w:jc w:val="center"/>
              <w:rPr>
                <w:rFonts w:hint="eastAsia" w:ascii="仿宋" w:hAnsi="仿宋" w:eastAsia="仿宋" w:cs="仿宋"/>
                <w:color w:val="auto"/>
                <w:sz w:val="22"/>
                <w:szCs w:val="22"/>
                <w:highlight w:val="none"/>
              </w:rPr>
            </w:pPr>
          </w:p>
        </w:tc>
        <w:tc>
          <w:tcPr>
            <w:tcW w:w="1141" w:type="pct"/>
            <w:vMerge w:val="restart"/>
            <w:tcBorders>
              <w:top w:val="single" w:color="000000" w:sz="4" w:space="0"/>
              <w:left w:val="single" w:color="000000" w:sz="4" w:space="0"/>
              <w:right w:val="single" w:color="000000" w:sz="4" w:space="0"/>
            </w:tcBorders>
            <w:shd w:val="clear" w:color="auto" w:fill="auto"/>
            <w:vAlign w:val="center"/>
          </w:tcPr>
          <w:p w14:paraId="26A1E5F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需要补充膳食纤维的人群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9EB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100" w:type="pct"/>
            <w:vMerge w:val="restart"/>
            <w:tcBorders>
              <w:top w:val="single" w:color="000000" w:sz="4" w:space="0"/>
              <w:left w:val="nil"/>
              <w:right w:val="single" w:color="000000" w:sz="4" w:space="0"/>
            </w:tcBorders>
            <w:shd w:val="clear" w:color="auto" w:fill="auto"/>
            <w:noWrap/>
            <w:vAlign w:val="center"/>
          </w:tcPr>
          <w:p w14:paraId="2F8DD53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膳食纤维含量大于70%</w:t>
            </w:r>
          </w:p>
        </w:tc>
        <w:tc>
          <w:tcPr>
            <w:tcW w:w="573" w:type="pct"/>
            <w:vMerge w:val="restart"/>
            <w:tcBorders>
              <w:top w:val="single" w:color="000000" w:sz="4" w:space="0"/>
              <w:left w:val="single" w:color="000000" w:sz="4" w:space="0"/>
              <w:right w:val="single" w:color="000000" w:sz="4" w:space="0"/>
            </w:tcBorders>
            <w:shd w:val="clear" w:color="auto" w:fill="auto"/>
            <w:noWrap/>
            <w:vAlign w:val="center"/>
          </w:tcPr>
          <w:p w14:paraId="4B2D48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4.8/g</w:t>
            </w:r>
          </w:p>
        </w:tc>
        <w:tc>
          <w:tcPr>
            <w:tcW w:w="467" w:type="pct"/>
            <w:vMerge w:val="restart"/>
            <w:tcBorders>
              <w:top w:val="single" w:color="000000" w:sz="4" w:space="0"/>
              <w:left w:val="single" w:color="000000" w:sz="4" w:space="0"/>
              <w:right w:val="single" w:color="000000" w:sz="4" w:space="0"/>
            </w:tcBorders>
            <w:shd w:val="clear" w:color="auto" w:fill="auto"/>
            <w:noWrap/>
            <w:vAlign w:val="center"/>
          </w:tcPr>
          <w:p w14:paraId="7FAE179C">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8000g</w:t>
            </w:r>
          </w:p>
        </w:tc>
      </w:tr>
      <w:tr w14:paraId="4E24AF4F">
        <w:tblPrEx>
          <w:tblCellMar>
            <w:top w:w="0" w:type="dxa"/>
            <w:left w:w="108" w:type="dxa"/>
            <w:bottom w:w="0" w:type="dxa"/>
            <w:right w:w="108" w:type="dxa"/>
          </w:tblCellMar>
        </w:tblPrEx>
        <w:trPr>
          <w:trHeight w:val="368" w:hRule="atLeast"/>
          <w:jc w:val="center"/>
        </w:trPr>
        <w:tc>
          <w:tcPr>
            <w:tcW w:w="254" w:type="pct"/>
            <w:vMerge w:val="continue"/>
            <w:tcBorders>
              <w:left w:val="single" w:color="000000" w:sz="4" w:space="0"/>
              <w:bottom w:val="single" w:color="000000" w:sz="4" w:space="0"/>
              <w:right w:val="single" w:color="000000" w:sz="4" w:space="0"/>
            </w:tcBorders>
            <w:shd w:val="clear" w:color="auto" w:fill="auto"/>
            <w:vAlign w:val="center"/>
          </w:tcPr>
          <w:p w14:paraId="18999A40">
            <w:pPr>
              <w:widowControl/>
              <w:jc w:val="center"/>
              <w:textAlignment w:val="center"/>
              <w:rPr>
                <w:rFonts w:hint="eastAsia" w:ascii="仿宋" w:hAnsi="仿宋" w:eastAsia="仿宋" w:cs="仿宋"/>
                <w:color w:val="auto"/>
                <w:highlight w:val="none"/>
              </w:rPr>
            </w:pPr>
          </w:p>
        </w:tc>
        <w:tc>
          <w:tcPr>
            <w:tcW w:w="475" w:type="pct"/>
            <w:vMerge w:val="continue"/>
            <w:tcBorders>
              <w:left w:val="single" w:color="000000" w:sz="4" w:space="0"/>
              <w:bottom w:val="single" w:color="000000" w:sz="4" w:space="0"/>
              <w:right w:val="single" w:color="000000" w:sz="4" w:space="0"/>
            </w:tcBorders>
            <w:shd w:val="clear" w:color="auto" w:fill="auto"/>
            <w:vAlign w:val="center"/>
          </w:tcPr>
          <w:p w14:paraId="489D4334">
            <w:pPr>
              <w:widowControl/>
              <w:jc w:val="center"/>
              <w:textAlignment w:val="center"/>
              <w:rPr>
                <w:rFonts w:hint="eastAsia" w:ascii="仿宋" w:hAnsi="仿宋" w:eastAsia="仿宋" w:cs="仿宋"/>
                <w:color w:val="auto"/>
                <w:highlight w:val="none"/>
              </w:rPr>
            </w:pPr>
          </w:p>
        </w:tc>
        <w:tc>
          <w:tcPr>
            <w:tcW w:w="548" w:type="pct"/>
            <w:vMerge w:val="continue"/>
            <w:tcBorders>
              <w:left w:val="single" w:color="000000" w:sz="4" w:space="0"/>
              <w:bottom w:val="single" w:color="000000" w:sz="4" w:space="0"/>
              <w:right w:val="nil"/>
            </w:tcBorders>
            <w:shd w:val="clear" w:color="auto" w:fill="auto"/>
            <w:vAlign w:val="center"/>
          </w:tcPr>
          <w:p w14:paraId="2A1CE340">
            <w:pPr>
              <w:widowControl/>
              <w:jc w:val="center"/>
              <w:textAlignment w:val="center"/>
              <w:rPr>
                <w:rFonts w:hint="eastAsia" w:ascii="仿宋" w:hAnsi="仿宋" w:eastAsia="仿宋" w:cs="仿宋"/>
                <w:color w:val="auto"/>
                <w:highlight w:val="none"/>
              </w:rPr>
            </w:pPr>
          </w:p>
        </w:tc>
        <w:tc>
          <w:tcPr>
            <w:tcW w:w="1141" w:type="pct"/>
            <w:vMerge w:val="continue"/>
            <w:tcBorders>
              <w:left w:val="single" w:color="000000" w:sz="4" w:space="0"/>
              <w:bottom w:val="single" w:color="000000" w:sz="4" w:space="0"/>
              <w:right w:val="single" w:color="000000" w:sz="4" w:space="0"/>
            </w:tcBorders>
            <w:shd w:val="clear" w:color="auto" w:fill="auto"/>
            <w:vAlign w:val="center"/>
          </w:tcPr>
          <w:p w14:paraId="580357ED">
            <w:pPr>
              <w:widowControl/>
              <w:jc w:val="center"/>
              <w:textAlignment w:val="center"/>
              <w:rPr>
                <w:rFonts w:hint="eastAsia" w:ascii="仿宋" w:hAnsi="仿宋" w:eastAsia="仿宋" w:cs="仿宋"/>
                <w:color w:val="auto"/>
                <w:highlight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60F0">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液体</w:t>
            </w:r>
          </w:p>
        </w:tc>
        <w:tc>
          <w:tcPr>
            <w:tcW w:w="1100" w:type="pct"/>
            <w:vMerge w:val="continue"/>
            <w:tcBorders>
              <w:left w:val="nil"/>
              <w:bottom w:val="single" w:color="000000" w:sz="4" w:space="0"/>
              <w:right w:val="single" w:color="000000" w:sz="4" w:space="0"/>
            </w:tcBorders>
            <w:shd w:val="clear" w:color="auto" w:fill="auto"/>
            <w:noWrap/>
            <w:vAlign w:val="center"/>
          </w:tcPr>
          <w:p w14:paraId="5F0CCF33">
            <w:pPr>
              <w:widowControl/>
              <w:jc w:val="center"/>
              <w:textAlignment w:val="center"/>
              <w:rPr>
                <w:rFonts w:hint="eastAsia" w:ascii="仿宋" w:hAnsi="仿宋" w:eastAsia="仿宋" w:cs="仿宋"/>
                <w:color w:val="auto"/>
                <w:kern w:val="0"/>
                <w:sz w:val="22"/>
                <w:szCs w:val="22"/>
                <w:highlight w:val="none"/>
                <w:lang w:bidi="ar"/>
              </w:rPr>
            </w:pPr>
          </w:p>
        </w:tc>
        <w:tc>
          <w:tcPr>
            <w:tcW w:w="573" w:type="pct"/>
            <w:vMerge w:val="continue"/>
            <w:tcBorders>
              <w:left w:val="single" w:color="000000" w:sz="4" w:space="0"/>
              <w:bottom w:val="single" w:color="000000" w:sz="4" w:space="0"/>
              <w:right w:val="single" w:color="000000" w:sz="4" w:space="0"/>
            </w:tcBorders>
            <w:shd w:val="clear" w:color="auto" w:fill="auto"/>
            <w:noWrap/>
            <w:vAlign w:val="center"/>
          </w:tcPr>
          <w:p w14:paraId="6C2099BE">
            <w:pPr>
              <w:widowControl/>
              <w:jc w:val="center"/>
              <w:textAlignment w:val="center"/>
              <w:rPr>
                <w:rFonts w:hint="eastAsia" w:ascii="仿宋" w:hAnsi="仿宋" w:eastAsia="仿宋" w:cs="仿宋"/>
                <w:color w:val="auto"/>
                <w:kern w:val="0"/>
                <w:sz w:val="22"/>
                <w:szCs w:val="22"/>
                <w:highlight w:val="none"/>
                <w:lang w:bidi="ar"/>
              </w:rPr>
            </w:pPr>
          </w:p>
        </w:tc>
        <w:tc>
          <w:tcPr>
            <w:tcW w:w="467" w:type="pct"/>
            <w:vMerge w:val="continue"/>
            <w:tcBorders>
              <w:left w:val="single" w:color="000000" w:sz="4" w:space="0"/>
              <w:bottom w:val="single" w:color="000000" w:sz="4" w:space="0"/>
              <w:right w:val="single" w:color="000000" w:sz="4" w:space="0"/>
            </w:tcBorders>
            <w:shd w:val="clear" w:color="auto" w:fill="auto"/>
            <w:noWrap/>
            <w:vAlign w:val="center"/>
          </w:tcPr>
          <w:p w14:paraId="40265B5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5DFE9B2B">
        <w:tblPrEx>
          <w:tblCellMar>
            <w:top w:w="0" w:type="dxa"/>
            <w:left w:w="108" w:type="dxa"/>
            <w:bottom w:w="0" w:type="dxa"/>
            <w:right w:w="108" w:type="dxa"/>
          </w:tblCellMar>
        </w:tblPrEx>
        <w:trPr>
          <w:trHeight w:val="764"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B46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83E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益生菌</w:t>
            </w:r>
          </w:p>
        </w:tc>
        <w:tc>
          <w:tcPr>
            <w:tcW w:w="548" w:type="pct"/>
            <w:tcBorders>
              <w:top w:val="single" w:color="000000" w:sz="4" w:space="0"/>
              <w:left w:val="single" w:color="000000" w:sz="4" w:space="0"/>
              <w:bottom w:val="single" w:color="000000" w:sz="4" w:space="0"/>
              <w:right w:val="nil"/>
            </w:tcBorders>
            <w:shd w:val="clear" w:color="auto" w:fill="auto"/>
            <w:vAlign w:val="center"/>
          </w:tcPr>
          <w:p w14:paraId="5AFC0557">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FE7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肠道菌群失调，需补充益生菌的人群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31CF">
            <w:pPr>
              <w:widowControl/>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bidi="ar"/>
              </w:rPr>
              <w:t>粉剂</w:t>
            </w:r>
            <w:r>
              <w:rPr>
                <w:rFonts w:hint="eastAsia" w:ascii="仿宋" w:hAnsi="仿宋" w:eastAsia="仿宋" w:cs="仿宋"/>
                <w:color w:val="auto"/>
                <w:kern w:val="0"/>
                <w:sz w:val="22"/>
                <w:szCs w:val="22"/>
                <w:highlight w:val="none"/>
                <w:lang w:val="en-US" w:eastAsia="zh-CN" w:bidi="ar"/>
              </w:rPr>
              <w:t>/片剂</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3025D68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适合于成人或儿童</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62A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13.8/g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BA69">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6000g</w:t>
            </w:r>
          </w:p>
        </w:tc>
      </w:tr>
      <w:tr w14:paraId="5C08E8BD">
        <w:tblPrEx>
          <w:tblCellMar>
            <w:top w:w="0" w:type="dxa"/>
            <w:left w:w="108" w:type="dxa"/>
            <w:bottom w:w="0" w:type="dxa"/>
            <w:right w:w="108" w:type="dxa"/>
          </w:tblCellMar>
        </w:tblPrEx>
        <w:trPr>
          <w:trHeight w:val="1058" w:hRule="atLeast"/>
          <w:jc w:val="center"/>
        </w:trPr>
        <w:tc>
          <w:tcPr>
            <w:tcW w:w="254" w:type="pct"/>
            <w:tcBorders>
              <w:top w:val="single" w:color="000000" w:sz="4" w:space="0"/>
              <w:left w:val="single" w:color="000000" w:sz="4" w:space="0"/>
              <w:bottom w:val="nil"/>
              <w:right w:val="single" w:color="000000" w:sz="4" w:space="0"/>
            </w:tcBorders>
            <w:shd w:val="clear" w:color="auto" w:fill="auto"/>
            <w:vAlign w:val="center"/>
          </w:tcPr>
          <w:p w14:paraId="53EEC7CB">
            <w:pPr>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p>
        </w:tc>
        <w:tc>
          <w:tcPr>
            <w:tcW w:w="475" w:type="pct"/>
            <w:tcBorders>
              <w:top w:val="single" w:color="000000" w:sz="4" w:space="0"/>
              <w:left w:val="single" w:color="000000" w:sz="4" w:space="0"/>
              <w:bottom w:val="nil"/>
              <w:right w:val="single" w:color="000000" w:sz="4" w:space="0"/>
            </w:tcBorders>
            <w:shd w:val="clear" w:color="auto" w:fill="auto"/>
            <w:vAlign w:val="center"/>
          </w:tcPr>
          <w:p w14:paraId="7E9DC9E7">
            <w:pPr>
              <w:jc w:val="center"/>
              <w:rPr>
                <w:rFonts w:hint="eastAsia" w:ascii="仿宋" w:hAnsi="仿宋" w:eastAsia="仿宋" w:cs="仿宋"/>
                <w:color w:val="auto"/>
                <w:sz w:val="22"/>
                <w:szCs w:val="22"/>
                <w:highlight w:val="none"/>
              </w:rPr>
            </w:pPr>
            <w:r>
              <w:rPr>
                <w:rFonts w:hint="eastAsia" w:ascii="仿宋" w:hAnsi="仿宋" w:eastAsia="仿宋" w:cs="仿宋"/>
                <w:color w:val="000000"/>
                <w:kern w:val="0"/>
                <w:sz w:val="22"/>
                <w:szCs w:val="22"/>
                <w:highlight w:val="none"/>
                <w:lang w:bidi="ar"/>
              </w:rPr>
              <w:t>维生素和微量元素</w:t>
            </w:r>
          </w:p>
        </w:tc>
        <w:tc>
          <w:tcPr>
            <w:tcW w:w="548" w:type="pct"/>
            <w:tcBorders>
              <w:top w:val="single" w:color="000000" w:sz="4" w:space="0"/>
              <w:left w:val="single" w:color="000000" w:sz="4" w:space="0"/>
              <w:bottom w:val="nil"/>
              <w:right w:val="nil"/>
            </w:tcBorders>
            <w:shd w:val="clear" w:color="auto" w:fill="auto"/>
            <w:vAlign w:val="center"/>
          </w:tcPr>
          <w:p w14:paraId="373C288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维生素DK</w:t>
            </w:r>
          </w:p>
        </w:tc>
        <w:tc>
          <w:tcPr>
            <w:tcW w:w="1141" w:type="pct"/>
            <w:tcBorders>
              <w:top w:val="single" w:color="000000" w:sz="4" w:space="0"/>
              <w:left w:val="single" w:color="000000" w:sz="4" w:space="0"/>
              <w:bottom w:val="nil"/>
              <w:right w:val="single" w:color="000000" w:sz="4" w:space="0"/>
            </w:tcBorders>
            <w:shd w:val="clear" w:color="auto" w:fill="auto"/>
            <w:vAlign w:val="center"/>
          </w:tcPr>
          <w:p w14:paraId="0182D0C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预防维生素K和维生素D缺乏和补充维生素DK的人群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34B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胶囊</w:t>
            </w:r>
          </w:p>
        </w:tc>
        <w:tc>
          <w:tcPr>
            <w:tcW w:w="1100" w:type="pct"/>
            <w:tcBorders>
              <w:top w:val="single" w:color="000000" w:sz="4" w:space="0"/>
              <w:left w:val="nil"/>
              <w:bottom w:val="single" w:color="000000" w:sz="4" w:space="0"/>
              <w:right w:val="single" w:color="000000" w:sz="4" w:space="0"/>
            </w:tcBorders>
            <w:shd w:val="clear" w:color="auto" w:fill="auto"/>
            <w:vAlign w:val="center"/>
          </w:tcPr>
          <w:p w14:paraId="4C1B3E99">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bidi="ar"/>
              </w:rPr>
              <w:t>每毫升含D3≥400IU，每毫升含维生素K2≧30</w:t>
            </w:r>
            <w:r>
              <w:rPr>
                <w:rFonts w:hint="eastAsia" w:ascii="仿宋" w:hAnsi="仿宋" w:eastAsia="仿宋" w:cs="仿宋"/>
                <w:color w:val="auto"/>
                <w:kern w:val="0"/>
                <w:sz w:val="22"/>
                <w:szCs w:val="22"/>
                <w:highlight w:val="none"/>
                <w:lang w:eastAsia="zh-CN" w:bidi="ar"/>
              </w:rPr>
              <w:t>μg</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3D4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773E">
            <w:pPr>
              <w:widowControl/>
              <w:jc w:val="both"/>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2000g</w:t>
            </w:r>
          </w:p>
        </w:tc>
      </w:tr>
      <w:tr w14:paraId="3461DF63">
        <w:tblPrEx>
          <w:tblCellMar>
            <w:top w:w="0" w:type="dxa"/>
            <w:left w:w="108" w:type="dxa"/>
            <w:bottom w:w="0" w:type="dxa"/>
            <w:right w:w="108" w:type="dxa"/>
          </w:tblCellMar>
        </w:tblPrEx>
        <w:trPr>
          <w:trHeight w:val="37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F096">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6C3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DHA</w:t>
            </w:r>
          </w:p>
        </w:tc>
        <w:tc>
          <w:tcPr>
            <w:tcW w:w="548" w:type="pct"/>
            <w:tcBorders>
              <w:top w:val="single" w:color="000000" w:sz="4" w:space="0"/>
              <w:left w:val="single" w:color="000000" w:sz="4" w:space="0"/>
              <w:bottom w:val="single" w:color="000000" w:sz="4" w:space="0"/>
              <w:right w:val="nil"/>
            </w:tcBorders>
            <w:shd w:val="clear" w:color="auto" w:fill="auto"/>
            <w:vAlign w:val="center"/>
          </w:tcPr>
          <w:p w14:paraId="3D0B462F">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D18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需补充DHA的人群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6F5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r>
              <w:rPr>
                <w:rFonts w:hint="eastAsia" w:ascii="仿宋" w:hAnsi="仿宋" w:eastAsia="仿宋" w:cs="仿宋"/>
                <w:color w:val="auto"/>
                <w:kern w:val="0"/>
                <w:sz w:val="22"/>
                <w:szCs w:val="22"/>
                <w:highlight w:val="none"/>
                <w:lang w:val="en-US" w:eastAsia="zh-CN" w:bidi="ar"/>
              </w:rPr>
              <w:t>/胶囊</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027FFB3F">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bidi="ar"/>
              </w:rPr>
              <w:t>每克含DHA≥100</w:t>
            </w:r>
            <w:r>
              <w:rPr>
                <w:rFonts w:hint="eastAsia" w:ascii="仿宋" w:hAnsi="仿宋" w:eastAsia="仿宋" w:cs="仿宋"/>
                <w:color w:val="auto"/>
                <w:kern w:val="0"/>
                <w:sz w:val="22"/>
                <w:szCs w:val="22"/>
                <w:highlight w:val="none"/>
                <w:lang w:eastAsia="zh-CN" w:bidi="ar"/>
              </w:rPr>
              <w:t>mg</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2B3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49/g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FB64">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1500g</w:t>
            </w:r>
          </w:p>
        </w:tc>
      </w:tr>
      <w:tr w14:paraId="1433BB4C">
        <w:tblPrEx>
          <w:tblCellMar>
            <w:top w:w="0" w:type="dxa"/>
            <w:left w:w="108" w:type="dxa"/>
            <w:bottom w:w="0" w:type="dxa"/>
            <w:right w:w="108" w:type="dxa"/>
          </w:tblCellMar>
        </w:tblPrEx>
        <w:trPr>
          <w:trHeight w:val="37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8A9A">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11</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ABE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酶</w:t>
            </w:r>
          </w:p>
        </w:tc>
        <w:tc>
          <w:tcPr>
            <w:tcW w:w="548" w:type="pct"/>
            <w:tcBorders>
              <w:top w:val="single" w:color="000000" w:sz="4" w:space="0"/>
              <w:left w:val="single" w:color="000000" w:sz="4" w:space="0"/>
              <w:bottom w:val="single" w:color="000000" w:sz="4" w:space="0"/>
              <w:right w:val="nil"/>
            </w:tcBorders>
            <w:shd w:val="clear" w:color="auto" w:fill="auto"/>
            <w:vAlign w:val="center"/>
          </w:tcPr>
          <w:p w14:paraId="4C5C2437">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DD2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酶缺乏的人群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460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2491F04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F77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4342">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4000g</w:t>
            </w:r>
          </w:p>
        </w:tc>
      </w:tr>
      <w:tr w14:paraId="0F1B8B92">
        <w:tblPrEx>
          <w:tblCellMar>
            <w:top w:w="0" w:type="dxa"/>
            <w:left w:w="108" w:type="dxa"/>
            <w:bottom w:w="0" w:type="dxa"/>
            <w:right w:w="108" w:type="dxa"/>
          </w:tblCellMar>
        </w:tblPrEx>
        <w:trPr>
          <w:trHeight w:val="37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64EF">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538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脂肪乳</w:t>
            </w:r>
          </w:p>
        </w:tc>
        <w:tc>
          <w:tcPr>
            <w:tcW w:w="548" w:type="pct"/>
            <w:tcBorders>
              <w:top w:val="single" w:color="000000" w:sz="4" w:space="0"/>
              <w:left w:val="single" w:color="000000" w:sz="4" w:space="0"/>
              <w:bottom w:val="single" w:color="000000" w:sz="4" w:space="0"/>
              <w:right w:val="nil"/>
            </w:tcBorders>
            <w:shd w:val="clear" w:color="auto" w:fill="auto"/>
            <w:vAlign w:val="center"/>
          </w:tcPr>
          <w:p w14:paraId="40AB9E57">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705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需要控制液体量、高能量密度、低碳水饮食的人群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4D9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2DEA545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高能量密度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05A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0.5/ml</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930A">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80000ml</w:t>
            </w:r>
          </w:p>
        </w:tc>
      </w:tr>
      <w:tr w14:paraId="2BAE5972">
        <w:tblPrEx>
          <w:tblCellMar>
            <w:top w:w="0" w:type="dxa"/>
            <w:left w:w="108" w:type="dxa"/>
            <w:bottom w:w="0" w:type="dxa"/>
            <w:right w:w="108" w:type="dxa"/>
          </w:tblCellMar>
        </w:tblPrEx>
        <w:trPr>
          <w:trHeight w:val="37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B119">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13</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BFA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葡萄糖饮品</w:t>
            </w:r>
          </w:p>
        </w:tc>
        <w:tc>
          <w:tcPr>
            <w:tcW w:w="548" w:type="pct"/>
            <w:tcBorders>
              <w:top w:val="single" w:color="000000" w:sz="4" w:space="0"/>
              <w:left w:val="single" w:color="000000" w:sz="4" w:space="0"/>
              <w:bottom w:val="single" w:color="000000" w:sz="4" w:space="0"/>
              <w:right w:val="nil"/>
            </w:tcBorders>
            <w:shd w:val="clear" w:color="auto" w:fill="auto"/>
            <w:vAlign w:val="center"/>
          </w:tcPr>
          <w:p w14:paraId="51814AD2">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D9B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适应于做糖耐量试验的人群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519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0881021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含葡萄糖75g/300mL</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DD6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0.15/ml</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DA91">
            <w:pPr>
              <w:widowControl/>
              <w:jc w:val="both"/>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200000ml</w:t>
            </w:r>
          </w:p>
        </w:tc>
      </w:tr>
      <w:tr w14:paraId="5255A239">
        <w:tblPrEx>
          <w:tblCellMar>
            <w:top w:w="0" w:type="dxa"/>
            <w:left w:w="108" w:type="dxa"/>
            <w:bottom w:w="0" w:type="dxa"/>
            <w:right w:w="108" w:type="dxa"/>
          </w:tblCellMar>
        </w:tblPrEx>
        <w:trPr>
          <w:trHeight w:val="37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6ABB">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14</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0A7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氨基丁酸</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14:paraId="0387AFEA">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0D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需补充γ-氨基丁酸的人群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27EF">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bidi="ar"/>
              </w:rPr>
              <w:t>粉剂</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081C384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每克含γ-氨基丁酸≥30mg</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8420">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bidi="ar"/>
              </w:rPr>
              <w:t>5.0/</w:t>
            </w:r>
            <w:r>
              <w:rPr>
                <w:rFonts w:hint="eastAsia" w:ascii="仿宋" w:hAnsi="仿宋" w:eastAsia="仿宋" w:cs="仿宋"/>
                <w:color w:val="auto"/>
                <w:kern w:val="0"/>
                <w:sz w:val="22"/>
                <w:szCs w:val="22"/>
                <w:highlight w:val="none"/>
                <w:lang w:val="en-US" w:eastAsia="zh-CN" w:bidi="ar"/>
              </w:rPr>
              <w:t>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AC3C">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8000g</w:t>
            </w:r>
          </w:p>
        </w:tc>
      </w:tr>
      <w:tr w14:paraId="43510590">
        <w:tblPrEx>
          <w:tblCellMar>
            <w:top w:w="0" w:type="dxa"/>
            <w:left w:w="108" w:type="dxa"/>
            <w:bottom w:w="0" w:type="dxa"/>
            <w:right w:w="108" w:type="dxa"/>
          </w:tblCellMar>
        </w:tblPrEx>
        <w:trPr>
          <w:trHeight w:val="40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7033">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E6F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通奶</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14:paraId="2F4467AC">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2FE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适应于产后通奶、催奶、回奶的人群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7055">
            <w:pPr>
              <w:widowControl/>
              <w:jc w:val="center"/>
              <w:textAlignment w:val="center"/>
              <w:rPr>
                <w:rFonts w:hint="eastAsia" w:ascii="仿宋" w:hAnsi="仿宋" w:eastAsia="仿宋" w:cs="仿宋"/>
                <w:color w:val="auto"/>
                <w:sz w:val="22"/>
                <w:szCs w:val="22"/>
                <w:highlight w:val="none"/>
              </w:rPr>
            </w:pP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7ACA54D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适用于产后人群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94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19DE">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40000g</w:t>
            </w:r>
          </w:p>
        </w:tc>
      </w:tr>
      <w:tr w14:paraId="6ADED793">
        <w:tblPrEx>
          <w:tblCellMar>
            <w:top w:w="0" w:type="dxa"/>
            <w:left w:w="108" w:type="dxa"/>
            <w:bottom w:w="0" w:type="dxa"/>
            <w:right w:w="108" w:type="dxa"/>
          </w:tblCellMar>
        </w:tblPrEx>
        <w:trPr>
          <w:trHeight w:val="37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CCB9">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16</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222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牛初乳</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14:paraId="0DD0D462">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336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适用于需增加免疫力的人群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CEC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1100" w:type="pct"/>
            <w:tcBorders>
              <w:top w:val="single" w:color="000000" w:sz="4" w:space="0"/>
              <w:left w:val="nil"/>
              <w:bottom w:val="single" w:color="000000" w:sz="4" w:space="0"/>
              <w:right w:val="single" w:color="000000" w:sz="4" w:space="0"/>
            </w:tcBorders>
            <w:shd w:val="clear" w:color="auto" w:fill="auto"/>
            <w:noWrap/>
            <w:vAlign w:val="center"/>
          </w:tcPr>
          <w:p w14:paraId="20C87DC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牛初乳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E98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DAB2">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5000g</w:t>
            </w:r>
          </w:p>
        </w:tc>
      </w:tr>
      <w:tr w14:paraId="71997285">
        <w:tblPrEx>
          <w:tblCellMar>
            <w:top w:w="0" w:type="dxa"/>
            <w:left w:w="108" w:type="dxa"/>
            <w:bottom w:w="0" w:type="dxa"/>
            <w:right w:w="108" w:type="dxa"/>
          </w:tblCellMar>
        </w:tblPrEx>
        <w:trPr>
          <w:trHeight w:val="375"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1073">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17</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06A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代餐</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FF80">
            <w:pPr>
              <w:jc w:val="center"/>
              <w:rPr>
                <w:rFonts w:hint="eastAsia" w:ascii="仿宋" w:hAnsi="仿宋" w:eastAsia="仿宋" w:cs="仿宋"/>
                <w:color w:val="auto"/>
                <w:sz w:val="22"/>
                <w:szCs w:val="22"/>
                <w:highlight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3F2B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适用于需进行体重管理的人群</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6165">
            <w:pPr>
              <w:widowControl/>
              <w:jc w:val="center"/>
              <w:textAlignment w:val="center"/>
              <w:rPr>
                <w:rFonts w:hint="eastAsia" w:ascii="仿宋" w:hAnsi="仿宋" w:eastAsia="仿宋" w:cs="仿宋"/>
                <w:color w:val="auto"/>
                <w:sz w:val="22"/>
                <w:szCs w:val="22"/>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BB0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蛋白含量20%以上</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F7F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1.77/g</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2ABA">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20000g</w:t>
            </w:r>
          </w:p>
        </w:tc>
      </w:tr>
    </w:tbl>
    <w:p w14:paraId="75BB7BC7">
      <w:pPr>
        <w:pStyle w:val="36"/>
        <w:numPr>
          <w:ilvl w:val="0"/>
          <w:numId w:val="0"/>
        </w:numPr>
        <w:spacing w:before="0" w:beforeAutospacing="0" w:after="0" w:afterAutospacing="0"/>
        <w:rPr>
          <w:rFonts w:hint="eastAsia" w:ascii="仿宋" w:hAnsi="仿宋" w:eastAsia="仿宋" w:cs="仿宋"/>
          <w:color w:val="auto"/>
          <w:highlight w:val="none"/>
          <w:shd w:val="clear" w:color="auto" w:fill="FFFFFF"/>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highlight w:val="none"/>
          <w:shd w:val="clear" w:color="auto" w:fill="FFFFFF"/>
        </w:rPr>
        <w:t>特殊医学用途配方食品、</w:t>
      </w:r>
      <w:r>
        <w:rPr>
          <w:rFonts w:hint="eastAsia" w:ascii="仿宋" w:hAnsi="仿宋" w:eastAsia="仿宋" w:cs="仿宋"/>
          <w:color w:val="auto"/>
          <w:highlight w:val="none"/>
        </w:rPr>
        <w:t>肠内营养配置产品及预包装产品</w:t>
      </w:r>
      <w:r>
        <w:rPr>
          <w:rFonts w:hint="eastAsia" w:ascii="仿宋" w:hAnsi="仿宋" w:eastAsia="仿宋" w:cs="仿宋"/>
          <w:color w:val="auto"/>
          <w:highlight w:val="none"/>
          <w:shd w:val="clear" w:color="auto" w:fill="FFFFFF"/>
        </w:rPr>
        <w:t>供应商应提供完备的服务方案：</w:t>
      </w:r>
    </w:p>
    <w:p w14:paraId="1F0D7859">
      <w:pPr>
        <w:pStyle w:val="36"/>
        <w:numPr>
          <w:ilvl w:val="0"/>
          <w:numId w:val="0"/>
        </w:numPr>
        <w:spacing w:before="0" w:beforeAutospacing="0" w:after="0" w:afterAutospacing="0"/>
        <w:ind w:left="48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kern w:val="0"/>
          <w:sz w:val="24"/>
          <w:szCs w:val="24"/>
          <w:highlight w:val="none"/>
          <w:lang w:val="en-US" w:eastAsia="zh-CN" w:bidi="ar-SA"/>
        </w:rPr>
        <w:t>1.</w:t>
      </w:r>
      <w:r>
        <w:rPr>
          <w:rFonts w:hint="eastAsia" w:ascii="仿宋" w:hAnsi="仿宋" w:eastAsia="仿宋" w:cs="仿宋"/>
          <w:b/>
          <w:bCs/>
          <w:color w:val="auto"/>
          <w:highlight w:val="none"/>
          <w:shd w:val="clear" w:color="auto" w:fill="FFFFFF"/>
          <w:lang w:val="en-US" w:eastAsia="zh-CN"/>
        </w:rPr>
        <w:t>核心产品</w:t>
      </w:r>
      <w:r>
        <w:rPr>
          <w:rFonts w:hint="eastAsia" w:ascii="仿宋" w:hAnsi="仿宋" w:eastAsia="仿宋" w:cs="仿宋"/>
          <w:color w:val="auto"/>
          <w:highlight w:val="none"/>
          <w:shd w:val="clear" w:color="auto" w:fill="FFFFFF"/>
          <w:lang w:val="en-US" w:eastAsia="zh-CN"/>
        </w:rPr>
        <w:t>为</w:t>
      </w:r>
      <w:r>
        <w:rPr>
          <w:rFonts w:hint="eastAsia" w:ascii="仿宋" w:hAnsi="仿宋" w:eastAsia="仿宋" w:cs="仿宋"/>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rPr>
        <w:t>特殊医学用途配方食品</w:t>
      </w:r>
      <w:r>
        <w:rPr>
          <w:rFonts w:hint="eastAsia" w:ascii="仿宋" w:hAnsi="仿宋" w:eastAsia="仿宋" w:cs="仿宋"/>
          <w:color w:val="auto"/>
          <w:sz w:val="24"/>
          <w:szCs w:val="24"/>
          <w:highlight w:val="none"/>
          <w:lang w:val="en-US" w:eastAsia="zh-CN"/>
        </w:rPr>
        <w:t>第7项</w:t>
      </w:r>
    </w:p>
    <w:tbl>
      <w:tblPr>
        <w:tblStyle w:val="40"/>
        <w:tblpPr w:leftFromText="180" w:rightFromText="180" w:vertAnchor="text" w:horzAnchor="page" w:tblpX="1249" w:tblpY="130"/>
        <w:tblOverlap w:val="never"/>
        <w:tblW w:w="5633" w:type="pct"/>
        <w:jc w:val="center"/>
        <w:tblLayout w:type="fixed"/>
        <w:tblCellMar>
          <w:top w:w="0" w:type="dxa"/>
          <w:left w:w="108" w:type="dxa"/>
          <w:bottom w:w="0" w:type="dxa"/>
          <w:right w:w="108" w:type="dxa"/>
        </w:tblCellMar>
      </w:tblPr>
      <w:tblGrid>
        <w:gridCol w:w="700"/>
        <w:gridCol w:w="951"/>
        <w:gridCol w:w="968"/>
        <w:gridCol w:w="2751"/>
        <w:gridCol w:w="767"/>
        <w:gridCol w:w="4326"/>
      </w:tblGrid>
      <w:tr w14:paraId="3131733A">
        <w:tblPrEx>
          <w:tblCellMar>
            <w:top w:w="0" w:type="dxa"/>
            <w:left w:w="108" w:type="dxa"/>
            <w:bottom w:w="0" w:type="dxa"/>
            <w:right w:w="108" w:type="dxa"/>
          </w:tblCellMar>
        </w:tblPrEx>
        <w:trPr>
          <w:trHeight w:val="313" w:hRule="atLeast"/>
          <w:jc w:val="center"/>
        </w:trPr>
        <w:tc>
          <w:tcPr>
            <w:tcW w:w="334" w:type="pct"/>
            <w:tcBorders>
              <w:top w:val="single" w:color="000000" w:sz="8" w:space="0"/>
              <w:left w:val="single" w:color="000000" w:sz="8" w:space="0"/>
              <w:bottom w:val="single" w:color="000000" w:sz="8" w:space="0"/>
              <w:right w:val="single" w:color="000000" w:sz="8" w:space="0"/>
            </w:tcBorders>
            <w:shd w:val="clear" w:color="auto" w:fill="auto"/>
          </w:tcPr>
          <w:p w14:paraId="3577C2C7">
            <w:pPr>
              <w:widowControl/>
              <w:jc w:val="center"/>
              <w:textAlignment w:val="top"/>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序号</w:t>
            </w:r>
          </w:p>
        </w:tc>
        <w:tc>
          <w:tcPr>
            <w:tcW w:w="454" w:type="pct"/>
            <w:tcBorders>
              <w:top w:val="single" w:color="000000" w:sz="8" w:space="0"/>
              <w:left w:val="single" w:color="000000" w:sz="8" w:space="0"/>
              <w:bottom w:val="single" w:color="000000" w:sz="8" w:space="0"/>
              <w:right w:val="single" w:color="000000" w:sz="8" w:space="0"/>
            </w:tcBorders>
            <w:shd w:val="clear" w:color="auto" w:fill="auto"/>
          </w:tcPr>
          <w:p w14:paraId="6DDC1F28">
            <w:pPr>
              <w:widowControl/>
              <w:jc w:val="center"/>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类别</w:t>
            </w:r>
          </w:p>
        </w:tc>
        <w:tc>
          <w:tcPr>
            <w:tcW w:w="462" w:type="pct"/>
            <w:tcBorders>
              <w:top w:val="single" w:color="000000" w:sz="8" w:space="0"/>
              <w:left w:val="single" w:color="000000" w:sz="8" w:space="0"/>
              <w:bottom w:val="single" w:color="000000" w:sz="8" w:space="0"/>
              <w:right w:val="single" w:color="000000" w:sz="8" w:space="0"/>
            </w:tcBorders>
            <w:shd w:val="clear" w:color="auto" w:fill="auto"/>
          </w:tcPr>
          <w:p w14:paraId="713F9F9B">
            <w:pPr>
              <w:widowControl/>
              <w:jc w:val="center"/>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亚类</w:t>
            </w:r>
          </w:p>
        </w:tc>
        <w:tc>
          <w:tcPr>
            <w:tcW w:w="1314" w:type="pct"/>
            <w:tcBorders>
              <w:top w:val="single" w:color="000000" w:sz="8" w:space="0"/>
              <w:left w:val="single" w:color="000000" w:sz="8" w:space="0"/>
              <w:bottom w:val="single" w:color="000000" w:sz="8" w:space="0"/>
              <w:right w:val="single" w:color="000000" w:sz="8" w:space="0"/>
            </w:tcBorders>
            <w:shd w:val="clear" w:color="auto" w:fill="auto"/>
          </w:tcPr>
          <w:p w14:paraId="6C52CD27">
            <w:pPr>
              <w:widowControl/>
              <w:jc w:val="center"/>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适用人群</w:t>
            </w:r>
          </w:p>
        </w:tc>
        <w:tc>
          <w:tcPr>
            <w:tcW w:w="366" w:type="pct"/>
            <w:tcBorders>
              <w:top w:val="single" w:color="000000" w:sz="8" w:space="0"/>
              <w:left w:val="single" w:color="000000" w:sz="8" w:space="0"/>
              <w:bottom w:val="single" w:color="000000" w:sz="8" w:space="0"/>
              <w:right w:val="single" w:color="000000" w:sz="8" w:space="0"/>
            </w:tcBorders>
            <w:shd w:val="clear" w:color="auto" w:fill="auto"/>
          </w:tcPr>
          <w:p w14:paraId="2787117A">
            <w:pPr>
              <w:widowControl/>
              <w:jc w:val="center"/>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剂型</w:t>
            </w:r>
          </w:p>
        </w:tc>
        <w:tc>
          <w:tcPr>
            <w:tcW w:w="2067" w:type="pct"/>
            <w:tcBorders>
              <w:top w:val="single" w:color="000000" w:sz="8" w:space="0"/>
              <w:left w:val="single" w:color="000000" w:sz="8" w:space="0"/>
              <w:bottom w:val="single" w:color="000000" w:sz="8" w:space="0"/>
              <w:right w:val="single" w:color="000000" w:sz="8" w:space="0"/>
            </w:tcBorders>
            <w:shd w:val="clear" w:color="auto" w:fill="auto"/>
          </w:tcPr>
          <w:p w14:paraId="4693B632">
            <w:pPr>
              <w:widowControl/>
              <w:jc w:val="center"/>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参数</w:t>
            </w:r>
          </w:p>
        </w:tc>
      </w:tr>
      <w:tr w14:paraId="4A13D9EE">
        <w:tblPrEx>
          <w:tblCellMar>
            <w:top w:w="0" w:type="dxa"/>
            <w:left w:w="108" w:type="dxa"/>
            <w:bottom w:w="0" w:type="dxa"/>
            <w:right w:w="108" w:type="dxa"/>
          </w:tblCellMar>
        </w:tblPrEx>
        <w:trPr>
          <w:trHeight w:val="920" w:hRule="atLeast"/>
          <w:jc w:val="center"/>
        </w:trPr>
        <w:tc>
          <w:tcPr>
            <w:tcW w:w="3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73CB4D">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7</w:t>
            </w:r>
          </w:p>
        </w:tc>
        <w:tc>
          <w:tcPr>
            <w:tcW w:w="45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D8FFA6">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全营养</w:t>
            </w:r>
          </w:p>
        </w:tc>
        <w:tc>
          <w:tcPr>
            <w:tcW w:w="4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36F021">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全营养</w:t>
            </w:r>
          </w:p>
        </w:tc>
        <w:tc>
          <w:tcPr>
            <w:tcW w:w="13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AE3B7D">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特殊医学用途配方食品</w:t>
            </w:r>
          </w:p>
        </w:tc>
        <w:tc>
          <w:tcPr>
            <w:tcW w:w="3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7E8F2B">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液体</w:t>
            </w:r>
          </w:p>
        </w:tc>
        <w:tc>
          <w:tcPr>
            <w:tcW w:w="2067" w:type="pct"/>
            <w:tcBorders>
              <w:top w:val="single" w:color="000000" w:sz="8" w:space="0"/>
              <w:left w:val="single" w:color="000000" w:sz="8" w:space="0"/>
              <w:bottom w:val="single" w:color="000000" w:sz="8" w:space="0"/>
              <w:right w:val="single" w:color="000000" w:sz="8" w:space="0"/>
            </w:tcBorders>
            <w:shd w:val="clear" w:color="auto" w:fill="auto"/>
            <w:vAlign w:val="top"/>
          </w:tcPr>
          <w:p w14:paraId="593F017A">
            <w:pPr>
              <w:widowControl/>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1.全营养配方，能量充足，既可作为单一营养来源，也可以作为日常饮食营养补充，能够满足适用人群的膳食营养需求。</w:t>
            </w:r>
          </w:p>
        </w:tc>
      </w:tr>
    </w:tbl>
    <w:p w14:paraId="6B98F28B">
      <w:pPr>
        <w:pStyle w:val="3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bCs w:val="0"/>
          <w:color w:val="auto"/>
          <w:kern w:val="0"/>
          <w:sz w:val="24"/>
          <w:szCs w:val="24"/>
          <w:highlight w:val="none"/>
          <w:shd w:val="clear" w:fill="FFFFFF"/>
          <w:lang w:val="en-US" w:eastAsia="zh-CN" w:bidi="ar-SA"/>
        </w:rPr>
        <w:t>2.</w:t>
      </w:r>
      <w:r>
        <w:rPr>
          <w:rFonts w:hint="eastAsia" w:ascii="仿宋" w:hAnsi="仿宋" w:eastAsia="仿宋" w:cs="仿宋"/>
          <w:color w:val="auto"/>
          <w:highlight w:val="none"/>
          <w:shd w:val="clear" w:color="auto" w:fill="FFFFFF"/>
        </w:rPr>
        <w:t>产品清单，按照产品分类清单中的产品序号和分类标明产品名称、生产厂家、规格、价格等信息</w:t>
      </w:r>
      <w:r>
        <w:rPr>
          <w:rFonts w:hint="eastAsia" w:ascii="仿宋" w:hAnsi="仿宋" w:eastAsia="仿宋" w:cs="仿宋"/>
          <w:color w:val="auto"/>
          <w:highlight w:val="none"/>
          <w:shd w:val="clear" w:color="auto" w:fill="FFFFFF"/>
          <w:lang w:eastAsia="zh-CN"/>
        </w:rPr>
        <w:t>。</w:t>
      </w:r>
    </w:p>
    <w:p w14:paraId="7ECDA6B6">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.提供产品的特殊医学用途配方食品注册证书及附件并在有效期内，按照产品清单的顺序标明序号。</w:t>
      </w:r>
    </w:p>
    <w:p w14:paraId="6CCCBCA9">
      <w:pPr>
        <w:pStyle w:val="36"/>
        <w:spacing w:before="0" w:beforeAutospacing="0" w:after="0" w:afterAutospacing="0"/>
        <w:ind w:firstLine="680"/>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.特殊医学用途配方食品集中供应流程管理方案及支持供应所必备的专业软件。</w:t>
      </w:r>
    </w:p>
    <w:p w14:paraId="554FF382">
      <w:pPr>
        <w:pStyle w:val="36"/>
        <w:spacing w:before="0" w:beforeAutospacing="0" w:after="0" w:afterAutospacing="0"/>
        <w:ind w:firstLine="680"/>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.院内物流管理及措施，在服务期内提供专职物流管理人员</w:t>
      </w:r>
      <w:r>
        <w:rPr>
          <w:rFonts w:hint="eastAsia" w:ascii="仿宋" w:hAnsi="仿宋" w:eastAsia="仿宋" w:cs="仿宋"/>
          <w:color w:val="auto"/>
          <w:highlight w:val="none"/>
          <w:shd w:val="clear" w:color="auto" w:fill="FFFFFF"/>
          <w:lang w:val="en-US" w:eastAsia="zh-CN"/>
        </w:rPr>
        <w:t>不少于两人,</w:t>
      </w:r>
      <w:r>
        <w:rPr>
          <w:rFonts w:hint="eastAsia" w:ascii="仿宋" w:hAnsi="仿宋" w:eastAsia="仿宋" w:cs="仿宋"/>
          <w:color w:val="auto"/>
          <w:highlight w:val="none"/>
          <w:shd w:val="clear" w:color="auto" w:fill="FFFFFF"/>
        </w:rPr>
        <w:t>专职物流管理人员</w:t>
      </w:r>
      <w:r>
        <w:rPr>
          <w:rFonts w:hint="eastAsia" w:ascii="仿宋" w:hAnsi="仿宋" w:eastAsia="仿宋" w:cs="仿宋"/>
          <w:color w:val="auto"/>
          <w:highlight w:val="none"/>
          <w:shd w:val="clear" w:color="auto" w:fill="FFFFFF"/>
          <w:lang w:val="en-US" w:eastAsia="zh-CN"/>
        </w:rPr>
        <w:t>须具有健康证，负责将产品送至病房</w:t>
      </w:r>
      <w:r>
        <w:rPr>
          <w:rFonts w:hint="eastAsia" w:ascii="仿宋" w:hAnsi="仿宋" w:eastAsia="仿宋" w:cs="仿宋"/>
          <w:color w:val="auto"/>
          <w:highlight w:val="none"/>
          <w:shd w:val="clear" w:color="auto" w:fill="FFFFFF"/>
        </w:rPr>
        <w:t>。</w:t>
      </w:r>
    </w:p>
    <w:p w14:paraId="29364D6B">
      <w:pPr>
        <w:pStyle w:val="36"/>
        <w:spacing w:before="0" w:beforeAutospacing="0" w:after="0" w:afterAutospacing="0"/>
        <w:ind w:firstLine="680"/>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lang w:val="en-US" w:eastAsia="zh-CN"/>
        </w:rPr>
        <w:t>6</w:t>
      </w:r>
      <w:r>
        <w:rPr>
          <w:rFonts w:hint="eastAsia" w:ascii="仿宋" w:hAnsi="仿宋" w:eastAsia="仿宋" w:cs="仿宋"/>
          <w:color w:val="auto"/>
          <w:highlight w:val="none"/>
          <w:shd w:val="clear" w:color="auto" w:fill="FFFFFF"/>
        </w:rPr>
        <w:t>.特殊医学用途配方食品管理及措施（含近效期营养制剂、过期营养制剂管理、质量管理等措施）。</w:t>
      </w:r>
    </w:p>
    <w:p w14:paraId="4216C512">
      <w:pPr>
        <w:pStyle w:val="36"/>
        <w:spacing w:before="0" w:beforeAutospacing="0" w:after="0" w:afterAutospacing="0"/>
        <w:ind w:firstLine="68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.财务管理及措施（含内部进销存管理、供应商运营成本核算体系）。</w:t>
      </w:r>
    </w:p>
    <w:p w14:paraId="39461B9D">
      <w:pPr>
        <w:pStyle w:val="36"/>
        <w:spacing w:before="0" w:beforeAutospacing="0" w:after="0" w:afterAutospacing="0"/>
        <w:ind w:firstLine="680"/>
        <w:rPr>
          <w:rFonts w:hint="eastAsia" w:ascii="仿宋" w:hAnsi="仿宋" w:eastAsia="仿宋" w:cs="仿宋"/>
          <w:color w:val="auto"/>
          <w:highlight w:val="none"/>
          <w:lang w:val="en-US" w:eastAsia="zh-CN"/>
        </w:rPr>
      </w:pPr>
      <w:r>
        <w:rPr>
          <w:rFonts w:hint="eastAsia" w:ascii="仿宋" w:hAnsi="仿宋" w:eastAsia="仿宋" w:cs="仿宋"/>
          <w:bCs w:val="0"/>
          <w:color w:val="auto"/>
          <w:sz w:val="24"/>
          <w:szCs w:val="24"/>
          <w:highlight w:val="none"/>
          <w:lang w:val="en-US" w:eastAsia="zh-CN"/>
        </w:rPr>
        <w:t>8.产品在临期前3个月退回供应商。</w:t>
      </w:r>
    </w:p>
    <w:p w14:paraId="254A1BDB">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3CC4F0AA">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8"/>
          <w:szCs w:val="28"/>
          <w:highlight w:val="none"/>
        </w:rPr>
      </w:pPr>
      <w:bookmarkStart w:id="271" w:name="_Toc29502"/>
      <w:r>
        <w:rPr>
          <w:rFonts w:hint="eastAsia" w:ascii="仿宋" w:hAnsi="仿宋" w:eastAsia="仿宋" w:cs="仿宋"/>
          <w:b/>
          <w:bCs w:val="0"/>
          <w:color w:val="auto"/>
          <w:sz w:val="28"/>
          <w:szCs w:val="28"/>
          <w:highlight w:val="none"/>
        </w:rPr>
        <w:t>第六部分  附件</w:t>
      </w:r>
      <w:bookmarkEnd w:id="264"/>
      <w:bookmarkEnd w:id="265"/>
      <w:bookmarkEnd w:id="269"/>
      <w:bookmarkEnd w:id="270"/>
      <w:bookmarkEnd w:id="271"/>
    </w:p>
    <w:p w14:paraId="6F6FADD4">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72" w:name="_Toc1537"/>
      <w:bookmarkStart w:id="273" w:name="_Toc3711"/>
      <w:bookmarkStart w:id="274" w:name="_Toc356491342"/>
      <w:bookmarkStart w:id="275" w:name="_Toc13636"/>
      <w:bookmarkStart w:id="276" w:name="_Toc356490394"/>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w:t>
      </w:r>
      <w:bookmarkEnd w:id="272"/>
      <w:bookmarkEnd w:id="273"/>
      <w:bookmarkEnd w:id="274"/>
      <w:bookmarkEnd w:id="275"/>
      <w:bookmarkEnd w:id="276"/>
    </w:p>
    <w:p w14:paraId="3FC22B5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 xml:space="preserve"> 函</w:t>
      </w:r>
    </w:p>
    <w:p w14:paraId="09C8146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47661AA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8CB5D0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44F98EA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237B803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0F0011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5199341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6D8E5C8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7E3E90D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98F441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3F5F928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2CC9562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5E941EA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50FA068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3FC53D6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1F4A2FF6">
      <w:pPr>
        <w:rPr>
          <w:rFonts w:hint="eastAsia" w:ascii="仿宋" w:hAnsi="仿宋" w:eastAsia="仿宋" w:cs="仿宋"/>
          <w:color w:val="auto"/>
          <w:sz w:val="28"/>
          <w:szCs w:val="28"/>
          <w:highlight w:val="none"/>
        </w:rPr>
      </w:pPr>
      <w:bookmarkStart w:id="277" w:name="_Toc323130135"/>
      <w:bookmarkStart w:id="278" w:name="_Toc323129568"/>
      <w:bookmarkStart w:id="279" w:name="_Toc356491343"/>
      <w:bookmarkStart w:id="280" w:name="_Toc325620729"/>
      <w:bookmarkStart w:id="281" w:name="_Toc19377"/>
      <w:bookmarkStart w:id="282" w:name="_Toc7221"/>
      <w:r>
        <w:rPr>
          <w:rFonts w:hint="eastAsia" w:ascii="仿宋" w:hAnsi="仿宋" w:eastAsia="仿宋" w:cs="仿宋"/>
          <w:color w:val="auto"/>
          <w:sz w:val="28"/>
          <w:szCs w:val="28"/>
          <w:highlight w:val="none"/>
        </w:rPr>
        <w:br w:type="page"/>
      </w:r>
    </w:p>
    <w:p w14:paraId="480ACBC6">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83" w:name="_Toc21504"/>
      <w:r>
        <w:rPr>
          <w:rFonts w:hint="eastAsia" w:ascii="仿宋" w:hAnsi="仿宋" w:eastAsia="仿宋" w:cs="仿宋"/>
          <w:color w:val="auto"/>
          <w:sz w:val="28"/>
          <w:szCs w:val="28"/>
          <w:highlight w:val="none"/>
        </w:rPr>
        <w:t>附件二</w:t>
      </w:r>
      <w:bookmarkEnd w:id="277"/>
      <w:bookmarkEnd w:id="278"/>
      <w:r>
        <w:rPr>
          <w:rFonts w:hint="eastAsia" w:ascii="仿宋" w:hAnsi="仿宋" w:eastAsia="仿宋" w:cs="仿宋"/>
          <w:color w:val="auto"/>
          <w:sz w:val="28"/>
          <w:szCs w:val="28"/>
          <w:highlight w:val="none"/>
        </w:rPr>
        <w:t>：法定代表人授权委托书</w:t>
      </w:r>
      <w:bookmarkEnd w:id="279"/>
      <w:bookmarkEnd w:id="280"/>
      <w:bookmarkEnd w:id="281"/>
      <w:bookmarkEnd w:id="282"/>
      <w:bookmarkEnd w:id="283"/>
    </w:p>
    <w:p w14:paraId="1D928DAF">
      <w:pPr>
        <w:pStyle w:val="16"/>
        <w:spacing w:after="0" w:line="46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（一）法定代表人身份证明</w:t>
      </w:r>
    </w:p>
    <w:p w14:paraId="5495E6F8">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 应 商：</w:t>
      </w:r>
      <w:r>
        <w:rPr>
          <w:rFonts w:hint="eastAsia" w:ascii="仿宋" w:hAnsi="仿宋" w:eastAsia="仿宋" w:cs="仿宋"/>
          <w:color w:val="auto"/>
          <w:sz w:val="24"/>
          <w:highlight w:val="none"/>
          <w:u w:val="single"/>
        </w:rPr>
        <w:t xml:space="preserve">                                                        </w:t>
      </w:r>
    </w:p>
    <w:p w14:paraId="28124387">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单位性质：</w:t>
      </w:r>
      <w:r>
        <w:rPr>
          <w:rFonts w:hint="eastAsia" w:ascii="仿宋" w:hAnsi="仿宋" w:eastAsia="仿宋" w:cs="仿宋"/>
          <w:color w:val="auto"/>
          <w:sz w:val="24"/>
          <w:highlight w:val="none"/>
          <w:u w:val="single"/>
        </w:rPr>
        <w:t xml:space="preserve">                                                        </w:t>
      </w:r>
    </w:p>
    <w:p w14:paraId="47E035B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7ACA895A">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75C6D5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经营期限：</w:t>
      </w:r>
      <w:r>
        <w:rPr>
          <w:rFonts w:hint="eastAsia" w:ascii="仿宋" w:hAnsi="仿宋" w:eastAsia="仿宋" w:cs="仿宋"/>
          <w:color w:val="auto"/>
          <w:sz w:val="24"/>
          <w:highlight w:val="none"/>
          <w:u w:val="single"/>
        </w:rPr>
        <w:t xml:space="preserve">                                                        </w:t>
      </w:r>
    </w:p>
    <w:p w14:paraId="176E1FCD">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5765E57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45D9F4A">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w:t>
      </w:r>
    </w:p>
    <w:p w14:paraId="7BCEAB12">
      <w:pPr>
        <w:spacing w:line="500" w:lineRule="exact"/>
        <w:rPr>
          <w:rFonts w:hint="eastAsia" w:ascii="仿宋" w:hAnsi="仿宋" w:eastAsia="仿宋" w:cs="仿宋"/>
          <w:color w:val="auto"/>
          <w:sz w:val="24"/>
          <w:highlight w:val="none"/>
        </w:rPr>
      </w:pPr>
    </w:p>
    <w:p w14:paraId="63EFD47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AD39866">
      <w:pPr>
        <w:spacing w:line="500" w:lineRule="exact"/>
        <w:rPr>
          <w:rFonts w:hint="eastAsia" w:ascii="仿宋" w:hAnsi="仿宋" w:eastAsia="仿宋" w:cs="仿宋"/>
          <w:color w:val="auto"/>
          <w:sz w:val="24"/>
          <w:highlight w:val="none"/>
        </w:rPr>
      </w:pPr>
    </w:p>
    <w:p w14:paraId="249E47EA">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（若法定代表人参与投标的须提供法定代表人身份证扫描件）</w:t>
      </w:r>
    </w:p>
    <w:p w14:paraId="3EB37386">
      <w:pPr>
        <w:wordWrap w:val="0"/>
        <w:spacing w:line="50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0F910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8"/>
          <w:szCs w:val="28"/>
          <w:highlight w:val="none"/>
        </w:rPr>
      </w:pPr>
    </w:p>
    <w:p w14:paraId="6F98FB7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3D9AE5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1" w:firstLineChars="100"/>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二</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法定代表人授权委托书</w:t>
      </w:r>
    </w:p>
    <w:p w14:paraId="4716E86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p>
    <w:p w14:paraId="0C4C5722">
      <w:pPr>
        <w:pStyle w:val="16"/>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（投标人名称）法定代表人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，现授权委托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（姓名、职务）为我公司全权代理人，以本公司的名义参加</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组织的本次招标项目，全权处理招标过程有关的一切事务。授权代理人在本项目执行过程中所签署的一切文件，我均予以承认。</w:t>
      </w:r>
    </w:p>
    <w:p w14:paraId="60A2B7E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kern w:val="0"/>
          <w:sz w:val="24"/>
          <w:highlight w:val="none"/>
        </w:rPr>
      </w:pPr>
      <w:r>
        <w:rPr>
          <w:rFonts w:hint="eastAsia" w:ascii="仿宋" w:hAnsi="仿宋" w:eastAsia="仿宋" w:cs="仿宋"/>
          <w:color w:val="auto"/>
          <w:sz w:val="28"/>
          <w:szCs w:val="28"/>
          <w:highlight w:val="none"/>
        </w:rPr>
        <w:t>特此委托。</w:t>
      </w:r>
    </w:p>
    <w:tbl>
      <w:tblPr>
        <w:tblStyle w:val="40"/>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AB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79FE0083">
            <w:pPr>
              <w:spacing w:line="520" w:lineRule="exact"/>
              <w:ind w:left="16"/>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附法定代表人身份证正面复印件</w:t>
            </w:r>
          </w:p>
        </w:tc>
        <w:tc>
          <w:tcPr>
            <w:tcW w:w="1086" w:type="dxa"/>
            <w:tcBorders>
              <w:top w:val="nil"/>
              <w:bottom w:val="nil"/>
            </w:tcBorders>
            <w:noWrap w:val="0"/>
            <w:vAlign w:val="top"/>
          </w:tcPr>
          <w:p w14:paraId="642236C9">
            <w:pPr>
              <w:widowControl/>
              <w:jc w:val="left"/>
              <w:rPr>
                <w:rFonts w:hint="eastAsia" w:ascii="仿宋" w:hAnsi="仿宋" w:eastAsia="仿宋" w:cs="仿宋"/>
                <w:color w:val="auto"/>
                <w:szCs w:val="21"/>
                <w:highlight w:val="none"/>
              </w:rPr>
            </w:pPr>
          </w:p>
        </w:tc>
        <w:tc>
          <w:tcPr>
            <w:tcW w:w="4020" w:type="dxa"/>
            <w:noWrap w:val="0"/>
            <w:vAlign w:val="center"/>
          </w:tcPr>
          <w:p w14:paraId="380C483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附授权代理人身份证正面复印件</w:t>
            </w:r>
          </w:p>
        </w:tc>
      </w:tr>
      <w:tr w14:paraId="3482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25121CB2">
            <w:pPr>
              <w:spacing w:line="520" w:lineRule="exact"/>
              <w:ind w:left="16"/>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附法定代表人身份证反面复印件</w:t>
            </w:r>
          </w:p>
        </w:tc>
        <w:tc>
          <w:tcPr>
            <w:tcW w:w="1086" w:type="dxa"/>
            <w:tcBorders>
              <w:top w:val="nil"/>
              <w:bottom w:val="nil"/>
            </w:tcBorders>
            <w:noWrap w:val="0"/>
            <w:vAlign w:val="top"/>
          </w:tcPr>
          <w:p w14:paraId="01940E74">
            <w:pPr>
              <w:widowControl/>
              <w:jc w:val="left"/>
              <w:rPr>
                <w:rFonts w:hint="eastAsia" w:ascii="仿宋" w:hAnsi="仿宋" w:eastAsia="仿宋" w:cs="仿宋"/>
                <w:color w:val="auto"/>
                <w:szCs w:val="21"/>
                <w:highlight w:val="none"/>
              </w:rPr>
            </w:pPr>
          </w:p>
        </w:tc>
        <w:tc>
          <w:tcPr>
            <w:tcW w:w="4020" w:type="dxa"/>
            <w:noWrap w:val="0"/>
            <w:vAlign w:val="center"/>
          </w:tcPr>
          <w:p w14:paraId="55AD170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附授权代理人身份证反面复印件</w:t>
            </w:r>
          </w:p>
        </w:tc>
      </w:tr>
    </w:tbl>
    <w:p w14:paraId="609B5E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全权代表姓名：     性别：     年龄： </w:t>
      </w:r>
    </w:p>
    <w:p w14:paraId="6F00733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单位：             部门：     职务</w:t>
      </w:r>
    </w:p>
    <w:p w14:paraId="24C3C18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14:paraId="621E139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5E31907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14:paraId="2CDD947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p>
    <w:p w14:paraId="78866F5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121" w:firstLineChars="1829"/>
        <w:rPr>
          <w:rFonts w:hint="eastAsia" w:ascii="仿宋" w:hAnsi="仿宋" w:eastAsia="仿宋" w:cs="仿宋"/>
          <w:bCs w:val="0"/>
          <w:color w:val="auto"/>
          <w:sz w:val="28"/>
          <w:szCs w:val="28"/>
          <w:highlight w:val="none"/>
        </w:rPr>
      </w:pPr>
    </w:p>
    <w:p w14:paraId="053AE8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121" w:firstLineChars="1829"/>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rPr>
        <w:t>日期：   年   月  日</w:t>
      </w:r>
      <w:bookmarkStart w:id="284" w:name="_Toc11320305"/>
      <w:bookmarkStart w:id="285" w:name="_Toc323130136"/>
      <w:bookmarkStart w:id="286" w:name="_Toc323129569"/>
      <w:bookmarkStart w:id="287" w:name="_Toc325620730"/>
      <w:bookmarkStart w:id="288" w:name="_Toc356491344"/>
      <w:bookmarkStart w:id="289" w:name="_Toc356490395"/>
    </w:p>
    <w:p w14:paraId="271B952F">
      <w:pPr>
        <w:rPr>
          <w:rFonts w:hint="eastAsia" w:ascii="仿宋" w:hAnsi="仿宋" w:eastAsia="仿宋" w:cs="仿宋"/>
          <w:b/>
          <w:bCs/>
          <w:color w:val="auto"/>
          <w:kern w:val="0"/>
          <w:sz w:val="28"/>
          <w:szCs w:val="28"/>
          <w:highlight w:val="none"/>
          <w:lang w:val="en-US" w:eastAsia="zh-CN" w:bidi="ar-SA"/>
        </w:rPr>
      </w:pPr>
      <w:bookmarkStart w:id="290" w:name="_Toc22936"/>
      <w:r>
        <w:rPr>
          <w:rFonts w:hint="eastAsia" w:ascii="仿宋" w:hAnsi="仿宋" w:eastAsia="仿宋" w:cs="仿宋"/>
          <w:b/>
          <w:bCs/>
          <w:color w:val="auto"/>
          <w:kern w:val="0"/>
          <w:sz w:val="28"/>
          <w:szCs w:val="28"/>
          <w:highlight w:val="none"/>
          <w:lang w:val="en-US" w:eastAsia="zh-CN" w:bidi="ar-SA"/>
        </w:rPr>
        <w:br w:type="page"/>
      </w:r>
    </w:p>
    <w:p w14:paraId="7762BE0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8"/>
          <w:szCs w:val="28"/>
          <w:highlight w:val="none"/>
        </w:rPr>
      </w:pPr>
      <w:bookmarkStart w:id="291" w:name="_Toc17246"/>
      <w:r>
        <w:rPr>
          <w:rFonts w:hint="eastAsia" w:ascii="仿宋" w:hAnsi="仿宋" w:eastAsia="仿宋" w:cs="仿宋"/>
          <w:b/>
          <w:bCs/>
          <w:color w:val="auto"/>
          <w:kern w:val="0"/>
          <w:sz w:val="28"/>
          <w:szCs w:val="28"/>
          <w:highlight w:val="none"/>
          <w:lang w:val="en-US" w:eastAsia="zh-CN" w:bidi="ar-SA"/>
        </w:rPr>
        <w:t>附件三：在经营活动中没有重大违法记录的书面声明</w:t>
      </w:r>
      <w:bookmarkEnd w:id="284"/>
      <w:bookmarkEnd w:id="290"/>
      <w:bookmarkEnd w:id="291"/>
    </w:p>
    <w:p w14:paraId="2D6330D4">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p>
    <w:p w14:paraId="4741343B">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在经营活动中没有重大违法记录的书面声明</w:t>
      </w:r>
    </w:p>
    <w:p w14:paraId="2C07E9F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521A555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（项目名称）采购活动前3年内，在经营活动中没有重大违法记录（重大违法记录指</w:t>
      </w:r>
      <w:r>
        <w:rPr>
          <w:rFonts w:hint="eastAsia" w:ascii="仿宋" w:hAnsi="仿宋" w:eastAsia="仿宋" w:cs="仿宋"/>
          <w:color w:val="auto"/>
          <w:kern w:val="0"/>
          <w:sz w:val="28"/>
          <w:szCs w:val="28"/>
          <w:highlight w:val="none"/>
        </w:rPr>
        <w:t>投标人因违法经营受到刑事处罚或者责令停产停业、吊销许可证或者执照、较大数额罚款等行政处罚）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14:paraId="114FB28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17E88E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9017CA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51564A3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2E6605C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0C4EB21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3C7D0C2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0BDDE46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法定代表人或授权代理人（签字）：</w:t>
      </w:r>
    </w:p>
    <w:p w14:paraId="7E9301B5">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日期：   年   月  日</w:t>
      </w:r>
    </w:p>
    <w:p w14:paraId="4C901F8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45CAA5E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0D62919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3C8C8DD8">
      <w:pPr>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p>
    <w:p w14:paraId="52A8A8E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rPr>
        <w:br w:type="page"/>
      </w:r>
      <w:bookmarkStart w:id="292" w:name="_Toc25749"/>
      <w:bookmarkStart w:id="293" w:name="_Toc3372"/>
      <w:bookmarkStart w:id="294" w:name="_Toc9736"/>
      <w:r>
        <w:rPr>
          <w:rFonts w:hint="eastAsia" w:ascii="仿宋" w:hAnsi="仿宋" w:eastAsia="仿宋" w:cs="仿宋"/>
          <w:b/>
          <w:bCs/>
          <w:color w:val="auto"/>
          <w:kern w:val="2"/>
          <w:sz w:val="28"/>
          <w:szCs w:val="28"/>
          <w:highlight w:val="none"/>
        </w:rPr>
        <w:t>附件四</w:t>
      </w:r>
      <w:r>
        <w:rPr>
          <w:rFonts w:hint="eastAsia" w:ascii="仿宋" w:hAnsi="仿宋" w:eastAsia="仿宋" w:cs="仿宋"/>
          <w:b/>
          <w:bCs/>
          <w:color w:val="auto"/>
          <w:kern w:val="2"/>
          <w:sz w:val="28"/>
          <w:szCs w:val="28"/>
          <w:highlight w:val="none"/>
          <w:lang w:eastAsia="zh-CN"/>
        </w:rPr>
        <w:t>：</w:t>
      </w:r>
      <w:r>
        <w:rPr>
          <w:rFonts w:hint="eastAsia" w:ascii="仿宋" w:hAnsi="仿宋" w:eastAsia="仿宋" w:cs="仿宋"/>
          <w:b/>
          <w:bCs/>
          <w:color w:val="auto"/>
          <w:kern w:val="2"/>
          <w:sz w:val="28"/>
          <w:szCs w:val="28"/>
          <w:highlight w:val="none"/>
          <w:lang w:val="en-US" w:eastAsia="zh-CN"/>
        </w:rPr>
        <w:t>投标人无控股、管理关系的书面声明</w:t>
      </w:r>
      <w:bookmarkEnd w:id="292"/>
    </w:p>
    <w:p w14:paraId="316719A6">
      <w:pPr>
        <w:spacing w:line="360" w:lineRule="auto"/>
        <w:rPr>
          <w:rFonts w:hint="eastAsia" w:ascii="仿宋" w:hAnsi="仿宋" w:eastAsia="仿宋" w:cs="仿宋"/>
          <w:b/>
          <w:bCs/>
          <w:color w:val="auto"/>
          <w:kern w:val="2"/>
          <w:sz w:val="28"/>
          <w:szCs w:val="28"/>
          <w:highlight w:val="none"/>
          <w:lang w:val="en-US" w:eastAsia="zh-CN"/>
        </w:rPr>
      </w:pPr>
    </w:p>
    <w:p w14:paraId="03C110D7">
      <w:pPr>
        <w:spacing w:line="360" w:lineRule="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致山东大学第二医院、盛和招标代理有限公司：</w:t>
      </w:r>
    </w:p>
    <w:p w14:paraId="15E60816">
      <w:pPr>
        <w:pStyle w:val="51"/>
        <w:spacing w:line="360" w:lineRule="auto"/>
        <w:ind w:left="0" w:leftChars="0" w:firstLine="56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8"/>
          <w:szCs w:val="28"/>
          <w:highlight w:val="none"/>
          <w:lang w:val="en-US" w:eastAsia="zh-CN"/>
        </w:rPr>
        <w:t>就参与本次</w:t>
      </w:r>
      <w:r>
        <w:rPr>
          <w:rFonts w:hint="eastAsia" w:ascii="仿宋" w:hAnsi="仿宋" w:eastAsia="仿宋" w:cs="仿宋"/>
          <w:b w:val="0"/>
          <w:bCs w:val="0"/>
          <w:color w:val="auto"/>
          <w:kern w:val="2"/>
          <w:sz w:val="28"/>
          <w:szCs w:val="28"/>
          <w:highlight w:val="none"/>
          <w:u w:val="single"/>
          <w:lang w:val="en-US" w:eastAsia="zh-CN"/>
        </w:rPr>
        <w:t>山东大学第二医院营养膳食（含特医食品/肠内营养制剂/预包装食品）采购项目（项目编号：SHZB2024-849）</w:t>
      </w:r>
      <w:r>
        <w:rPr>
          <w:rFonts w:hint="eastAsia" w:ascii="仿宋" w:hAnsi="仿宋" w:eastAsia="仿宋" w:cs="仿宋"/>
          <w:b w:val="0"/>
          <w:bCs w:val="0"/>
          <w:color w:val="auto"/>
          <w:kern w:val="2"/>
          <w:sz w:val="28"/>
          <w:szCs w:val="28"/>
          <w:highlight w:val="none"/>
          <w:u w:val="none"/>
          <w:lang w:val="en-US" w:eastAsia="zh-CN"/>
        </w:rPr>
        <w:t>,我公司做以下声明：</w:t>
      </w:r>
    </w:p>
    <w:p w14:paraId="150B8378">
      <w:pPr>
        <w:spacing w:line="360" w:lineRule="auto"/>
        <w:ind w:firstLine="560" w:firstLineChars="200"/>
        <w:rPr>
          <w:rFonts w:hint="eastAsia" w:ascii="仿宋" w:hAnsi="仿宋" w:eastAsia="仿宋" w:cs="仿宋"/>
          <w:b w:val="0"/>
          <w:bCs w:val="0"/>
          <w:color w:val="auto"/>
          <w:kern w:val="2"/>
          <w:sz w:val="28"/>
          <w:szCs w:val="28"/>
          <w:highlight w:val="none"/>
          <w:lang w:eastAsia="zh-CN"/>
        </w:rPr>
      </w:pPr>
      <w:r>
        <w:rPr>
          <w:rFonts w:hint="eastAsia" w:ascii="仿宋" w:hAnsi="仿宋" w:eastAsia="仿宋" w:cs="仿宋"/>
          <w:b w:val="0"/>
          <w:bCs w:val="0"/>
          <w:color w:val="auto"/>
          <w:kern w:val="2"/>
          <w:sz w:val="28"/>
          <w:szCs w:val="28"/>
          <w:highlight w:val="none"/>
          <w:lang w:val="en-US" w:eastAsia="zh-CN"/>
        </w:rPr>
        <w:t>我</w:t>
      </w:r>
      <w:r>
        <w:rPr>
          <w:rFonts w:hint="eastAsia" w:ascii="仿宋" w:hAnsi="仿宋" w:eastAsia="仿宋" w:cs="仿宋"/>
          <w:b w:val="0"/>
          <w:bCs w:val="0"/>
          <w:color w:val="auto"/>
          <w:kern w:val="2"/>
          <w:sz w:val="28"/>
          <w:szCs w:val="28"/>
          <w:highlight w:val="none"/>
          <w:lang w:eastAsia="zh-CN"/>
        </w:rPr>
        <w:t>单位负责人</w:t>
      </w:r>
      <w:r>
        <w:rPr>
          <w:rFonts w:hint="eastAsia" w:ascii="仿宋" w:hAnsi="仿宋" w:eastAsia="仿宋" w:cs="仿宋"/>
          <w:b w:val="0"/>
          <w:bCs w:val="0"/>
          <w:color w:val="auto"/>
          <w:kern w:val="2"/>
          <w:sz w:val="28"/>
          <w:szCs w:val="28"/>
          <w:highlight w:val="none"/>
          <w:lang w:val="en-US" w:eastAsia="zh-CN"/>
        </w:rPr>
        <w:t>与其他</w:t>
      </w:r>
      <w:r>
        <w:rPr>
          <w:rFonts w:hint="eastAsia" w:ascii="仿宋" w:hAnsi="仿宋" w:eastAsia="仿宋" w:cs="仿宋"/>
          <w:b w:val="0"/>
          <w:bCs w:val="0"/>
          <w:color w:val="auto"/>
          <w:kern w:val="2"/>
          <w:sz w:val="28"/>
          <w:szCs w:val="28"/>
          <w:highlight w:val="none"/>
          <w:lang w:eastAsia="zh-CN"/>
        </w:rPr>
        <w:t>投标人</w:t>
      </w:r>
      <w:r>
        <w:rPr>
          <w:rFonts w:hint="eastAsia" w:ascii="仿宋" w:hAnsi="仿宋" w:eastAsia="仿宋" w:cs="仿宋"/>
          <w:b w:val="0"/>
          <w:bCs w:val="0"/>
          <w:color w:val="auto"/>
          <w:kern w:val="2"/>
          <w:sz w:val="28"/>
          <w:szCs w:val="28"/>
          <w:highlight w:val="none"/>
          <w:lang w:val="en-US" w:eastAsia="zh-CN"/>
        </w:rPr>
        <w:t>负责人非</w:t>
      </w:r>
      <w:r>
        <w:rPr>
          <w:rFonts w:hint="eastAsia" w:ascii="仿宋" w:hAnsi="仿宋" w:eastAsia="仿宋" w:cs="仿宋"/>
          <w:b w:val="0"/>
          <w:bCs w:val="0"/>
          <w:color w:val="auto"/>
          <w:kern w:val="2"/>
          <w:sz w:val="28"/>
          <w:szCs w:val="28"/>
          <w:highlight w:val="none"/>
          <w:lang w:eastAsia="zh-CN"/>
        </w:rPr>
        <w:t>同一人，</w:t>
      </w:r>
      <w:r>
        <w:rPr>
          <w:rFonts w:hint="eastAsia" w:ascii="仿宋" w:hAnsi="仿宋" w:eastAsia="仿宋" w:cs="仿宋"/>
          <w:b w:val="0"/>
          <w:bCs w:val="0"/>
          <w:color w:val="auto"/>
          <w:kern w:val="2"/>
          <w:sz w:val="28"/>
          <w:szCs w:val="28"/>
          <w:highlight w:val="none"/>
          <w:lang w:val="en-US" w:eastAsia="zh-CN"/>
        </w:rPr>
        <w:t>我公司与其他</w:t>
      </w:r>
      <w:r>
        <w:rPr>
          <w:rFonts w:hint="eastAsia" w:ascii="仿宋" w:hAnsi="仿宋" w:eastAsia="仿宋" w:cs="仿宋"/>
          <w:b w:val="0"/>
          <w:bCs w:val="0"/>
          <w:color w:val="auto"/>
          <w:kern w:val="2"/>
          <w:sz w:val="28"/>
          <w:szCs w:val="28"/>
          <w:highlight w:val="none"/>
          <w:lang w:eastAsia="zh-CN"/>
        </w:rPr>
        <w:t>投标人</w:t>
      </w:r>
      <w:r>
        <w:rPr>
          <w:rFonts w:hint="eastAsia" w:ascii="仿宋" w:hAnsi="仿宋" w:eastAsia="仿宋" w:cs="仿宋"/>
          <w:b w:val="0"/>
          <w:bCs w:val="0"/>
          <w:color w:val="auto"/>
          <w:kern w:val="2"/>
          <w:sz w:val="28"/>
          <w:szCs w:val="28"/>
          <w:highlight w:val="none"/>
          <w:lang w:val="en-US" w:eastAsia="zh-CN"/>
        </w:rPr>
        <w:t>不</w:t>
      </w:r>
      <w:r>
        <w:rPr>
          <w:rFonts w:hint="eastAsia" w:ascii="仿宋" w:hAnsi="仿宋" w:eastAsia="仿宋" w:cs="仿宋"/>
          <w:b w:val="0"/>
          <w:bCs w:val="0"/>
          <w:color w:val="auto"/>
          <w:kern w:val="2"/>
          <w:sz w:val="28"/>
          <w:szCs w:val="28"/>
          <w:highlight w:val="none"/>
          <w:lang w:eastAsia="zh-CN"/>
        </w:rPr>
        <w:t>存在直接控股、管理关系。</w:t>
      </w:r>
    </w:p>
    <w:p w14:paraId="34B03969">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特此承诺</w:t>
      </w:r>
    </w:p>
    <w:p w14:paraId="27330622">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0200ADD7">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4FE15A40">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64B8E9A6">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投标人名称（加盖公章）：</w:t>
      </w:r>
    </w:p>
    <w:p w14:paraId="1B767009">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日期：2024年   月   日</w:t>
      </w:r>
    </w:p>
    <w:p w14:paraId="2F20103C">
      <w:pPr>
        <w:spacing w:line="360" w:lineRule="auto"/>
        <w:ind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br w:type="page"/>
      </w:r>
    </w:p>
    <w:p w14:paraId="6EEC2101">
      <w:pPr>
        <w:pStyle w:val="3"/>
        <w:pageBreakBefore w:val="0"/>
        <w:kinsoku/>
        <w:overflowPunct/>
        <w:topLinePunct w:val="0"/>
        <w:bidi w:val="0"/>
        <w:snapToGrid/>
        <w:spacing w:line="360" w:lineRule="auto"/>
        <w:rPr>
          <w:rFonts w:hint="eastAsia" w:ascii="仿宋" w:hAnsi="仿宋" w:eastAsia="仿宋" w:cs="仿宋"/>
          <w:b/>
          <w:color w:val="auto"/>
          <w:sz w:val="28"/>
          <w:szCs w:val="28"/>
          <w:highlight w:val="none"/>
        </w:rPr>
      </w:pPr>
      <w:bookmarkStart w:id="295" w:name="_Toc26152"/>
      <w:r>
        <w:rPr>
          <w:rFonts w:hint="eastAsia" w:ascii="仿宋" w:hAnsi="仿宋" w:eastAsia="仿宋" w:cs="仿宋"/>
          <w:color w:val="auto"/>
          <w:sz w:val="28"/>
          <w:szCs w:val="28"/>
          <w:highlight w:val="none"/>
        </w:rPr>
        <w:t>附件</w:t>
      </w:r>
      <w:bookmarkEnd w:id="285"/>
      <w:bookmarkEnd w:id="286"/>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：报  价 一 览 表</w:t>
      </w:r>
      <w:bookmarkEnd w:id="287"/>
      <w:bookmarkEnd w:id="288"/>
      <w:bookmarkEnd w:id="289"/>
      <w:bookmarkEnd w:id="293"/>
      <w:bookmarkEnd w:id="294"/>
      <w:bookmarkEnd w:id="295"/>
    </w:p>
    <w:p w14:paraId="1F1016F8">
      <w:pPr>
        <w:pStyle w:val="16"/>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14:paraId="2A692BC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项目编号：</w:t>
      </w:r>
      <w:r>
        <w:rPr>
          <w:rFonts w:hint="eastAsia" w:ascii="仿宋" w:hAnsi="仿宋" w:eastAsia="仿宋" w:cs="仿宋"/>
          <w:bCs w:val="0"/>
          <w:color w:val="auto"/>
          <w:sz w:val="28"/>
          <w:szCs w:val="28"/>
          <w:highlight w:val="none"/>
          <w:lang w:val="en-US" w:eastAsia="zh-CN"/>
        </w:rPr>
        <w:t xml:space="preserve">              </w:t>
      </w:r>
    </w:p>
    <w:p w14:paraId="1252E5D9">
      <w:pPr>
        <w:pStyle w:val="16"/>
        <w:spacing w:after="0" w:line="480" w:lineRule="exact"/>
        <w:jc w:val="left"/>
        <w:rPr>
          <w:rFonts w:hint="eastAsia" w:ascii="仿宋" w:hAnsi="仿宋" w:eastAsia="仿宋" w:cs="仿宋"/>
          <w:bCs/>
          <w:color w:val="auto"/>
          <w:szCs w:val="24"/>
          <w:highlight w:val="none"/>
        </w:rPr>
      </w:pPr>
      <w:r>
        <w:rPr>
          <w:rFonts w:hint="eastAsia" w:ascii="仿宋" w:hAnsi="仿宋" w:eastAsia="仿宋" w:cs="仿宋"/>
          <w:bCs w:val="0"/>
          <w:color w:val="auto"/>
          <w:sz w:val="28"/>
          <w:szCs w:val="28"/>
          <w:highlight w:val="none"/>
        </w:rPr>
        <w:t>投标人名称（公章）：   法定代表人或授权代理人签字：</w:t>
      </w:r>
      <w:r>
        <w:rPr>
          <w:rFonts w:hint="eastAsia" w:ascii="仿宋" w:hAnsi="仿宋" w:eastAsia="仿宋" w:cs="仿宋"/>
          <w:b/>
          <w:color w:val="auto"/>
          <w:highlight w:val="none"/>
        </w:rPr>
        <w:t xml:space="preserve">    </w:t>
      </w:r>
    </w:p>
    <w:tbl>
      <w:tblPr>
        <w:tblStyle w:val="40"/>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gridCol w:w="5179"/>
      </w:tblGrid>
      <w:tr w14:paraId="2DA9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20" w:type="dxa"/>
            <w:noWrap w:val="0"/>
            <w:vAlign w:val="center"/>
          </w:tcPr>
          <w:p w14:paraId="42A83529">
            <w:pPr>
              <w:spacing w:line="44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tc>
        <w:tc>
          <w:tcPr>
            <w:tcW w:w="5179" w:type="dxa"/>
            <w:noWrap w:val="0"/>
            <w:vAlign w:val="center"/>
          </w:tcPr>
          <w:p w14:paraId="3B3333D6">
            <w:pPr>
              <w:spacing w:line="440" w:lineRule="exact"/>
              <w:rPr>
                <w:rFonts w:hint="eastAsia" w:ascii="仿宋" w:hAnsi="仿宋" w:eastAsia="仿宋" w:cs="仿宋"/>
                <w:bCs/>
                <w:color w:val="auto"/>
                <w:sz w:val="28"/>
                <w:szCs w:val="28"/>
                <w:highlight w:val="none"/>
              </w:rPr>
            </w:pPr>
          </w:p>
        </w:tc>
      </w:tr>
      <w:tr w14:paraId="6ED8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20" w:type="dxa"/>
            <w:noWrap w:val="0"/>
            <w:vAlign w:val="center"/>
          </w:tcPr>
          <w:p w14:paraId="6A5D3EFD">
            <w:pPr>
              <w:spacing w:line="44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名称</w:t>
            </w:r>
          </w:p>
        </w:tc>
        <w:tc>
          <w:tcPr>
            <w:tcW w:w="5179" w:type="dxa"/>
            <w:noWrap w:val="0"/>
            <w:vAlign w:val="center"/>
          </w:tcPr>
          <w:p w14:paraId="375594D6">
            <w:pPr>
              <w:spacing w:line="440" w:lineRule="exact"/>
              <w:rPr>
                <w:rFonts w:hint="eastAsia" w:ascii="仿宋" w:hAnsi="仿宋" w:eastAsia="仿宋" w:cs="仿宋"/>
                <w:bCs/>
                <w:color w:val="auto"/>
                <w:sz w:val="28"/>
                <w:szCs w:val="28"/>
                <w:highlight w:val="none"/>
              </w:rPr>
            </w:pPr>
          </w:p>
        </w:tc>
      </w:tr>
      <w:tr w14:paraId="3D6C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20" w:type="dxa"/>
            <w:noWrap w:val="0"/>
            <w:vAlign w:val="center"/>
          </w:tcPr>
          <w:p w14:paraId="0931FF23">
            <w:pPr>
              <w:spacing w:line="44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总报价</w:t>
            </w:r>
          </w:p>
        </w:tc>
        <w:tc>
          <w:tcPr>
            <w:tcW w:w="5179" w:type="dxa"/>
            <w:noWrap w:val="0"/>
            <w:vAlign w:val="center"/>
          </w:tcPr>
          <w:p w14:paraId="64C3083C">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元 </w:t>
            </w:r>
          </w:p>
          <w:p w14:paraId="66A3C851">
            <w:pPr>
              <w:spacing w:line="440" w:lineRule="exact"/>
              <w:rPr>
                <w:rFonts w:hint="eastAsia" w:ascii="仿宋" w:hAnsi="仿宋" w:eastAsia="仿宋" w:cs="仿宋"/>
                <w:b/>
                <w:color w:val="auto"/>
                <w:sz w:val="28"/>
                <w:szCs w:val="28"/>
                <w:highlight w:val="none"/>
                <w:u w:val="single"/>
                <w:lang w:eastAsia="zh-CN"/>
              </w:rPr>
            </w:pP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CN"/>
              </w:rPr>
              <w:t>圆</w:t>
            </w:r>
          </w:p>
        </w:tc>
      </w:tr>
      <w:tr w14:paraId="6526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20" w:type="dxa"/>
            <w:noWrap w:val="0"/>
            <w:vAlign w:val="center"/>
          </w:tcPr>
          <w:p w14:paraId="7B00D8BF">
            <w:pPr>
              <w:spacing w:line="440" w:lineRule="exact"/>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产地、品牌型号（若有多个产品，请填写核心产品信息）</w:t>
            </w:r>
          </w:p>
        </w:tc>
        <w:tc>
          <w:tcPr>
            <w:tcW w:w="5179" w:type="dxa"/>
            <w:noWrap w:val="0"/>
            <w:vAlign w:val="center"/>
          </w:tcPr>
          <w:p w14:paraId="04B7FBF0">
            <w:pPr>
              <w:spacing w:line="440" w:lineRule="exact"/>
              <w:rPr>
                <w:rFonts w:hint="eastAsia" w:ascii="仿宋" w:hAnsi="仿宋" w:eastAsia="仿宋" w:cs="仿宋"/>
                <w:color w:val="auto"/>
                <w:sz w:val="28"/>
                <w:szCs w:val="28"/>
                <w:highlight w:val="none"/>
              </w:rPr>
            </w:pPr>
          </w:p>
        </w:tc>
      </w:tr>
      <w:tr w14:paraId="6595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20" w:type="dxa"/>
            <w:noWrap w:val="0"/>
            <w:vAlign w:val="center"/>
          </w:tcPr>
          <w:p w14:paraId="18447A12">
            <w:pPr>
              <w:spacing w:line="44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交付期</w:t>
            </w:r>
          </w:p>
        </w:tc>
        <w:tc>
          <w:tcPr>
            <w:tcW w:w="5179" w:type="dxa"/>
            <w:noWrap w:val="0"/>
            <w:vAlign w:val="center"/>
          </w:tcPr>
          <w:p w14:paraId="40FCB3F4">
            <w:pPr>
              <w:spacing w:line="440" w:lineRule="exac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接采购人通知后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r>
              <w:rPr>
                <w:rFonts w:hint="eastAsia" w:ascii="仿宋" w:hAnsi="仿宋" w:eastAsia="仿宋" w:cs="仿宋"/>
                <w:color w:val="auto"/>
                <w:sz w:val="28"/>
                <w:szCs w:val="28"/>
                <w:highlight w:val="none"/>
                <w:lang w:val="en-US" w:eastAsia="zh-CN"/>
              </w:rPr>
              <w:t>供货</w:t>
            </w:r>
            <w:r>
              <w:rPr>
                <w:rFonts w:hint="eastAsia" w:ascii="仿宋" w:hAnsi="仿宋" w:eastAsia="仿宋" w:cs="仿宋"/>
                <w:color w:val="auto"/>
                <w:sz w:val="28"/>
                <w:szCs w:val="28"/>
                <w:highlight w:val="none"/>
              </w:rPr>
              <w:t>。</w:t>
            </w:r>
          </w:p>
        </w:tc>
      </w:tr>
      <w:tr w14:paraId="1520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20" w:type="dxa"/>
            <w:noWrap w:val="0"/>
            <w:vAlign w:val="center"/>
          </w:tcPr>
          <w:p w14:paraId="47C5523E">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期</w:t>
            </w:r>
          </w:p>
        </w:tc>
        <w:tc>
          <w:tcPr>
            <w:tcW w:w="5179" w:type="dxa"/>
            <w:noWrap w:val="0"/>
            <w:vAlign w:val="center"/>
          </w:tcPr>
          <w:p w14:paraId="5214D676">
            <w:pPr>
              <w:spacing w:line="440" w:lineRule="exact"/>
              <w:rPr>
                <w:rFonts w:hint="eastAsia" w:ascii="仿宋" w:hAnsi="仿宋" w:eastAsia="仿宋" w:cs="仿宋"/>
                <w:color w:val="auto"/>
                <w:sz w:val="28"/>
                <w:szCs w:val="28"/>
                <w:highlight w:val="none"/>
              </w:rPr>
            </w:pPr>
          </w:p>
        </w:tc>
      </w:tr>
      <w:tr w14:paraId="4860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820" w:type="dxa"/>
            <w:noWrap w:val="0"/>
            <w:vAlign w:val="center"/>
          </w:tcPr>
          <w:p w14:paraId="5947CF98">
            <w:pPr>
              <w:tabs>
                <w:tab w:val="left" w:pos="1337"/>
              </w:tabs>
              <w:spacing w:line="440" w:lineRule="exact"/>
              <w:ind w:left="210" w:hanging="280" w:hanging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所报产品制造商是否为小微企业、监狱企业、残疾人福利性单位</w:t>
            </w:r>
          </w:p>
        </w:tc>
        <w:tc>
          <w:tcPr>
            <w:tcW w:w="5179" w:type="dxa"/>
            <w:noWrap w:val="0"/>
            <w:vAlign w:val="center"/>
          </w:tcPr>
          <w:p w14:paraId="2799EC50">
            <w:pPr>
              <w:tabs>
                <w:tab w:val="left" w:pos="1337"/>
              </w:tabs>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   企业类型：</w:t>
            </w:r>
          </w:p>
          <w:p w14:paraId="1D09EABB">
            <w:pPr>
              <w:tabs>
                <w:tab w:val="left" w:pos="1337"/>
              </w:tabs>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14:paraId="6897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820" w:type="dxa"/>
            <w:noWrap w:val="0"/>
            <w:vAlign w:val="center"/>
          </w:tcPr>
          <w:p w14:paraId="51F13590">
            <w:pPr>
              <w:spacing w:line="44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对</w:t>
            </w:r>
            <w:r>
              <w:rPr>
                <w:rFonts w:hint="eastAsia" w:ascii="仿宋" w:hAnsi="仿宋" w:eastAsia="仿宋" w:cs="仿宋"/>
                <w:bCs/>
                <w:color w:val="auto"/>
                <w:sz w:val="28"/>
                <w:szCs w:val="28"/>
                <w:highlight w:val="none"/>
                <w:lang w:eastAsia="zh-CN"/>
              </w:rPr>
              <w:t>招标文件</w:t>
            </w:r>
            <w:r>
              <w:rPr>
                <w:rFonts w:hint="eastAsia" w:ascii="仿宋" w:hAnsi="仿宋" w:eastAsia="仿宋" w:cs="仿宋"/>
                <w:bCs/>
                <w:color w:val="auto"/>
                <w:sz w:val="28"/>
                <w:szCs w:val="28"/>
                <w:highlight w:val="none"/>
              </w:rPr>
              <w:t>的认同情况</w:t>
            </w:r>
          </w:p>
        </w:tc>
        <w:tc>
          <w:tcPr>
            <w:tcW w:w="5179" w:type="dxa"/>
            <w:noWrap w:val="0"/>
            <w:vAlign w:val="center"/>
          </w:tcPr>
          <w:p w14:paraId="7B24F277">
            <w:pPr>
              <w:spacing w:line="440" w:lineRule="exact"/>
              <w:rPr>
                <w:rFonts w:hint="eastAsia" w:ascii="仿宋" w:hAnsi="仿宋" w:eastAsia="仿宋" w:cs="仿宋"/>
                <w:bCs/>
                <w:color w:val="auto"/>
                <w:sz w:val="28"/>
                <w:szCs w:val="28"/>
                <w:highlight w:val="none"/>
              </w:rPr>
            </w:pPr>
          </w:p>
        </w:tc>
      </w:tr>
      <w:tr w14:paraId="7258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820" w:type="dxa"/>
            <w:noWrap w:val="0"/>
            <w:vAlign w:val="center"/>
          </w:tcPr>
          <w:p w14:paraId="722E8303">
            <w:pPr>
              <w:spacing w:line="44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备注</w:t>
            </w:r>
          </w:p>
        </w:tc>
        <w:tc>
          <w:tcPr>
            <w:tcW w:w="5179" w:type="dxa"/>
            <w:noWrap w:val="0"/>
            <w:vAlign w:val="center"/>
          </w:tcPr>
          <w:p w14:paraId="07928C3C">
            <w:pPr>
              <w:spacing w:line="440" w:lineRule="exact"/>
              <w:rPr>
                <w:rFonts w:hint="eastAsia" w:ascii="仿宋" w:hAnsi="仿宋" w:eastAsia="仿宋" w:cs="仿宋"/>
                <w:bCs/>
                <w:color w:val="auto"/>
                <w:sz w:val="28"/>
                <w:szCs w:val="28"/>
                <w:highlight w:val="none"/>
              </w:rPr>
            </w:pPr>
          </w:p>
        </w:tc>
      </w:tr>
    </w:tbl>
    <w:p w14:paraId="0290309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7F95AE2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712993D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454B19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507DE21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8"/>
          <w:szCs w:val="28"/>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sz w:val="28"/>
          <w:szCs w:val="28"/>
          <w:highlight w:val="none"/>
        </w:rPr>
        <w:t>年   月   日</w:t>
      </w:r>
    </w:p>
    <w:p w14:paraId="142B4060">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bookmarkStart w:id="296" w:name="_Toc323129570"/>
      <w:bookmarkStart w:id="297" w:name="_Toc323130137"/>
      <w:bookmarkStart w:id="298" w:name="_Toc325620731"/>
      <w:bookmarkStart w:id="299" w:name="_Toc356491345"/>
      <w:bookmarkStart w:id="300" w:name="_Toc356490396"/>
      <w:bookmarkStart w:id="301" w:name="_Toc24894"/>
      <w:bookmarkStart w:id="302" w:name="_Toc5119"/>
      <w:bookmarkStart w:id="303" w:name="_Toc22588"/>
      <w:r>
        <w:rPr>
          <w:rFonts w:hint="eastAsia" w:ascii="仿宋" w:hAnsi="仿宋" w:eastAsia="仿宋" w:cs="仿宋"/>
          <w:color w:val="auto"/>
          <w:sz w:val="28"/>
          <w:szCs w:val="28"/>
          <w:highlight w:val="none"/>
        </w:rPr>
        <w:t>附件</w:t>
      </w:r>
      <w:bookmarkEnd w:id="296"/>
      <w:bookmarkEnd w:id="297"/>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298"/>
      <w:bookmarkEnd w:id="299"/>
      <w:bookmarkEnd w:id="300"/>
      <w:bookmarkEnd w:id="301"/>
      <w:bookmarkEnd w:id="302"/>
      <w:r>
        <w:rPr>
          <w:rFonts w:hint="eastAsia" w:ascii="仿宋" w:hAnsi="仿宋" w:eastAsia="仿宋" w:cs="仿宋"/>
          <w:color w:val="auto"/>
          <w:sz w:val="28"/>
          <w:szCs w:val="28"/>
          <w:highlight w:val="none"/>
          <w:lang w:val="en-US" w:eastAsia="zh-CN"/>
        </w:rPr>
        <w:t>报价明细表</w:t>
      </w:r>
      <w:bookmarkEnd w:id="303"/>
    </w:p>
    <w:p w14:paraId="3BE5979F">
      <w:pPr>
        <w:pStyle w:val="16"/>
        <w:spacing w:after="0" w:line="480" w:lineRule="exac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2A45A471">
      <w:pPr>
        <w:pStyle w:val="9"/>
        <w:spacing w:line="240" w:lineRule="auto"/>
        <w:ind w:left="0" w:leftChars="0" w:firstLine="0" w:firstLineChars="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p w14:paraId="3AA245AB">
      <w:pPr>
        <w:pStyle w:val="9"/>
        <w:spacing w:line="240" w:lineRule="auto"/>
        <w:ind w:left="0" w:leftChars="0" w:firstLine="0" w:firstLineChars="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项目编号：</w:t>
      </w:r>
    </w:p>
    <w:p w14:paraId="48EE7372">
      <w:pPr>
        <w:pStyle w:val="9"/>
        <w:spacing w:line="240" w:lineRule="auto"/>
        <w:ind w:left="0" w:leftChars="0" w:firstLine="0" w:firstLineChars="0"/>
        <w:jc w:val="left"/>
        <w:rPr>
          <w:rFonts w:hint="eastAsia" w:ascii="仿宋" w:hAnsi="仿宋" w:eastAsia="仿宋" w:cs="仿宋"/>
          <w:b/>
          <w:color w:val="auto"/>
          <w:sz w:val="24"/>
          <w:highlight w:val="none"/>
          <w:lang w:val="en-US" w:eastAsia="zh-CN"/>
        </w:rPr>
      </w:pPr>
    </w:p>
    <w:p w14:paraId="5CBDBE86">
      <w:pPr>
        <w:pStyle w:val="9"/>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特殊医学用途配方食品产品需求</w:t>
      </w:r>
      <w:r>
        <w:rPr>
          <w:rFonts w:hint="eastAsia" w:ascii="仿宋" w:hAnsi="仿宋" w:eastAsia="仿宋" w:cs="仿宋"/>
          <w:color w:val="auto"/>
          <w:sz w:val="24"/>
          <w:szCs w:val="24"/>
          <w:highlight w:val="none"/>
          <w:lang w:val="en-US" w:eastAsia="zh-CN"/>
        </w:rPr>
        <w:t>明细表</w:t>
      </w:r>
      <w:r>
        <w:rPr>
          <w:rFonts w:hint="eastAsia" w:ascii="仿宋" w:hAnsi="仿宋" w:eastAsia="仿宋" w:cs="仿宋"/>
          <w:color w:val="auto"/>
          <w:sz w:val="24"/>
          <w:szCs w:val="24"/>
          <w:highlight w:val="none"/>
        </w:rPr>
        <w:t>：</w:t>
      </w:r>
    </w:p>
    <w:tbl>
      <w:tblPr>
        <w:tblStyle w:val="40"/>
        <w:tblW w:w="55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11"/>
        <w:gridCol w:w="793"/>
        <w:gridCol w:w="1485"/>
        <w:gridCol w:w="710"/>
        <w:gridCol w:w="1328"/>
        <w:gridCol w:w="1035"/>
        <w:gridCol w:w="1158"/>
        <w:gridCol w:w="1321"/>
        <w:gridCol w:w="1806"/>
        <w:gridCol w:w="862"/>
        <w:gridCol w:w="1217"/>
        <w:gridCol w:w="1083"/>
        <w:gridCol w:w="1083"/>
      </w:tblGrid>
      <w:tr w14:paraId="786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5" w:type="pct"/>
            <w:shd w:val="clear" w:color="auto" w:fill="auto"/>
          </w:tcPr>
          <w:p w14:paraId="4B1FEBC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序号</w:t>
            </w:r>
          </w:p>
        </w:tc>
        <w:tc>
          <w:tcPr>
            <w:tcW w:w="383" w:type="pct"/>
            <w:shd w:val="clear" w:color="auto" w:fill="auto"/>
          </w:tcPr>
          <w:p w14:paraId="62A1B905">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类别</w:t>
            </w:r>
          </w:p>
        </w:tc>
        <w:tc>
          <w:tcPr>
            <w:tcW w:w="251" w:type="pct"/>
            <w:shd w:val="clear" w:color="auto" w:fill="auto"/>
          </w:tcPr>
          <w:p w14:paraId="0E02B3B4">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亚类</w:t>
            </w:r>
          </w:p>
        </w:tc>
        <w:tc>
          <w:tcPr>
            <w:tcW w:w="470" w:type="pct"/>
            <w:shd w:val="clear" w:color="auto" w:fill="auto"/>
          </w:tcPr>
          <w:p w14:paraId="6AE4EDC4">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适用人群</w:t>
            </w:r>
          </w:p>
        </w:tc>
        <w:tc>
          <w:tcPr>
            <w:tcW w:w="225" w:type="pct"/>
            <w:shd w:val="clear" w:color="auto" w:fill="auto"/>
          </w:tcPr>
          <w:p w14:paraId="15A18384">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剂型</w:t>
            </w:r>
          </w:p>
        </w:tc>
        <w:tc>
          <w:tcPr>
            <w:tcW w:w="420" w:type="pct"/>
            <w:shd w:val="clear" w:color="auto" w:fill="auto"/>
            <w:vAlign w:val="top"/>
          </w:tcPr>
          <w:p w14:paraId="758979FC">
            <w:pPr>
              <w:widowControl/>
              <w:jc w:val="center"/>
              <w:textAlignment w:val="top"/>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bidi="ar"/>
              </w:rPr>
              <w:t>单价</w:t>
            </w:r>
            <w:r>
              <w:rPr>
                <w:rFonts w:hint="eastAsia" w:ascii="仿宋" w:hAnsi="仿宋" w:eastAsia="仿宋" w:cs="仿宋"/>
                <w:color w:val="auto"/>
                <w:kern w:val="0"/>
                <w:sz w:val="22"/>
                <w:szCs w:val="22"/>
                <w:highlight w:val="none"/>
                <w:lang w:bidi="ar"/>
              </w:rPr>
              <w:t>最高限价</w:t>
            </w:r>
          </w:p>
        </w:tc>
        <w:tc>
          <w:tcPr>
            <w:tcW w:w="328" w:type="pct"/>
            <w:shd w:val="clear" w:color="auto" w:fill="auto"/>
          </w:tcPr>
          <w:p w14:paraId="64D80D48">
            <w:pPr>
              <w:widowControl/>
              <w:jc w:val="center"/>
              <w:textAlignment w:val="top"/>
              <w:rPr>
                <w:rFonts w:hint="default" w:ascii="仿宋" w:hAnsi="仿宋" w:eastAsia="仿宋" w:cs="仿宋"/>
                <w:color w:val="auto"/>
                <w:sz w:val="22"/>
                <w:szCs w:val="22"/>
                <w:highlight w:val="none"/>
                <w:lang w:val="en-US"/>
              </w:rPr>
            </w:pPr>
            <w:r>
              <w:rPr>
                <w:rFonts w:hint="eastAsia" w:ascii="仿宋" w:hAnsi="仿宋" w:eastAsia="仿宋" w:cs="仿宋"/>
                <w:color w:val="auto"/>
                <w:kern w:val="0"/>
                <w:sz w:val="22"/>
                <w:szCs w:val="22"/>
                <w:highlight w:val="none"/>
                <w:lang w:val="en-US" w:eastAsia="zh-CN" w:bidi="ar"/>
              </w:rPr>
              <w:t>参数响应</w:t>
            </w:r>
          </w:p>
        </w:tc>
        <w:tc>
          <w:tcPr>
            <w:tcW w:w="367" w:type="pct"/>
            <w:shd w:val="clear" w:color="auto" w:fill="auto"/>
          </w:tcPr>
          <w:p w14:paraId="56AC965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产品名称</w:t>
            </w:r>
          </w:p>
        </w:tc>
        <w:tc>
          <w:tcPr>
            <w:tcW w:w="418" w:type="pct"/>
            <w:shd w:val="clear" w:color="auto" w:fill="auto"/>
          </w:tcPr>
          <w:p w14:paraId="74D7026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生产厂家</w:t>
            </w:r>
          </w:p>
        </w:tc>
        <w:tc>
          <w:tcPr>
            <w:tcW w:w="572" w:type="pct"/>
            <w:shd w:val="clear" w:color="auto" w:fill="auto"/>
          </w:tcPr>
          <w:p w14:paraId="196C590A">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规格</w:t>
            </w:r>
          </w:p>
        </w:tc>
        <w:tc>
          <w:tcPr>
            <w:tcW w:w="273" w:type="pct"/>
            <w:shd w:val="clear" w:color="auto" w:fill="auto"/>
          </w:tcPr>
          <w:p w14:paraId="61D6EC7F">
            <w:pPr>
              <w:widowControl/>
              <w:jc w:val="center"/>
              <w:textAlignment w:val="top"/>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单价（元）</w:t>
            </w:r>
          </w:p>
        </w:tc>
        <w:tc>
          <w:tcPr>
            <w:tcW w:w="385" w:type="pct"/>
            <w:shd w:val="clear" w:color="auto" w:fill="auto"/>
          </w:tcPr>
          <w:p w14:paraId="228BF8AE">
            <w:pPr>
              <w:widowControl/>
              <w:jc w:val="center"/>
              <w:textAlignment w:val="top"/>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平均单价（元）</w:t>
            </w:r>
          </w:p>
        </w:tc>
        <w:tc>
          <w:tcPr>
            <w:tcW w:w="343" w:type="pct"/>
            <w:shd w:val="clear" w:color="auto" w:fill="auto"/>
          </w:tcPr>
          <w:p w14:paraId="3DBE9AF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年预估用量</w:t>
            </w:r>
          </w:p>
        </w:tc>
        <w:tc>
          <w:tcPr>
            <w:tcW w:w="343" w:type="pct"/>
            <w:shd w:val="clear" w:color="auto" w:fill="auto"/>
          </w:tcPr>
          <w:p w14:paraId="4DD1D678">
            <w:pPr>
              <w:widowControl/>
              <w:jc w:val="center"/>
              <w:textAlignment w:val="top"/>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合计（元）</w:t>
            </w:r>
          </w:p>
        </w:tc>
      </w:tr>
      <w:tr w14:paraId="7C00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5" w:type="pct"/>
            <w:vMerge w:val="restart"/>
            <w:shd w:val="clear" w:color="auto" w:fill="auto"/>
            <w:vAlign w:val="center"/>
          </w:tcPr>
          <w:p w14:paraId="03AEA56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w:t>
            </w:r>
          </w:p>
        </w:tc>
        <w:tc>
          <w:tcPr>
            <w:tcW w:w="383" w:type="pct"/>
            <w:vMerge w:val="restart"/>
            <w:shd w:val="clear" w:color="auto" w:fill="auto"/>
            <w:vAlign w:val="center"/>
          </w:tcPr>
          <w:p w14:paraId="41A3E39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全营养</w:t>
            </w:r>
          </w:p>
        </w:tc>
        <w:tc>
          <w:tcPr>
            <w:tcW w:w="251" w:type="pct"/>
            <w:vMerge w:val="restart"/>
            <w:shd w:val="clear" w:color="auto" w:fill="FFFFFF"/>
            <w:vAlign w:val="center"/>
          </w:tcPr>
          <w:p w14:paraId="7254C56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全营养</w:t>
            </w:r>
          </w:p>
        </w:tc>
        <w:tc>
          <w:tcPr>
            <w:tcW w:w="470" w:type="pct"/>
            <w:vMerge w:val="restart"/>
            <w:shd w:val="clear" w:color="auto" w:fill="FFFFFF"/>
            <w:vAlign w:val="center"/>
          </w:tcPr>
          <w:p w14:paraId="22D757C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适用于10岁以上进食受限、消化吸收障碍、代谢紊乱需要补充营养的人群</w:t>
            </w:r>
          </w:p>
        </w:tc>
        <w:tc>
          <w:tcPr>
            <w:tcW w:w="225" w:type="pct"/>
            <w:vMerge w:val="restart"/>
            <w:shd w:val="clear" w:color="auto" w:fill="FFFFFF"/>
            <w:vAlign w:val="center"/>
          </w:tcPr>
          <w:p w14:paraId="0CAEB94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FFFFFF"/>
            <w:vAlign w:val="center"/>
          </w:tcPr>
          <w:p w14:paraId="6DB825BF">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1.23元/g</w:t>
            </w:r>
          </w:p>
        </w:tc>
        <w:tc>
          <w:tcPr>
            <w:tcW w:w="328" w:type="pct"/>
            <w:shd w:val="clear" w:color="auto" w:fill="FFFFFF"/>
            <w:vAlign w:val="center"/>
          </w:tcPr>
          <w:p w14:paraId="6822B082">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27B4E9A9">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0FD95E63">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20383A6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7741866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436769F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76F2473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308A362E">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5D5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5" w:type="pct"/>
            <w:vMerge w:val="continue"/>
            <w:shd w:val="clear" w:color="auto" w:fill="auto"/>
            <w:vAlign w:val="center"/>
          </w:tcPr>
          <w:p w14:paraId="474D4A87">
            <w:pPr>
              <w:widowControl/>
              <w:jc w:val="center"/>
              <w:textAlignment w:val="center"/>
              <w:rPr>
                <w:rFonts w:hint="eastAsia" w:ascii="仿宋" w:hAnsi="仿宋" w:eastAsia="仿宋" w:cs="仿宋"/>
                <w:color w:val="auto"/>
                <w:kern w:val="0"/>
                <w:sz w:val="22"/>
                <w:szCs w:val="22"/>
                <w:highlight w:val="none"/>
                <w:lang w:bidi="ar"/>
              </w:rPr>
            </w:pPr>
          </w:p>
        </w:tc>
        <w:tc>
          <w:tcPr>
            <w:tcW w:w="383" w:type="pct"/>
            <w:vMerge w:val="continue"/>
            <w:shd w:val="clear" w:color="auto" w:fill="auto"/>
            <w:vAlign w:val="center"/>
          </w:tcPr>
          <w:p w14:paraId="23E2B507">
            <w:pPr>
              <w:widowControl/>
              <w:jc w:val="center"/>
              <w:textAlignment w:val="center"/>
              <w:rPr>
                <w:rFonts w:hint="eastAsia" w:ascii="仿宋" w:hAnsi="仿宋" w:eastAsia="仿宋" w:cs="仿宋"/>
                <w:color w:val="auto"/>
                <w:kern w:val="0"/>
                <w:sz w:val="22"/>
                <w:szCs w:val="22"/>
                <w:highlight w:val="none"/>
                <w:lang w:bidi="ar"/>
              </w:rPr>
            </w:pPr>
          </w:p>
        </w:tc>
        <w:tc>
          <w:tcPr>
            <w:tcW w:w="251" w:type="pct"/>
            <w:vMerge w:val="continue"/>
            <w:shd w:val="clear" w:color="auto" w:fill="FFFFFF"/>
            <w:vAlign w:val="center"/>
          </w:tcPr>
          <w:p w14:paraId="414CCC2F">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3638A6CD">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0C5B9E67">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26D93C76">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5ECD2521">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5AC15501">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19DE9FB0">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0ADB43C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16915B3B">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5DF14B3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CDABEA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7027F16">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33FA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5" w:type="pct"/>
            <w:vMerge w:val="continue"/>
            <w:shd w:val="clear" w:color="auto" w:fill="auto"/>
            <w:vAlign w:val="center"/>
          </w:tcPr>
          <w:p w14:paraId="3A684586">
            <w:pPr>
              <w:widowControl/>
              <w:jc w:val="center"/>
              <w:textAlignment w:val="center"/>
              <w:rPr>
                <w:rFonts w:hint="eastAsia" w:ascii="仿宋" w:hAnsi="仿宋" w:eastAsia="仿宋" w:cs="仿宋"/>
                <w:color w:val="auto"/>
                <w:kern w:val="0"/>
                <w:sz w:val="22"/>
                <w:szCs w:val="22"/>
                <w:highlight w:val="none"/>
                <w:lang w:bidi="ar"/>
              </w:rPr>
            </w:pPr>
          </w:p>
        </w:tc>
        <w:tc>
          <w:tcPr>
            <w:tcW w:w="383" w:type="pct"/>
            <w:vMerge w:val="continue"/>
            <w:shd w:val="clear" w:color="auto" w:fill="auto"/>
            <w:vAlign w:val="center"/>
          </w:tcPr>
          <w:p w14:paraId="60F157F0">
            <w:pPr>
              <w:widowControl/>
              <w:jc w:val="center"/>
              <w:textAlignment w:val="center"/>
              <w:rPr>
                <w:rFonts w:hint="eastAsia" w:ascii="仿宋" w:hAnsi="仿宋" w:eastAsia="仿宋" w:cs="仿宋"/>
                <w:color w:val="auto"/>
                <w:kern w:val="0"/>
                <w:sz w:val="22"/>
                <w:szCs w:val="22"/>
                <w:highlight w:val="none"/>
                <w:lang w:bidi="ar"/>
              </w:rPr>
            </w:pPr>
          </w:p>
        </w:tc>
        <w:tc>
          <w:tcPr>
            <w:tcW w:w="251" w:type="pct"/>
            <w:vMerge w:val="continue"/>
            <w:shd w:val="clear" w:color="auto" w:fill="FFFFFF"/>
            <w:vAlign w:val="center"/>
          </w:tcPr>
          <w:p w14:paraId="53BCF59B">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2C29C09F">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2F6D4343">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312B02A4">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3BF206CE">
            <w:pPr>
              <w:widowControl/>
              <w:jc w:val="center"/>
              <w:textAlignment w:val="top"/>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340C94F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33D6451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0245F480">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56287D4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2584821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1D8BD3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70C6A5B4">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35B5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15" w:type="pct"/>
            <w:vMerge w:val="restart"/>
            <w:shd w:val="clear" w:color="auto" w:fill="auto"/>
            <w:vAlign w:val="center"/>
          </w:tcPr>
          <w:p w14:paraId="272D49C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83" w:type="pct"/>
            <w:vMerge w:val="continue"/>
            <w:shd w:val="clear" w:color="auto" w:fill="auto"/>
            <w:vAlign w:val="center"/>
          </w:tcPr>
          <w:p w14:paraId="34A19FAF">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6EB8D1CC">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3BA2C13D">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5A72BE74">
            <w:pPr>
              <w:jc w:val="center"/>
              <w:rPr>
                <w:rFonts w:hint="eastAsia" w:ascii="仿宋" w:hAnsi="仿宋" w:eastAsia="仿宋" w:cs="仿宋"/>
                <w:color w:val="auto"/>
                <w:sz w:val="22"/>
                <w:szCs w:val="22"/>
                <w:highlight w:val="none"/>
              </w:rPr>
            </w:pPr>
          </w:p>
        </w:tc>
        <w:tc>
          <w:tcPr>
            <w:tcW w:w="420" w:type="pct"/>
            <w:vMerge w:val="restart"/>
            <w:shd w:val="clear" w:color="auto" w:fill="FFFFFF"/>
            <w:vAlign w:val="center"/>
          </w:tcPr>
          <w:p w14:paraId="3EEEA573">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1.25元/g</w:t>
            </w:r>
          </w:p>
        </w:tc>
        <w:tc>
          <w:tcPr>
            <w:tcW w:w="328" w:type="pct"/>
            <w:shd w:val="clear" w:color="auto" w:fill="FFFFFF"/>
            <w:vAlign w:val="center"/>
          </w:tcPr>
          <w:p w14:paraId="5C08E1DF">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3BCBB721">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56B79590">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576D922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0004B01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2FCE898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0137AF5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4377B288">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8A8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5" w:type="pct"/>
            <w:vMerge w:val="continue"/>
            <w:shd w:val="clear" w:color="auto" w:fill="auto"/>
            <w:vAlign w:val="center"/>
          </w:tcPr>
          <w:p w14:paraId="793C08EF">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6102AA1A">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8777D5C">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48329988">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7EB8DD25">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72E03291">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2DFFEB25">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616A7F79">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548F59F1">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15C8B73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5D46201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29DF05D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1EEA07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0683877">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3DC6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5" w:type="pct"/>
            <w:vMerge w:val="continue"/>
            <w:shd w:val="clear" w:color="auto" w:fill="auto"/>
            <w:vAlign w:val="center"/>
          </w:tcPr>
          <w:p w14:paraId="7F5BAC6B">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05FC64B">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6C36F268">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401F8E0F">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1C98B761">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7D891933">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61F7C26D">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49C3753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2203CC1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5D9F5AA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49F8FCBF">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41DB2C9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8803BC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CAEC38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CBD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5" w:type="pct"/>
            <w:vMerge w:val="restart"/>
            <w:shd w:val="clear" w:color="auto" w:fill="auto"/>
            <w:vAlign w:val="center"/>
          </w:tcPr>
          <w:p w14:paraId="6F177BE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83" w:type="pct"/>
            <w:vMerge w:val="continue"/>
            <w:shd w:val="clear" w:color="auto" w:fill="auto"/>
            <w:vAlign w:val="center"/>
          </w:tcPr>
          <w:p w14:paraId="51419213">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397ED386">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394E3AA2">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0ABB9B9C">
            <w:pPr>
              <w:jc w:val="center"/>
              <w:rPr>
                <w:rFonts w:hint="eastAsia" w:ascii="仿宋" w:hAnsi="仿宋" w:eastAsia="仿宋" w:cs="仿宋"/>
                <w:color w:val="auto"/>
                <w:sz w:val="22"/>
                <w:szCs w:val="22"/>
                <w:highlight w:val="none"/>
              </w:rPr>
            </w:pPr>
          </w:p>
        </w:tc>
        <w:tc>
          <w:tcPr>
            <w:tcW w:w="420" w:type="pct"/>
            <w:vMerge w:val="restart"/>
            <w:shd w:val="clear" w:color="auto" w:fill="FFFFFF"/>
            <w:vAlign w:val="center"/>
          </w:tcPr>
          <w:p w14:paraId="724413C4">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0.98元/g</w:t>
            </w:r>
          </w:p>
        </w:tc>
        <w:tc>
          <w:tcPr>
            <w:tcW w:w="328" w:type="pct"/>
            <w:shd w:val="clear" w:color="auto" w:fill="FFFFFF"/>
            <w:vAlign w:val="center"/>
          </w:tcPr>
          <w:p w14:paraId="50AFABD7">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13EF67A8">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521224AB">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2DA1DD3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30F1F33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3C35C00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26F76DF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08C4B73E">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5504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15" w:type="pct"/>
            <w:vMerge w:val="continue"/>
            <w:shd w:val="clear" w:color="auto" w:fill="auto"/>
            <w:vAlign w:val="center"/>
          </w:tcPr>
          <w:p w14:paraId="3DB5AE7B">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7E8D94BC">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681794DE">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72FCBCE9">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15462AFE">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589C3666">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350BAACB">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613F544C">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72729283">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75A7C43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7A058E0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7341A3E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67BA9CD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3A6133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524E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5" w:type="pct"/>
            <w:vMerge w:val="continue"/>
            <w:shd w:val="clear" w:color="auto" w:fill="auto"/>
            <w:vAlign w:val="center"/>
          </w:tcPr>
          <w:p w14:paraId="07CC5423">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6345D188">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4EFBBEC2">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76F3DA16">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098EEA07">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0672AC65">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582DFC8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6307A3F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2D322C1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23202CC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43DFEE7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4593EF3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736D27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3CB103FC">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4FA7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5" w:type="pct"/>
            <w:vMerge w:val="restart"/>
            <w:shd w:val="clear" w:color="auto" w:fill="auto"/>
            <w:vAlign w:val="center"/>
          </w:tcPr>
          <w:p w14:paraId="31DDA90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383" w:type="pct"/>
            <w:vMerge w:val="continue"/>
            <w:shd w:val="clear" w:color="auto" w:fill="auto"/>
            <w:vAlign w:val="center"/>
          </w:tcPr>
          <w:p w14:paraId="7CB07C21">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091C2774">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6CA8BE81">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35B7970C">
            <w:pPr>
              <w:jc w:val="center"/>
              <w:rPr>
                <w:rFonts w:hint="eastAsia" w:ascii="仿宋" w:hAnsi="仿宋" w:eastAsia="仿宋" w:cs="仿宋"/>
                <w:color w:val="auto"/>
                <w:sz w:val="22"/>
                <w:szCs w:val="22"/>
                <w:highlight w:val="none"/>
              </w:rPr>
            </w:pPr>
          </w:p>
        </w:tc>
        <w:tc>
          <w:tcPr>
            <w:tcW w:w="420" w:type="pct"/>
            <w:vMerge w:val="restart"/>
            <w:shd w:val="clear" w:color="auto" w:fill="FFFFFF"/>
            <w:vAlign w:val="center"/>
          </w:tcPr>
          <w:p w14:paraId="01E3C06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1.07元/g</w:t>
            </w:r>
          </w:p>
        </w:tc>
        <w:tc>
          <w:tcPr>
            <w:tcW w:w="328" w:type="pct"/>
            <w:shd w:val="clear" w:color="auto" w:fill="FFFFFF"/>
            <w:vAlign w:val="center"/>
          </w:tcPr>
          <w:p w14:paraId="09A402DB">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6F68A213">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62291AE0">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3788E28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0EA9CC0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2A20B88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0B4237B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60000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59093EFA">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747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15" w:type="pct"/>
            <w:vMerge w:val="continue"/>
            <w:shd w:val="clear" w:color="auto" w:fill="auto"/>
            <w:vAlign w:val="center"/>
          </w:tcPr>
          <w:p w14:paraId="10808AB6">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79FDA58E">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1D79C5F5">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2333B41C">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271EBD6C">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1B04CCD4">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194D062F">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43FFE0D2">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6B06E77C">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4BE41F49">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0151FC3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29C2965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0944E2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227C69E">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6023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5" w:type="pct"/>
            <w:vMerge w:val="continue"/>
            <w:shd w:val="clear" w:color="auto" w:fill="auto"/>
            <w:vAlign w:val="center"/>
          </w:tcPr>
          <w:p w14:paraId="4A1D34F4">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18297E2D">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0A09AFE4">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35BFFE13">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33E6A810">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6938BC44">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0B9AA33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0986614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475EC04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19A5476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2529730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6F2388F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C4EF32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45FA44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294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5" w:type="pct"/>
            <w:vMerge w:val="restart"/>
            <w:shd w:val="clear" w:color="auto" w:fill="auto"/>
            <w:vAlign w:val="center"/>
          </w:tcPr>
          <w:p w14:paraId="235625F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383" w:type="pct"/>
            <w:vMerge w:val="continue"/>
            <w:shd w:val="clear" w:color="auto" w:fill="auto"/>
            <w:vAlign w:val="center"/>
          </w:tcPr>
          <w:p w14:paraId="422251EA">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742AD96E">
            <w:pPr>
              <w:jc w:val="center"/>
              <w:rPr>
                <w:rFonts w:hint="eastAsia" w:ascii="仿宋" w:hAnsi="仿宋" w:eastAsia="仿宋" w:cs="仿宋"/>
                <w:color w:val="auto"/>
                <w:sz w:val="22"/>
                <w:szCs w:val="22"/>
                <w:highlight w:val="none"/>
              </w:rPr>
            </w:pPr>
          </w:p>
        </w:tc>
        <w:tc>
          <w:tcPr>
            <w:tcW w:w="470" w:type="pct"/>
            <w:vMerge w:val="restart"/>
            <w:shd w:val="clear" w:color="auto" w:fill="FFFFFF"/>
            <w:vAlign w:val="center"/>
          </w:tcPr>
          <w:p w14:paraId="2913788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适用于50岁以上进食受限、消化吸收障碍、代谢紊乱需要补充营养的人群</w:t>
            </w:r>
          </w:p>
        </w:tc>
        <w:tc>
          <w:tcPr>
            <w:tcW w:w="225" w:type="pct"/>
            <w:vMerge w:val="continue"/>
            <w:shd w:val="clear" w:color="auto" w:fill="FFFFFF"/>
            <w:vAlign w:val="center"/>
          </w:tcPr>
          <w:p w14:paraId="5FEBAB6C">
            <w:pPr>
              <w:jc w:val="center"/>
              <w:rPr>
                <w:rFonts w:hint="eastAsia" w:ascii="仿宋" w:hAnsi="仿宋" w:eastAsia="仿宋" w:cs="仿宋"/>
                <w:color w:val="auto"/>
                <w:sz w:val="22"/>
                <w:szCs w:val="22"/>
                <w:highlight w:val="none"/>
              </w:rPr>
            </w:pPr>
          </w:p>
        </w:tc>
        <w:tc>
          <w:tcPr>
            <w:tcW w:w="420" w:type="pct"/>
            <w:vMerge w:val="restart"/>
            <w:shd w:val="clear" w:color="auto" w:fill="FFFFFF"/>
            <w:vAlign w:val="center"/>
          </w:tcPr>
          <w:p w14:paraId="0145EB86">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0.85元/g</w:t>
            </w:r>
          </w:p>
        </w:tc>
        <w:tc>
          <w:tcPr>
            <w:tcW w:w="328" w:type="pct"/>
            <w:shd w:val="clear" w:color="auto" w:fill="FFFFFF"/>
            <w:vAlign w:val="center"/>
          </w:tcPr>
          <w:p w14:paraId="6D3F4B0D">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7A40E448">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09E95D84">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79A4921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6D4BFE5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36C78CB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0F531AF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069233EF">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5A15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 w:type="pct"/>
            <w:vMerge w:val="continue"/>
            <w:shd w:val="clear" w:color="auto" w:fill="auto"/>
            <w:vAlign w:val="center"/>
          </w:tcPr>
          <w:p w14:paraId="49D20DA8">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6257951E">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78DD203B">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20165512">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243626B8">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07446037">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3236B5F4">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59CF9EB3">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712C60B1">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0792ED2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01607C9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7967E7D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3C1DBE2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D29BEF1">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D64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5" w:type="pct"/>
            <w:vMerge w:val="continue"/>
            <w:shd w:val="clear" w:color="auto" w:fill="auto"/>
            <w:vAlign w:val="center"/>
          </w:tcPr>
          <w:p w14:paraId="7E133870">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177677C9">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14BBCD16">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6B147AE8">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52532027">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45BF534F">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2F90291F">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0854AFA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55AE9AA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06DCBF4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115E54FA">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55B1529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380C47F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6A3EF8E9">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C45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5" w:type="pct"/>
            <w:vMerge w:val="restart"/>
            <w:shd w:val="clear" w:color="auto" w:fill="auto"/>
            <w:vAlign w:val="center"/>
          </w:tcPr>
          <w:p w14:paraId="20CED1A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383" w:type="pct"/>
            <w:vMerge w:val="continue"/>
            <w:shd w:val="clear" w:color="auto" w:fill="auto"/>
            <w:vAlign w:val="center"/>
          </w:tcPr>
          <w:p w14:paraId="506FB239">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0DB3DCB9">
            <w:pPr>
              <w:jc w:val="center"/>
              <w:rPr>
                <w:rFonts w:hint="eastAsia" w:ascii="仿宋" w:hAnsi="仿宋" w:eastAsia="仿宋" w:cs="仿宋"/>
                <w:color w:val="auto"/>
                <w:sz w:val="22"/>
                <w:szCs w:val="22"/>
                <w:highlight w:val="none"/>
              </w:rPr>
            </w:pPr>
          </w:p>
        </w:tc>
        <w:tc>
          <w:tcPr>
            <w:tcW w:w="470" w:type="pct"/>
            <w:vMerge w:val="restart"/>
            <w:shd w:val="clear" w:color="auto" w:fill="FFFFFF"/>
            <w:vAlign w:val="center"/>
          </w:tcPr>
          <w:p w14:paraId="4384FD1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1-10岁全营养</w:t>
            </w:r>
          </w:p>
        </w:tc>
        <w:tc>
          <w:tcPr>
            <w:tcW w:w="225" w:type="pct"/>
            <w:vMerge w:val="continue"/>
            <w:shd w:val="clear" w:color="auto" w:fill="FFFFFF"/>
            <w:vAlign w:val="center"/>
          </w:tcPr>
          <w:p w14:paraId="3C2BE110">
            <w:pPr>
              <w:jc w:val="center"/>
              <w:rPr>
                <w:rFonts w:hint="eastAsia" w:ascii="仿宋" w:hAnsi="仿宋" w:eastAsia="仿宋" w:cs="仿宋"/>
                <w:color w:val="auto"/>
                <w:sz w:val="22"/>
                <w:szCs w:val="22"/>
                <w:highlight w:val="none"/>
              </w:rPr>
            </w:pPr>
          </w:p>
        </w:tc>
        <w:tc>
          <w:tcPr>
            <w:tcW w:w="420" w:type="pct"/>
            <w:vMerge w:val="restart"/>
            <w:shd w:val="clear" w:color="auto" w:fill="FFFFFF"/>
            <w:vAlign w:val="center"/>
          </w:tcPr>
          <w:p w14:paraId="6994B58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1.45元/g</w:t>
            </w:r>
          </w:p>
        </w:tc>
        <w:tc>
          <w:tcPr>
            <w:tcW w:w="328" w:type="pct"/>
            <w:shd w:val="clear" w:color="auto" w:fill="FFFFFF"/>
            <w:vAlign w:val="center"/>
          </w:tcPr>
          <w:p w14:paraId="45134BFF">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0979EC6C">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6EDFC564">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667B53A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1C54D9C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0006D14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067D296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3B1076B2">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4E8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5" w:type="pct"/>
            <w:vMerge w:val="continue"/>
            <w:shd w:val="clear" w:color="auto" w:fill="auto"/>
            <w:vAlign w:val="center"/>
          </w:tcPr>
          <w:p w14:paraId="4ABB755D">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1F686C21">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47A017F7">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662E680C">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46E9390D">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7175E194">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6A971C60">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1B9C3F8C">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4D79B565">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19DED31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724D4B5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3D2EAFA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C7A128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C8925F7">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E91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5" w:type="pct"/>
            <w:vMerge w:val="continue"/>
            <w:shd w:val="clear" w:color="auto" w:fill="auto"/>
            <w:vAlign w:val="center"/>
          </w:tcPr>
          <w:p w14:paraId="3CD8171D">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7565BBB8">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8B34781">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35A283B6">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7810FC34">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0918DABD">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6B464555">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1D4F32A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1FA8FEE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6D841470">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2CE628D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11626FE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374618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72E7E64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B06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5" w:type="pct"/>
            <w:vMerge w:val="restart"/>
            <w:shd w:val="clear" w:color="auto" w:fill="auto"/>
            <w:vAlign w:val="center"/>
          </w:tcPr>
          <w:p w14:paraId="01D5BD7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383" w:type="pct"/>
            <w:vMerge w:val="continue"/>
            <w:shd w:val="clear" w:color="auto" w:fill="auto"/>
            <w:vAlign w:val="center"/>
          </w:tcPr>
          <w:p w14:paraId="46BB324C">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3773F3E0">
            <w:pPr>
              <w:jc w:val="center"/>
              <w:rPr>
                <w:rFonts w:hint="eastAsia" w:ascii="仿宋" w:hAnsi="仿宋" w:eastAsia="仿宋" w:cs="仿宋"/>
                <w:color w:val="auto"/>
                <w:sz w:val="22"/>
                <w:szCs w:val="22"/>
                <w:highlight w:val="none"/>
              </w:rPr>
            </w:pPr>
          </w:p>
        </w:tc>
        <w:tc>
          <w:tcPr>
            <w:tcW w:w="470" w:type="pct"/>
            <w:vMerge w:val="restart"/>
            <w:shd w:val="clear" w:color="auto" w:fill="FFFFFF"/>
            <w:vAlign w:val="center"/>
          </w:tcPr>
          <w:p w14:paraId="4576A38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适用于10岁以上进食受限、消化吸收障碍、代谢紊乱等需要补充营养的人群。</w:t>
            </w:r>
          </w:p>
        </w:tc>
        <w:tc>
          <w:tcPr>
            <w:tcW w:w="225" w:type="pct"/>
            <w:vMerge w:val="restart"/>
            <w:shd w:val="clear" w:color="auto" w:fill="FFFFFF"/>
            <w:vAlign w:val="center"/>
          </w:tcPr>
          <w:p w14:paraId="2CBAA2F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420" w:type="pct"/>
            <w:vMerge w:val="restart"/>
            <w:shd w:val="clear" w:color="auto" w:fill="FFFFFF"/>
            <w:vAlign w:val="center"/>
          </w:tcPr>
          <w:p w14:paraId="51057622">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0.7元/ml</w:t>
            </w:r>
          </w:p>
        </w:tc>
        <w:tc>
          <w:tcPr>
            <w:tcW w:w="328" w:type="pct"/>
            <w:shd w:val="clear" w:color="auto" w:fill="FFFFFF"/>
            <w:vAlign w:val="center"/>
          </w:tcPr>
          <w:p w14:paraId="40671183">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20F390EB">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1BE59CFB">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645A417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6F32042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3249168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49E1E13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43" w:type="pct"/>
            <w:vMerge w:val="restart"/>
            <w:shd w:val="clear" w:color="auto" w:fill="FFFFFF"/>
            <w:vAlign w:val="center"/>
          </w:tcPr>
          <w:p w14:paraId="26603CC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7EC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5" w:type="pct"/>
            <w:vMerge w:val="continue"/>
            <w:shd w:val="clear" w:color="auto" w:fill="auto"/>
            <w:vAlign w:val="center"/>
          </w:tcPr>
          <w:p w14:paraId="14B9B3AF">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32F14F45">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6C375D25">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06402C62">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11336968">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11594BF7">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0C7FCD14">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6DF8B3D9">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45F81C77">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0B39B6CB">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651DAE0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11DE5DD9">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033B90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7DBDC2FA">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B2E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5" w:type="pct"/>
            <w:vMerge w:val="continue"/>
            <w:shd w:val="clear" w:color="auto" w:fill="auto"/>
            <w:vAlign w:val="center"/>
          </w:tcPr>
          <w:p w14:paraId="7B03EAE5">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275A3914">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60CD270">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6260DBDD">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733EF187">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63DB53FB">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25CCFB05">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1611662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398BF55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295C2D5A">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7199855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578BCE0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0700B69">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7C5EA93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3A6B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 w:type="pct"/>
            <w:vMerge w:val="restart"/>
            <w:shd w:val="clear" w:color="auto" w:fill="auto"/>
            <w:vAlign w:val="center"/>
          </w:tcPr>
          <w:p w14:paraId="708CF8F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383" w:type="pct"/>
            <w:vMerge w:val="continue"/>
            <w:shd w:val="clear" w:color="auto" w:fill="auto"/>
            <w:vAlign w:val="center"/>
          </w:tcPr>
          <w:p w14:paraId="1DC7D352">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043FBF0C">
            <w:pPr>
              <w:jc w:val="center"/>
              <w:rPr>
                <w:rFonts w:hint="eastAsia" w:ascii="仿宋" w:hAnsi="仿宋" w:eastAsia="仿宋" w:cs="仿宋"/>
                <w:color w:val="auto"/>
                <w:sz w:val="22"/>
                <w:szCs w:val="22"/>
                <w:highlight w:val="none"/>
              </w:rPr>
            </w:pPr>
          </w:p>
        </w:tc>
        <w:tc>
          <w:tcPr>
            <w:tcW w:w="470" w:type="pct"/>
            <w:vMerge w:val="restart"/>
            <w:shd w:val="clear" w:color="auto" w:fill="FFFFFF"/>
            <w:vAlign w:val="center"/>
          </w:tcPr>
          <w:p w14:paraId="452CAA1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适用于1-10岁进食受限、消化吸收障碍、代谢紊乱等需要补充营养的人群。</w:t>
            </w:r>
          </w:p>
        </w:tc>
        <w:tc>
          <w:tcPr>
            <w:tcW w:w="225" w:type="pct"/>
            <w:vMerge w:val="continue"/>
            <w:shd w:val="clear" w:color="auto" w:fill="FFFFFF"/>
            <w:vAlign w:val="center"/>
          </w:tcPr>
          <w:p w14:paraId="36B2DE9E">
            <w:pPr>
              <w:jc w:val="center"/>
              <w:rPr>
                <w:rFonts w:hint="eastAsia" w:ascii="仿宋" w:hAnsi="仿宋" w:eastAsia="仿宋" w:cs="仿宋"/>
                <w:color w:val="auto"/>
                <w:sz w:val="22"/>
                <w:szCs w:val="22"/>
                <w:highlight w:val="none"/>
              </w:rPr>
            </w:pPr>
          </w:p>
        </w:tc>
        <w:tc>
          <w:tcPr>
            <w:tcW w:w="420" w:type="pct"/>
            <w:vMerge w:val="restart"/>
            <w:shd w:val="clear" w:color="auto" w:fill="FFFFFF"/>
            <w:vAlign w:val="center"/>
          </w:tcPr>
          <w:p w14:paraId="7966C76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0.41元/ml</w:t>
            </w:r>
          </w:p>
        </w:tc>
        <w:tc>
          <w:tcPr>
            <w:tcW w:w="328" w:type="pct"/>
            <w:shd w:val="clear" w:color="auto" w:fill="FFFFFF"/>
            <w:vAlign w:val="center"/>
          </w:tcPr>
          <w:p w14:paraId="11B04A11">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56690B32">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0F03276A">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2CF8FBE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7D5B40D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0319816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0694454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43" w:type="pct"/>
            <w:vMerge w:val="restart"/>
            <w:shd w:val="clear" w:color="auto" w:fill="FFFFFF"/>
            <w:vAlign w:val="center"/>
          </w:tcPr>
          <w:p w14:paraId="719A2659">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707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15" w:type="pct"/>
            <w:vMerge w:val="continue"/>
            <w:shd w:val="clear" w:color="auto" w:fill="auto"/>
            <w:vAlign w:val="center"/>
          </w:tcPr>
          <w:p w14:paraId="03182B1F">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2FF8867">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30BB870D">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463F0F0C">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3BD2A2C7">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5BDDFB28">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3AC68EB1">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5713BCBE">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52D3337C">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3204615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3CB33A2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77A6AD2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1EB055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6D430880">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3A8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5" w:type="pct"/>
            <w:vMerge w:val="continue"/>
            <w:shd w:val="clear" w:color="auto" w:fill="auto"/>
            <w:vAlign w:val="center"/>
          </w:tcPr>
          <w:p w14:paraId="15A67628">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20C700EE">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3D4FF42B">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0C26A6FA">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2A6AA6F0">
            <w:pPr>
              <w:jc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7C529695">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490B894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314D774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5332C65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027DAF3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7E4498D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3BA0CAC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FFDD2A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FCCD11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130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5" w:type="pct"/>
            <w:vMerge w:val="restart"/>
            <w:shd w:val="clear" w:color="auto" w:fill="auto"/>
            <w:vAlign w:val="center"/>
          </w:tcPr>
          <w:p w14:paraId="2EAB863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9</w:t>
            </w:r>
          </w:p>
        </w:tc>
        <w:tc>
          <w:tcPr>
            <w:tcW w:w="383" w:type="pct"/>
            <w:vMerge w:val="restart"/>
            <w:shd w:val="clear" w:color="auto" w:fill="auto"/>
            <w:vAlign w:val="center"/>
          </w:tcPr>
          <w:p w14:paraId="1BBE233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特定疾病</w:t>
            </w:r>
          </w:p>
        </w:tc>
        <w:tc>
          <w:tcPr>
            <w:tcW w:w="251" w:type="pct"/>
            <w:vMerge w:val="restart"/>
            <w:shd w:val="clear" w:color="auto" w:fill="auto"/>
            <w:vAlign w:val="center"/>
          </w:tcPr>
          <w:p w14:paraId="3759C44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肿瘤患者专用型</w:t>
            </w:r>
          </w:p>
        </w:tc>
        <w:tc>
          <w:tcPr>
            <w:tcW w:w="470" w:type="pct"/>
            <w:vMerge w:val="restart"/>
            <w:shd w:val="clear" w:color="auto" w:fill="auto"/>
            <w:vAlign w:val="center"/>
          </w:tcPr>
          <w:p w14:paraId="14A5B44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存在营养风险或者营养不良的肿瘤患者</w:t>
            </w:r>
          </w:p>
        </w:tc>
        <w:tc>
          <w:tcPr>
            <w:tcW w:w="225" w:type="pct"/>
            <w:vMerge w:val="restart"/>
            <w:shd w:val="clear" w:color="auto" w:fill="auto"/>
            <w:vAlign w:val="center"/>
          </w:tcPr>
          <w:p w14:paraId="0BF30B2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420" w:type="pct"/>
            <w:vMerge w:val="restart"/>
            <w:shd w:val="clear" w:color="auto" w:fill="auto"/>
            <w:vAlign w:val="center"/>
          </w:tcPr>
          <w:p w14:paraId="51C57DE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0.23元/ml</w:t>
            </w:r>
          </w:p>
        </w:tc>
        <w:tc>
          <w:tcPr>
            <w:tcW w:w="328" w:type="pct"/>
            <w:shd w:val="clear" w:color="auto" w:fill="auto"/>
            <w:vAlign w:val="center"/>
          </w:tcPr>
          <w:p w14:paraId="3E651397">
            <w:pPr>
              <w:widowControl/>
              <w:jc w:val="center"/>
              <w:textAlignment w:val="top"/>
              <w:rPr>
                <w:rFonts w:hint="eastAsia" w:ascii="仿宋" w:hAnsi="仿宋" w:eastAsia="仿宋" w:cs="仿宋"/>
                <w:color w:val="auto"/>
                <w:sz w:val="22"/>
                <w:szCs w:val="22"/>
                <w:highlight w:val="none"/>
              </w:rPr>
            </w:pPr>
          </w:p>
        </w:tc>
        <w:tc>
          <w:tcPr>
            <w:tcW w:w="367" w:type="pct"/>
            <w:shd w:val="clear" w:color="auto" w:fill="auto"/>
            <w:vAlign w:val="center"/>
          </w:tcPr>
          <w:p w14:paraId="60B294D7">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auto"/>
            <w:vAlign w:val="center"/>
          </w:tcPr>
          <w:p w14:paraId="02A56236">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auto"/>
            <w:vAlign w:val="center"/>
          </w:tcPr>
          <w:p w14:paraId="24729AB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auto"/>
            <w:vAlign w:val="center"/>
          </w:tcPr>
          <w:p w14:paraId="0FFBA12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auto"/>
            <w:vAlign w:val="center"/>
          </w:tcPr>
          <w:p w14:paraId="720D4D2B">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auto"/>
            <w:vAlign w:val="center"/>
          </w:tcPr>
          <w:p w14:paraId="6B6BB9A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w:t>
            </w:r>
            <w:r>
              <w:rPr>
                <w:rFonts w:hint="eastAsia" w:ascii="仿宋" w:hAnsi="仿宋" w:eastAsia="仿宋" w:cs="仿宋"/>
                <w:color w:val="auto"/>
                <w:kern w:val="0"/>
                <w:sz w:val="22"/>
                <w:szCs w:val="22"/>
                <w:highlight w:val="none"/>
                <w:lang w:bidi="ar"/>
              </w:rPr>
              <w:t>ml</w:t>
            </w:r>
          </w:p>
        </w:tc>
        <w:tc>
          <w:tcPr>
            <w:tcW w:w="343" w:type="pct"/>
            <w:vMerge w:val="restart"/>
            <w:shd w:val="clear" w:color="auto" w:fill="auto"/>
            <w:vAlign w:val="center"/>
          </w:tcPr>
          <w:p w14:paraId="43140CB5">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9DD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15" w:type="pct"/>
            <w:vMerge w:val="continue"/>
            <w:shd w:val="clear" w:color="auto" w:fill="auto"/>
            <w:vAlign w:val="center"/>
          </w:tcPr>
          <w:p w14:paraId="74AFD674">
            <w:pPr>
              <w:widowControl/>
              <w:jc w:val="center"/>
              <w:textAlignment w:val="center"/>
              <w:rPr>
                <w:rFonts w:hint="eastAsia" w:ascii="仿宋" w:hAnsi="仿宋" w:eastAsia="仿宋" w:cs="仿宋"/>
                <w:color w:val="auto"/>
                <w:kern w:val="0"/>
                <w:sz w:val="22"/>
                <w:szCs w:val="22"/>
                <w:highlight w:val="none"/>
                <w:lang w:bidi="ar"/>
              </w:rPr>
            </w:pPr>
          </w:p>
        </w:tc>
        <w:tc>
          <w:tcPr>
            <w:tcW w:w="383" w:type="pct"/>
            <w:vMerge w:val="continue"/>
            <w:shd w:val="clear" w:color="auto" w:fill="auto"/>
            <w:vAlign w:val="center"/>
          </w:tcPr>
          <w:p w14:paraId="591D4DEA">
            <w:pPr>
              <w:widowControl/>
              <w:jc w:val="center"/>
              <w:textAlignment w:val="center"/>
              <w:rPr>
                <w:rFonts w:hint="eastAsia" w:ascii="仿宋" w:hAnsi="仿宋" w:eastAsia="仿宋" w:cs="仿宋"/>
                <w:color w:val="auto"/>
                <w:kern w:val="0"/>
                <w:sz w:val="22"/>
                <w:szCs w:val="22"/>
                <w:highlight w:val="none"/>
                <w:lang w:bidi="ar"/>
              </w:rPr>
            </w:pPr>
          </w:p>
        </w:tc>
        <w:tc>
          <w:tcPr>
            <w:tcW w:w="251" w:type="pct"/>
            <w:vMerge w:val="continue"/>
            <w:shd w:val="clear" w:color="auto" w:fill="auto"/>
            <w:vAlign w:val="center"/>
          </w:tcPr>
          <w:p w14:paraId="101001A6">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auto"/>
            <w:vAlign w:val="center"/>
          </w:tcPr>
          <w:p w14:paraId="109A85F8">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auto"/>
            <w:vAlign w:val="center"/>
          </w:tcPr>
          <w:p w14:paraId="56C6CFA8">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auto"/>
            <w:vAlign w:val="center"/>
          </w:tcPr>
          <w:p w14:paraId="4572E151">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auto"/>
            <w:vAlign w:val="center"/>
          </w:tcPr>
          <w:p w14:paraId="38E678FE">
            <w:pPr>
              <w:widowControl/>
              <w:jc w:val="center"/>
              <w:textAlignment w:val="top"/>
              <w:rPr>
                <w:rFonts w:hint="eastAsia" w:ascii="仿宋" w:hAnsi="仿宋" w:eastAsia="仿宋" w:cs="仿宋"/>
                <w:color w:val="auto"/>
                <w:sz w:val="22"/>
                <w:szCs w:val="22"/>
                <w:highlight w:val="none"/>
              </w:rPr>
            </w:pPr>
          </w:p>
        </w:tc>
        <w:tc>
          <w:tcPr>
            <w:tcW w:w="367" w:type="pct"/>
            <w:shd w:val="clear" w:color="auto" w:fill="auto"/>
            <w:vAlign w:val="center"/>
          </w:tcPr>
          <w:p w14:paraId="70F16D8A">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auto"/>
            <w:vAlign w:val="center"/>
          </w:tcPr>
          <w:p w14:paraId="684E35F8">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auto"/>
            <w:vAlign w:val="center"/>
          </w:tcPr>
          <w:p w14:paraId="737C2A3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auto"/>
            <w:vAlign w:val="center"/>
          </w:tcPr>
          <w:p w14:paraId="0962A4C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auto"/>
            <w:vAlign w:val="center"/>
          </w:tcPr>
          <w:p w14:paraId="173FAA3B">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363C12D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141899D8">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B55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15" w:type="pct"/>
            <w:vMerge w:val="continue"/>
            <w:shd w:val="clear" w:color="auto" w:fill="auto"/>
            <w:vAlign w:val="center"/>
          </w:tcPr>
          <w:p w14:paraId="7D58F5B2">
            <w:pPr>
              <w:widowControl/>
              <w:jc w:val="center"/>
              <w:textAlignment w:val="center"/>
              <w:rPr>
                <w:rFonts w:hint="eastAsia" w:ascii="仿宋" w:hAnsi="仿宋" w:eastAsia="仿宋" w:cs="仿宋"/>
                <w:color w:val="auto"/>
                <w:kern w:val="0"/>
                <w:sz w:val="22"/>
                <w:szCs w:val="22"/>
                <w:highlight w:val="none"/>
                <w:lang w:bidi="ar"/>
              </w:rPr>
            </w:pPr>
          </w:p>
        </w:tc>
        <w:tc>
          <w:tcPr>
            <w:tcW w:w="383" w:type="pct"/>
            <w:vMerge w:val="continue"/>
            <w:shd w:val="clear" w:color="auto" w:fill="auto"/>
            <w:vAlign w:val="center"/>
          </w:tcPr>
          <w:p w14:paraId="79817BA4">
            <w:pPr>
              <w:widowControl/>
              <w:jc w:val="center"/>
              <w:textAlignment w:val="center"/>
              <w:rPr>
                <w:rFonts w:hint="eastAsia" w:ascii="仿宋" w:hAnsi="仿宋" w:eastAsia="仿宋" w:cs="仿宋"/>
                <w:color w:val="auto"/>
                <w:kern w:val="0"/>
                <w:sz w:val="22"/>
                <w:szCs w:val="22"/>
                <w:highlight w:val="none"/>
                <w:lang w:bidi="ar"/>
              </w:rPr>
            </w:pPr>
          </w:p>
        </w:tc>
        <w:tc>
          <w:tcPr>
            <w:tcW w:w="251" w:type="pct"/>
            <w:vMerge w:val="continue"/>
            <w:shd w:val="clear" w:color="auto" w:fill="auto"/>
            <w:vAlign w:val="center"/>
          </w:tcPr>
          <w:p w14:paraId="7C1E1A2D">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auto"/>
            <w:vAlign w:val="center"/>
          </w:tcPr>
          <w:p w14:paraId="704F0F32">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auto"/>
            <w:vAlign w:val="center"/>
          </w:tcPr>
          <w:p w14:paraId="45242C4C">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auto"/>
            <w:vAlign w:val="center"/>
          </w:tcPr>
          <w:p w14:paraId="4F0759E2">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auto"/>
            <w:vAlign w:val="center"/>
          </w:tcPr>
          <w:p w14:paraId="17ADBCD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auto"/>
            <w:vAlign w:val="center"/>
          </w:tcPr>
          <w:p w14:paraId="2AF2EF7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auto"/>
            <w:vAlign w:val="center"/>
          </w:tcPr>
          <w:p w14:paraId="01FFB8C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auto"/>
            <w:vAlign w:val="center"/>
          </w:tcPr>
          <w:p w14:paraId="4984E28A">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auto"/>
            <w:vAlign w:val="center"/>
          </w:tcPr>
          <w:p w14:paraId="6E37BFD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auto"/>
            <w:vAlign w:val="center"/>
          </w:tcPr>
          <w:p w14:paraId="1F48088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5FC4B29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243EE938">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A13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 w:type="pct"/>
            <w:vMerge w:val="restart"/>
            <w:shd w:val="clear" w:color="auto" w:fill="auto"/>
            <w:vAlign w:val="center"/>
          </w:tcPr>
          <w:p w14:paraId="2C54266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w:t>
            </w:r>
          </w:p>
        </w:tc>
        <w:tc>
          <w:tcPr>
            <w:tcW w:w="383" w:type="pct"/>
            <w:vMerge w:val="restart"/>
            <w:shd w:val="clear" w:color="auto" w:fill="auto"/>
            <w:vAlign w:val="center"/>
          </w:tcPr>
          <w:p w14:paraId="7515EA3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非全营养</w:t>
            </w:r>
          </w:p>
        </w:tc>
        <w:tc>
          <w:tcPr>
            <w:tcW w:w="251" w:type="pct"/>
            <w:vMerge w:val="restart"/>
            <w:shd w:val="clear" w:color="auto" w:fill="FFFFFF"/>
            <w:vAlign w:val="center"/>
          </w:tcPr>
          <w:p w14:paraId="5F74DCF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蛋白组件</w:t>
            </w:r>
          </w:p>
        </w:tc>
        <w:tc>
          <w:tcPr>
            <w:tcW w:w="470" w:type="pct"/>
            <w:vMerge w:val="restart"/>
            <w:shd w:val="clear" w:color="auto" w:fill="FFFFFF"/>
            <w:vAlign w:val="center"/>
          </w:tcPr>
          <w:p w14:paraId="1D7E67C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特定疾病或医学状况下需要补充蛋白质的人群</w:t>
            </w:r>
          </w:p>
        </w:tc>
        <w:tc>
          <w:tcPr>
            <w:tcW w:w="225" w:type="pct"/>
            <w:vMerge w:val="restart"/>
            <w:shd w:val="clear" w:color="auto" w:fill="FFFFFF"/>
            <w:vAlign w:val="center"/>
          </w:tcPr>
          <w:p w14:paraId="554011D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FFFFFF"/>
            <w:vAlign w:val="center"/>
          </w:tcPr>
          <w:p w14:paraId="0DF8A91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4.23元/g</w:t>
            </w:r>
          </w:p>
        </w:tc>
        <w:tc>
          <w:tcPr>
            <w:tcW w:w="328" w:type="pct"/>
            <w:shd w:val="clear" w:color="auto" w:fill="FFFFFF"/>
            <w:vAlign w:val="center"/>
          </w:tcPr>
          <w:p w14:paraId="0230B24A">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507540B3">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41CFAF61">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5D1A1EB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269A372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2BC9736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65E5D9B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1E9B5ADB">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735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 w:type="pct"/>
            <w:vMerge w:val="continue"/>
            <w:shd w:val="clear" w:color="auto" w:fill="auto"/>
            <w:vAlign w:val="center"/>
          </w:tcPr>
          <w:p w14:paraId="106D8F34">
            <w:pPr>
              <w:widowControl/>
              <w:jc w:val="center"/>
              <w:textAlignment w:val="center"/>
              <w:rPr>
                <w:rFonts w:hint="eastAsia" w:ascii="仿宋" w:hAnsi="仿宋" w:eastAsia="仿宋" w:cs="仿宋"/>
                <w:color w:val="auto"/>
                <w:kern w:val="0"/>
                <w:sz w:val="22"/>
                <w:szCs w:val="22"/>
                <w:highlight w:val="none"/>
                <w:lang w:bidi="ar"/>
              </w:rPr>
            </w:pPr>
          </w:p>
        </w:tc>
        <w:tc>
          <w:tcPr>
            <w:tcW w:w="383" w:type="pct"/>
            <w:vMerge w:val="continue"/>
            <w:shd w:val="clear" w:color="auto" w:fill="auto"/>
            <w:vAlign w:val="center"/>
          </w:tcPr>
          <w:p w14:paraId="3F48FB86">
            <w:pPr>
              <w:widowControl/>
              <w:jc w:val="center"/>
              <w:textAlignment w:val="center"/>
              <w:rPr>
                <w:rFonts w:hint="eastAsia" w:ascii="仿宋" w:hAnsi="仿宋" w:eastAsia="仿宋" w:cs="仿宋"/>
                <w:color w:val="auto"/>
                <w:kern w:val="0"/>
                <w:sz w:val="22"/>
                <w:szCs w:val="22"/>
                <w:highlight w:val="none"/>
                <w:lang w:bidi="ar"/>
              </w:rPr>
            </w:pPr>
          </w:p>
        </w:tc>
        <w:tc>
          <w:tcPr>
            <w:tcW w:w="251" w:type="pct"/>
            <w:vMerge w:val="continue"/>
            <w:shd w:val="clear" w:color="auto" w:fill="FFFFFF"/>
            <w:vAlign w:val="center"/>
          </w:tcPr>
          <w:p w14:paraId="1BDA5273">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345BE399">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505620DE">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3FE9C9A6">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2E21565A">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0AD66904">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7D208F1B">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0A64126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2B407C6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385FFF7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20F552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20F2770">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6BEA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5" w:type="pct"/>
            <w:vMerge w:val="continue"/>
            <w:shd w:val="clear" w:color="auto" w:fill="auto"/>
            <w:vAlign w:val="center"/>
          </w:tcPr>
          <w:p w14:paraId="095D8291">
            <w:pPr>
              <w:widowControl/>
              <w:jc w:val="center"/>
              <w:textAlignment w:val="center"/>
              <w:rPr>
                <w:rFonts w:hint="eastAsia" w:ascii="仿宋" w:hAnsi="仿宋" w:eastAsia="仿宋" w:cs="仿宋"/>
                <w:color w:val="auto"/>
                <w:kern w:val="0"/>
                <w:sz w:val="22"/>
                <w:szCs w:val="22"/>
                <w:highlight w:val="none"/>
                <w:lang w:bidi="ar"/>
              </w:rPr>
            </w:pPr>
          </w:p>
        </w:tc>
        <w:tc>
          <w:tcPr>
            <w:tcW w:w="383" w:type="pct"/>
            <w:vMerge w:val="continue"/>
            <w:shd w:val="clear" w:color="auto" w:fill="auto"/>
            <w:vAlign w:val="center"/>
          </w:tcPr>
          <w:p w14:paraId="5721DF2B">
            <w:pPr>
              <w:widowControl/>
              <w:jc w:val="center"/>
              <w:textAlignment w:val="center"/>
              <w:rPr>
                <w:rFonts w:hint="eastAsia" w:ascii="仿宋" w:hAnsi="仿宋" w:eastAsia="仿宋" w:cs="仿宋"/>
                <w:color w:val="auto"/>
                <w:kern w:val="0"/>
                <w:sz w:val="22"/>
                <w:szCs w:val="22"/>
                <w:highlight w:val="none"/>
                <w:lang w:bidi="ar"/>
              </w:rPr>
            </w:pPr>
          </w:p>
        </w:tc>
        <w:tc>
          <w:tcPr>
            <w:tcW w:w="251" w:type="pct"/>
            <w:vMerge w:val="continue"/>
            <w:shd w:val="clear" w:color="auto" w:fill="FFFFFF"/>
            <w:vAlign w:val="center"/>
          </w:tcPr>
          <w:p w14:paraId="030C3D89">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0BE97E47">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1FBCE9FC">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072F6F17">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6EE7614C">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0C90DC4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09ED2CC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17AB1830">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78A8F4D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5CD20A5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7C27049">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60C116F0">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6F6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5" w:type="pct"/>
            <w:vMerge w:val="restart"/>
            <w:shd w:val="clear" w:color="auto" w:fill="auto"/>
            <w:vAlign w:val="center"/>
          </w:tcPr>
          <w:p w14:paraId="5B44A90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383" w:type="pct"/>
            <w:vMerge w:val="continue"/>
            <w:shd w:val="clear" w:color="auto" w:fill="auto"/>
            <w:vAlign w:val="center"/>
          </w:tcPr>
          <w:p w14:paraId="2ED4BF96">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47026C1B">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755EC3BE">
            <w:pPr>
              <w:jc w:val="center"/>
              <w:rPr>
                <w:rFonts w:hint="eastAsia" w:ascii="仿宋" w:hAnsi="仿宋" w:eastAsia="仿宋" w:cs="仿宋"/>
                <w:color w:val="auto"/>
                <w:sz w:val="22"/>
                <w:szCs w:val="22"/>
                <w:highlight w:val="none"/>
              </w:rPr>
            </w:pPr>
          </w:p>
        </w:tc>
        <w:tc>
          <w:tcPr>
            <w:tcW w:w="225" w:type="pct"/>
            <w:vMerge w:val="restart"/>
            <w:shd w:val="clear" w:color="auto" w:fill="FFFFFF"/>
            <w:vAlign w:val="center"/>
          </w:tcPr>
          <w:p w14:paraId="41CF502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420" w:type="pct"/>
            <w:vMerge w:val="restart"/>
            <w:shd w:val="clear" w:color="auto" w:fill="FFFFFF"/>
            <w:vAlign w:val="center"/>
          </w:tcPr>
          <w:p w14:paraId="07C1C952">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1.5元/ml</w:t>
            </w:r>
          </w:p>
        </w:tc>
        <w:tc>
          <w:tcPr>
            <w:tcW w:w="328" w:type="pct"/>
            <w:shd w:val="clear" w:color="auto" w:fill="FFFFFF"/>
            <w:vAlign w:val="center"/>
          </w:tcPr>
          <w:p w14:paraId="17344604">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0BA57E54">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3A7D6AD6">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18DED73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577C0649">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6E74892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7B88F69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43" w:type="pct"/>
            <w:vMerge w:val="restart"/>
            <w:shd w:val="clear" w:color="auto" w:fill="FFFFFF"/>
            <w:vAlign w:val="center"/>
          </w:tcPr>
          <w:p w14:paraId="1644BF2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7C1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5" w:type="pct"/>
            <w:vMerge w:val="continue"/>
            <w:shd w:val="clear" w:color="auto" w:fill="auto"/>
            <w:vAlign w:val="center"/>
          </w:tcPr>
          <w:p w14:paraId="0FBEC509">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17C837D9">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646EEAD5">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3A30E8A7">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0E63B8D8">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0D5205AF">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0E47CD73">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575178EC">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0A9FAC8A">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7C906E8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36C423E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3D6337F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6DBA5B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5561F7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4D1B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5" w:type="pct"/>
            <w:vMerge w:val="continue"/>
            <w:shd w:val="clear" w:color="auto" w:fill="auto"/>
            <w:vAlign w:val="center"/>
          </w:tcPr>
          <w:p w14:paraId="0B0B2FDF">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21C5640B">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3BDDE9B6">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162C296D">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6EC5E49C">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7709B989">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7BB79CB3">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1A5162C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52706278">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5876126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40493A4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407C9B9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661E472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848FDBF">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389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5" w:type="pct"/>
            <w:vMerge w:val="restart"/>
            <w:shd w:val="clear" w:color="auto" w:fill="auto"/>
            <w:vAlign w:val="center"/>
          </w:tcPr>
          <w:p w14:paraId="1723294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383" w:type="pct"/>
            <w:vMerge w:val="continue"/>
            <w:shd w:val="clear" w:color="auto" w:fill="auto"/>
            <w:vAlign w:val="center"/>
          </w:tcPr>
          <w:p w14:paraId="79DC1872">
            <w:pPr>
              <w:jc w:val="center"/>
              <w:rPr>
                <w:rFonts w:hint="eastAsia" w:ascii="仿宋" w:hAnsi="仿宋" w:eastAsia="仿宋" w:cs="仿宋"/>
                <w:color w:val="auto"/>
                <w:sz w:val="22"/>
                <w:szCs w:val="22"/>
                <w:highlight w:val="none"/>
              </w:rPr>
            </w:pPr>
          </w:p>
        </w:tc>
        <w:tc>
          <w:tcPr>
            <w:tcW w:w="251" w:type="pct"/>
            <w:vMerge w:val="restart"/>
            <w:shd w:val="clear" w:color="auto" w:fill="FFFFFF"/>
            <w:vAlign w:val="center"/>
          </w:tcPr>
          <w:p w14:paraId="0B4EE44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碳水组件</w:t>
            </w:r>
          </w:p>
        </w:tc>
        <w:tc>
          <w:tcPr>
            <w:tcW w:w="470" w:type="pct"/>
            <w:vMerge w:val="restart"/>
            <w:shd w:val="clear" w:color="auto" w:fill="FFFFFF"/>
            <w:vAlign w:val="center"/>
          </w:tcPr>
          <w:p w14:paraId="6DC71D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特定疾病或医学状况下需要补充碳水化合物的人群</w:t>
            </w:r>
          </w:p>
        </w:tc>
        <w:tc>
          <w:tcPr>
            <w:tcW w:w="225" w:type="pct"/>
            <w:vMerge w:val="restart"/>
            <w:shd w:val="clear" w:color="auto" w:fill="FFFFFF"/>
            <w:vAlign w:val="center"/>
          </w:tcPr>
          <w:p w14:paraId="334D97F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420" w:type="pct"/>
            <w:vMerge w:val="restart"/>
            <w:shd w:val="clear" w:color="auto" w:fill="FFFFFF"/>
            <w:vAlign w:val="center"/>
          </w:tcPr>
          <w:p w14:paraId="715CF0E2">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0.38元/ml</w:t>
            </w:r>
          </w:p>
        </w:tc>
        <w:tc>
          <w:tcPr>
            <w:tcW w:w="328" w:type="pct"/>
            <w:shd w:val="clear" w:color="auto" w:fill="FFFFFF"/>
            <w:vAlign w:val="center"/>
          </w:tcPr>
          <w:p w14:paraId="13F7B7CA">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35B14841">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6FB68550">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4212726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159C8E3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7BDE95C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767A404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50000</w:t>
            </w:r>
            <w:r>
              <w:rPr>
                <w:rFonts w:hint="eastAsia" w:ascii="仿宋" w:hAnsi="仿宋" w:eastAsia="仿宋" w:cs="仿宋"/>
                <w:color w:val="auto"/>
                <w:kern w:val="0"/>
                <w:sz w:val="22"/>
                <w:szCs w:val="22"/>
                <w:highlight w:val="none"/>
                <w:lang w:bidi="ar"/>
              </w:rPr>
              <w:t>ml</w:t>
            </w:r>
          </w:p>
        </w:tc>
        <w:tc>
          <w:tcPr>
            <w:tcW w:w="343" w:type="pct"/>
            <w:vMerge w:val="restart"/>
            <w:shd w:val="clear" w:color="auto" w:fill="FFFFFF"/>
            <w:vAlign w:val="center"/>
          </w:tcPr>
          <w:p w14:paraId="3640EE6A">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A6B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15" w:type="pct"/>
            <w:vMerge w:val="continue"/>
            <w:shd w:val="clear" w:color="auto" w:fill="auto"/>
            <w:vAlign w:val="center"/>
          </w:tcPr>
          <w:p w14:paraId="29B4071D">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3327CF20">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2CEBE689">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357FA70F">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4E692047">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3E1DE1B2">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532039B9">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4404D570">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51220131">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2761B26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4354EDD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498F817B">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2EB039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73057F31">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60F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5" w:type="pct"/>
            <w:vMerge w:val="continue"/>
            <w:shd w:val="clear" w:color="auto" w:fill="auto"/>
            <w:vAlign w:val="center"/>
          </w:tcPr>
          <w:p w14:paraId="28A7BDD2">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0D01409C">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2E5536A0">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550BE498">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3ABB4E92">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17995E65">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7810BF16">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1B40045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7376B28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5851501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62D385D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480E925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59D14D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756FDA5">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6BBA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15" w:type="pct"/>
            <w:vMerge w:val="continue"/>
            <w:shd w:val="clear" w:color="auto" w:fill="auto"/>
            <w:vAlign w:val="center"/>
          </w:tcPr>
          <w:p w14:paraId="1B4E25C6">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7D424FA0">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7DFBBDEB">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5386A0CD">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restart"/>
            <w:shd w:val="clear" w:color="auto" w:fill="FFFFFF"/>
            <w:vAlign w:val="center"/>
          </w:tcPr>
          <w:p w14:paraId="486B181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FFFFFF"/>
            <w:vAlign w:val="center"/>
          </w:tcPr>
          <w:p w14:paraId="4B8D62A5">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2.28元/g</w:t>
            </w:r>
          </w:p>
        </w:tc>
        <w:tc>
          <w:tcPr>
            <w:tcW w:w="328" w:type="pct"/>
            <w:shd w:val="clear" w:color="auto" w:fill="FFFFFF"/>
            <w:vAlign w:val="center"/>
          </w:tcPr>
          <w:p w14:paraId="56176AC0">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3554625B">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69C30405">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46C9C65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1E4CF7B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1A1AB17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2C900BCA">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264EE3E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4C5B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5" w:type="pct"/>
            <w:vMerge w:val="continue"/>
            <w:shd w:val="clear" w:color="auto" w:fill="auto"/>
            <w:vAlign w:val="center"/>
          </w:tcPr>
          <w:p w14:paraId="5324E092">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6F6B89DD">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057C7135">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536BE930">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5153A428">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5F4B3DA6">
            <w:pPr>
              <w:widowControl/>
              <w:jc w:val="center"/>
              <w:textAlignment w:val="top"/>
              <w:rPr>
                <w:rFonts w:hint="eastAsia" w:ascii="仿宋" w:hAnsi="仿宋" w:eastAsia="仿宋" w:cs="仿宋"/>
                <w:color w:val="auto"/>
                <w:kern w:val="0"/>
                <w:sz w:val="22"/>
                <w:szCs w:val="22"/>
                <w:highlight w:val="none"/>
                <w:lang w:bidi="ar"/>
              </w:rPr>
            </w:pPr>
          </w:p>
        </w:tc>
        <w:tc>
          <w:tcPr>
            <w:tcW w:w="328" w:type="pct"/>
            <w:vMerge w:val="restart"/>
            <w:shd w:val="clear" w:color="auto" w:fill="FFFFFF"/>
            <w:vAlign w:val="center"/>
          </w:tcPr>
          <w:p w14:paraId="2172B5EE">
            <w:pPr>
              <w:widowControl/>
              <w:jc w:val="center"/>
              <w:textAlignment w:val="top"/>
              <w:rPr>
                <w:rFonts w:hint="eastAsia" w:ascii="仿宋" w:hAnsi="仿宋" w:eastAsia="仿宋" w:cs="仿宋"/>
                <w:color w:val="auto"/>
                <w:sz w:val="22"/>
                <w:szCs w:val="22"/>
                <w:highlight w:val="none"/>
              </w:rPr>
            </w:pPr>
          </w:p>
        </w:tc>
        <w:tc>
          <w:tcPr>
            <w:tcW w:w="367" w:type="pct"/>
            <w:vMerge w:val="restart"/>
            <w:shd w:val="clear" w:color="auto" w:fill="FFFFFF"/>
            <w:vAlign w:val="center"/>
          </w:tcPr>
          <w:p w14:paraId="51154877">
            <w:pPr>
              <w:widowControl/>
              <w:jc w:val="center"/>
              <w:textAlignment w:val="top"/>
              <w:rPr>
                <w:rFonts w:hint="eastAsia" w:ascii="仿宋" w:hAnsi="仿宋" w:eastAsia="仿宋" w:cs="仿宋"/>
                <w:color w:val="auto"/>
                <w:kern w:val="0"/>
                <w:sz w:val="22"/>
                <w:szCs w:val="22"/>
                <w:highlight w:val="none"/>
                <w:lang w:bidi="ar"/>
              </w:rPr>
            </w:pPr>
          </w:p>
        </w:tc>
        <w:tc>
          <w:tcPr>
            <w:tcW w:w="418" w:type="pct"/>
            <w:vMerge w:val="restart"/>
            <w:shd w:val="clear" w:color="auto" w:fill="FFFFFF"/>
            <w:vAlign w:val="center"/>
          </w:tcPr>
          <w:p w14:paraId="1909CBE8">
            <w:pPr>
              <w:widowControl/>
              <w:jc w:val="center"/>
              <w:textAlignment w:val="top"/>
              <w:rPr>
                <w:rFonts w:hint="eastAsia" w:ascii="仿宋" w:hAnsi="仿宋" w:eastAsia="仿宋" w:cs="仿宋"/>
                <w:color w:val="auto"/>
                <w:kern w:val="0"/>
                <w:sz w:val="22"/>
                <w:szCs w:val="22"/>
                <w:highlight w:val="none"/>
                <w:lang w:bidi="ar"/>
              </w:rPr>
            </w:pPr>
          </w:p>
        </w:tc>
        <w:tc>
          <w:tcPr>
            <w:tcW w:w="572" w:type="pct"/>
            <w:vMerge w:val="restart"/>
            <w:shd w:val="clear" w:color="auto" w:fill="FFFFFF"/>
            <w:vAlign w:val="center"/>
          </w:tcPr>
          <w:p w14:paraId="46861B9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vMerge w:val="restart"/>
            <w:shd w:val="clear" w:color="auto" w:fill="FFFFFF"/>
            <w:vAlign w:val="center"/>
          </w:tcPr>
          <w:p w14:paraId="7586651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4F95CD6B">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7ED048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254310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88B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5" w:type="pct"/>
            <w:vMerge w:val="restart"/>
            <w:shd w:val="clear" w:color="auto" w:fill="auto"/>
            <w:vAlign w:val="center"/>
          </w:tcPr>
          <w:p w14:paraId="3454A290">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44CD720">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F4B5EAE">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34297EC9">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19990B6F">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0147B1CD">
            <w:pPr>
              <w:widowControl/>
              <w:jc w:val="center"/>
              <w:textAlignment w:val="top"/>
              <w:rPr>
                <w:rFonts w:hint="eastAsia" w:ascii="仿宋" w:hAnsi="仿宋" w:eastAsia="仿宋" w:cs="仿宋"/>
                <w:color w:val="auto"/>
                <w:kern w:val="0"/>
                <w:sz w:val="22"/>
                <w:szCs w:val="22"/>
                <w:highlight w:val="none"/>
                <w:lang w:bidi="ar"/>
              </w:rPr>
            </w:pPr>
          </w:p>
        </w:tc>
        <w:tc>
          <w:tcPr>
            <w:tcW w:w="328" w:type="pct"/>
            <w:vMerge w:val="continue"/>
            <w:shd w:val="clear" w:color="auto" w:fill="FFFFFF"/>
            <w:vAlign w:val="center"/>
          </w:tcPr>
          <w:p w14:paraId="397532A7">
            <w:pPr>
              <w:widowControl/>
              <w:jc w:val="center"/>
              <w:textAlignment w:val="top"/>
              <w:rPr>
                <w:rFonts w:hint="eastAsia" w:ascii="仿宋" w:hAnsi="仿宋" w:eastAsia="仿宋" w:cs="仿宋"/>
                <w:color w:val="auto"/>
                <w:sz w:val="22"/>
                <w:szCs w:val="22"/>
                <w:highlight w:val="none"/>
              </w:rPr>
            </w:pPr>
          </w:p>
        </w:tc>
        <w:tc>
          <w:tcPr>
            <w:tcW w:w="367" w:type="pct"/>
            <w:vMerge w:val="continue"/>
            <w:shd w:val="clear" w:color="auto" w:fill="FFFFFF"/>
            <w:vAlign w:val="center"/>
          </w:tcPr>
          <w:p w14:paraId="095B7589">
            <w:pPr>
              <w:widowControl/>
              <w:jc w:val="center"/>
              <w:textAlignment w:val="top"/>
              <w:rPr>
                <w:rFonts w:hint="eastAsia" w:ascii="仿宋" w:hAnsi="仿宋" w:eastAsia="仿宋" w:cs="仿宋"/>
                <w:color w:val="auto"/>
                <w:kern w:val="0"/>
                <w:sz w:val="22"/>
                <w:szCs w:val="22"/>
                <w:highlight w:val="none"/>
                <w:lang w:bidi="ar"/>
              </w:rPr>
            </w:pPr>
          </w:p>
        </w:tc>
        <w:tc>
          <w:tcPr>
            <w:tcW w:w="418" w:type="pct"/>
            <w:vMerge w:val="continue"/>
            <w:shd w:val="clear" w:color="auto" w:fill="FFFFFF"/>
            <w:vAlign w:val="center"/>
          </w:tcPr>
          <w:p w14:paraId="3D508E66">
            <w:pPr>
              <w:widowControl/>
              <w:jc w:val="center"/>
              <w:textAlignment w:val="top"/>
              <w:rPr>
                <w:rFonts w:hint="eastAsia" w:ascii="仿宋" w:hAnsi="仿宋" w:eastAsia="仿宋" w:cs="仿宋"/>
                <w:color w:val="auto"/>
                <w:kern w:val="0"/>
                <w:sz w:val="22"/>
                <w:szCs w:val="22"/>
                <w:highlight w:val="none"/>
                <w:lang w:bidi="ar"/>
              </w:rPr>
            </w:pPr>
          </w:p>
        </w:tc>
        <w:tc>
          <w:tcPr>
            <w:tcW w:w="572" w:type="pct"/>
            <w:vMerge w:val="continue"/>
            <w:shd w:val="clear" w:color="auto" w:fill="FFFFFF"/>
            <w:vAlign w:val="center"/>
          </w:tcPr>
          <w:p w14:paraId="666154D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vMerge w:val="continue"/>
            <w:shd w:val="clear" w:color="auto" w:fill="FFFFFF"/>
            <w:vAlign w:val="center"/>
          </w:tcPr>
          <w:p w14:paraId="35FC8D8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1BE3704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A929DC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9B04CD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F2B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5" w:type="pct"/>
            <w:vMerge w:val="continue"/>
            <w:shd w:val="clear" w:color="auto" w:fill="auto"/>
            <w:vAlign w:val="center"/>
          </w:tcPr>
          <w:p w14:paraId="55FDFE14">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3F872D37">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7222ED5F">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3C9C68F4">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2D41141C">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7BAD9B40">
            <w:pPr>
              <w:widowControl/>
              <w:jc w:val="center"/>
              <w:textAlignment w:val="top"/>
              <w:rPr>
                <w:rFonts w:hint="eastAsia" w:ascii="仿宋" w:hAnsi="仿宋" w:eastAsia="仿宋" w:cs="仿宋"/>
                <w:color w:val="auto"/>
                <w:kern w:val="0"/>
                <w:sz w:val="22"/>
                <w:szCs w:val="22"/>
                <w:highlight w:val="none"/>
                <w:lang w:bidi="ar"/>
              </w:rPr>
            </w:pPr>
          </w:p>
        </w:tc>
        <w:tc>
          <w:tcPr>
            <w:tcW w:w="328" w:type="pct"/>
            <w:vMerge w:val="restart"/>
            <w:shd w:val="clear" w:color="auto" w:fill="FFFFFF"/>
            <w:vAlign w:val="center"/>
          </w:tcPr>
          <w:p w14:paraId="76D93318">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vMerge w:val="restart"/>
            <w:shd w:val="clear" w:color="auto" w:fill="FFFFFF"/>
            <w:vAlign w:val="center"/>
          </w:tcPr>
          <w:p w14:paraId="7FE796D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vMerge w:val="restart"/>
            <w:shd w:val="clear" w:color="auto" w:fill="FFFFFF"/>
            <w:vAlign w:val="center"/>
          </w:tcPr>
          <w:p w14:paraId="12077B7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vMerge w:val="restart"/>
            <w:shd w:val="clear" w:color="auto" w:fill="FFFFFF"/>
            <w:vAlign w:val="center"/>
          </w:tcPr>
          <w:p w14:paraId="0B20551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vMerge w:val="restart"/>
            <w:shd w:val="clear" w:color="auto" w:fill="FFFFFF"/>
            <w:vAlign w:val="center"/>
          </w:tcPr>
          <w:p w14:paraId="455078F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1825DDA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351BFAC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AFC1B58">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8AE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15" w:type="pct"/>
            <w:shd w:val="clear" w:color="auto" w:fill="auto"/>
            <w:vAlign w:val="center"/>
          </w:tcPr>
          <w:p w14:paraId="7DC04BB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383" w:type="pct"/>
            <w:vMerge w:val="continue"/>
            <w:shd w:val="clear" w:color="auto" w:fill="auto"/>
            <w:vAlign w:val="center"/>
          </w:tcPr>
          <w:p w14:paraId="2A95E974">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118A3FB">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0EA10584">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7746E855">
            <w:pPr>
              <w:widowControl/>
              <w:jc w:val="center"/>
              <w:textAlignment w:val="center"/>
              <w:rPr>
                <w:rFonts w:hint="eastAsia" w:ascii="仿宋" w:hAnsi="仿宋" w:eastAsia="仿宋" w:cs="仿宋"/>
                <w:color w:val="auto"/>
                <w:sz w:val="22"/>
                <w:szCs w:val="22"/>
                <w:highlight w:val="none"/>
              </w:rPr>
            </w:pPr>
          </w:p>
        </w:tc>
        <w:tc>
          <w:tcPr>
            <w:tcW w:w="420" w:type="pct"/>
            <w:vMerge w:val="continue"/>
            <w:shd w:val="clear" w:color="auto" w:fill="FFFFFF"/>
            <w:vAlign w:val="center"/>
          </w:tcPr>
          <w:p w14:paraId="5166A4F8">
            <w:pPr>
              <w:widowControl/>
              <w:jc w:val="center"/>
              <w:textAlignment w:val="top"/>
              <w:rPr>
                <w:rFonts w:hint="eastAsia" w:ascii="仿宋" w:hAnsi="仿宋" w:eastAsia="仿宋" w:cs="仿宋"/>
                <w:color w:val="auto"/>
                <w:sz w:val="22"/>
                <w:szCs w:val="22"/>
                <w:highlight w:val="none"/>
              </w:rPr>
            </w:pPr>
          </w:p>
        </w:tc>
        <w:tc>
          <w:tcPr>
            <w:tcW w:w="328" w:type="pct"/>
            <w:vMerge w:val="continue"/>
            <w:shd w:val="clear" w:color="auto" w:fill="FFFFFF"/>
            <w:vAlign w:val="center"/>
          </w:tcPr>
          <w:p w14:paraId="65B48344">
            <w:pPr>
              <w:widowControl/>
              <w:jc w:val="center"/>
              <w:textAlignment w:val="top"/>
              <w:rPr>
                <w:rFonts w:hint="eastAsia" w:ascii="仿宋" w:hAnsi="仿宋" w:eastAsia="仿宋" w:cs="仿宋"/>
                <w:color w:val="auto"/>
                <w:sz w:val="22"/>
                <w:szCs w:val="22"/>
                <w:highlight w:val="none"/>
              </w:rPr>
            </w:pPr>
          </w:p>
        </w:tc>
        <w:tc>
          <w:tcPr>
            <w:tcW w:w="367" w:type="pct"/>
            <w:vMerge w:val="continue"/>
            <w:shd w:val="clear" w:color="auto" w:fill="FFFFFF"/>
            <w:vAlign w:val="center"/>
          </w:tcPr>
          <w:p w14:paraId="2AEC38CA">
            <w:pPr>
              <w:widowControl/>
              <w:jc w:val="center"/>
              <w:textAlignment w:val="top"/>
              <w:rPr>
                <w:rFonts w:hint="eastAsia" w:ascii="仿宋" w:hAnsi="仿宋" w:eastAsia="仿宋" w:cs="仿宋"/>
                <w:color w:val="auto"/>
                <w:kern w:val="0"/>
                <w:sz w:val="22"/>
                <w:szCs w:val="22"/>
                <w:highlight w:val="none"/>
                <w:lang w:bidi="ar"/>
              </w:rPr>
            </w:pPr>
          </w:p>
        </w:tc>
        <w:tc>
          <w:tcPr>
            <w:tcW w:w="418" w:type="pct"/>
            <w:vMerge w:val="continue"/>
            <w:shd w:val="clear" w:color="auto" w:fill="FFFFFF"/>
            <w:vAlign w:val="center"/>
          </w:tcPr>
          <w:p w14:paraId="2D8E5FBF">
            <w:pPr>
              <w:widowControl/>
              <w:jc w:val="center"/>
              <w:textAlignment w:val="top"/>
              <w:rPr>
                <w:rFonts w:hint="eastAsia" w:ascii="仿宋" w:hAnsi="仿宋" w:eastAsia="仿宋" w:cs="仿宋"/>
                <w:color w:val="auto"/>
                <w:kern w:val="0"/>
                <w:sz w:val="22"/>
                <w:szCs w:val="22"/>
                <w:highlight w:val="none"/>
                <w:lang w:bidi="ar"/>
              </w:rPr>
            </w:pPr>
          </w:p>
        </w:tc>
        <w:tc>
          <w:tcPr>
            <w:tcW w:w="572" w:type="pct"/>
            <w:vMerge w:val="continue"/>
            <w:shd w:val="clear" w:color="auto" w:fill="FFFFFF"/>
            <w:vAlign w:val="center"/>
          </w:tcPr>
          <w:p w14:paraId="24CFA18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vMerge w:val="continue"/>
            <w:shd w:val="clear" w:color="auto" w:fill="FFFFFF"/>
            <w:vAlign w:val="center"/>
          </w:tcPr>
          <w:p w14:paraId="2614757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3A6D585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950125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7A81AFDE">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5E2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5" w:type="pct"/>
            <w:vMerge w:val="restart"/>
            <w:shd w:val="clear" w:color="auto" w:fill="auto"/>
            <w:vAlign w:val="center"/>
          </w:tcPr>
          <w:p w14:paraId="5D59925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383" w:type="pct"/>
            <w:vMerge w:val="continue"/>
            <w:shd w:val="clear" w:color="auto" w:fill="auto"/>
            <w:vAlign w:val="center"/>
          </w:tcPr>
          <w:p w14:paraId="15070679">
            <w:pPr>
              <w:jc w:val="center"/>
              <w:rPr>
                <w:rFonts w:hint="eastAsia" w:ascii="仿宋" w:hAnsi="仿宋" w:eastAsia="仿宋" w:cs="仿宋"/>
                <w:color w:val="auto"/>
                <w:sz w:val="22"/>
                <w:szCs w:val="22"/>
                <w:highlight w:val="none"/>
              </w:rPr>
            </w:pPr>
          </w:p>
        </w:tc>
        <w:tc>
          <w:tcPr>
            <w:tcW w:w="251" w:type="pct"/>
            <w:vMerge w:val="restart"/>
            <w:shd w:val="clear" w:color="auto" w:fill="FFFFFF"/>
            <w:vAlign w:val="center"/>
          </w:tcPr>
          <w:p w14:paraId="6E705CB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电解质组件</w:t>
            </w:r>
          </w:p>
        </w:tc>
        <w:tc>
          <w:tcPr>
            <w:tcW w:w="470" w:type="pct"/>
            <w:vMerge w:val="restart"/>
            <w:shd w:val="clear" w:color="auto" w:fill="FFFFFF"/>
            <w:vAlign w:val="center"/>
          </w:tcPr>
          <w:p w14:paraId="678D0DE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需要补充水及电解质的人群</w:t>
            </w:r>
          </w:p>
        </w:tc>
        <w:tc>
          <w:tcPr>
            <w:tcW w:w="225" w:type="pct"/>
            <w:vMerge w:val="restart"/>
            <w:shd w:val="clear" w:color="auto" w:fill="FFFFFF"/>
            <w:vAlign w:val="center"/>
          </w:tcPr>
          <w:p w14:paraId="605F64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420" w:type="pct"/>
            <w:vMerge w:val="restart"/>
            <w:shd w:val="clear" w:color="auto" w:fill="FFFFFF"/>
            <w:vAlign w:val="center"/>
          </w:tcPr>
          <w:p w14:paraId="4C6F6013">
            <w:pPr>
              <w:widowControl/>
              <w:jc w:val="center"/>
              <w:textAlignment w:val="top"/>
              <w:rPr>
                <w:rFonts w:hint="eastAsia" w:ascii="仿宋" w:hAnsi="仿宋" w:eastAsia="仿宋" w:cs="仿宋"/>
                <w:color w:val="auto"/>
                <w:sz w:val="22"/>
                <w:szCs w:val="22"/>
                <w:highlight w:val="none"/>
              </w:rPr>
            </w:pPr>
            <w:r>
              <w:rPr>
                <w:rStyle w:val="166"/>
                <w:rFonts w:hint="eastAsia" w:ascii="仿宋" w:hAnsi="仿宋" w:eastAsia="仿宋" w:cs="仿宋"/>
                <w:color w:val="auto"/>
                <w:sz w:val="22"/>
                <w:szCs w:val="22"/>
                <w:highlight w:val="none"/>
                <w:lang w:bidi="ar"/>
              </w:rPr>
              <w:t>0.33元/m</w:t>
            </w:r>
            <w:r>
              <w:rPr>
                <w:rStyle w:val="167"/>
                <w:rFonts w:hint="eastAsia" w:ascii="仿宋" w:hAnsi="仿宋" w:eastAsia="仿宋" w:cs="仿宋"/>
                <w:color w:val="auto"/>
                <w:sz w:val="22"/>
                <w:szCs w:val="22"/>
                <w:highlight w:val="none"/>
                <w:lang w:bidi="ar"/>
              </w:rPr>
              <w:t>l</w:t>
            </w:r>
          </w:p>
        </w:tc>
        <w:tc>
          <w:tcPr>
            <w:tcW w:w="328" w:type="pct"/>
            <w:shd w:val="clear" w:color="auto" w:fill="FFFFFF"/>
            <w:vAlign w:val="center"/>
          </w:tcPr>
          <w:p w14:paraId="42018F05">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54FEA6EC">
            <w:pPr>
              <w:widowControl/>
              <w:jc w:val="center"/>
              <w:textAlignment w:val="top"/>
              <w:rPr>
                <w:rStyle w:val="166"/>
                <w:rFonts w:hint="eastAsia" w:ascii="仿宋" w:hAnsi="仿宋" w:eastAsia="仿宋" w:cs="仿宋"/>
                <w:color w:val="auto"/>
                <w:sz w:val="22"/>
                <w:szCs w:val="22"/>
                <w:highlight w:val="none"/>
                <w:lang w:bidi="ar"/>
              </w:rPr>
            </w:pPr>
          </w:p>
        </w:tc>
        <w:tc>
          <w:tcPr>
            <w:tcW w:w="418" w:type="pct"/>
            <w:shd w:val="clear" w:color="auto" w:fill="FFFFFF"/>
            <w:vAlign w:val="center"/>
          </w:tcPr>
          <w:p w14:paraId="1AB81DC1">
            <w:pPr>
              <w:widowControl/>
              <w:jc w:val="center"/>
              <w:textAlignment w:val="top"/>
              <w:rPr>
                <w:rStyle w:val="166"/>
                <w:rFonts w:hint="eastAsia" w:ascii="仿宋" w:hAnsi="仿宋" w:eastAsia="仿宋" w:cs="仿宋"/>
                <w:color w:val="auto"/>
                <w:sz w:val="22"/>
                <w:szCs w:val="22"/>
                <w:highlight w:val="none"/>
                <w:lang w:bidi="ar"/>
              </w:rPr>
            </w:pPr>
          </w:p>
        </w:tc>
        <w:tc>
          <w:tcPr>
            <w:tcW w:w="572" w:type="pct"/>
            <w:shd w:val="clear" w:color="auto" w:fill="FFFFFF"/>
            <w:vAlign w:val="center"/>
          </w:tcPr>
          <w:p w14:paraId="7DB131DB">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273" w:type="pct"/>
            <w:shd w:val="clear" w:color="auto" w:fill="FFFFFF"/>
            <w:vAlign w:val="center"/>
          </w:tcPr>
          <w:p w14:paraId="0E992E02">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385" w:type="pct"/>
            <w:vMerge w:val="restart"/>
            <w:shd w:val="clear" w:color="auto" w:fill="FFFFFF"/>
            <w:vAlign w:val="center"/>
          </w:tcPr>
          <w:p w14:paraId="754C92C7">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343" w:type="pct"/>
            <w:vMerge w:val="restart"/>
            <w:shd w:val="clear" w:color="auto" w:fill="FFFFFF"/>
            <w:vAlign w:val="center"/>
          </w:tcPr>
          <w:p w14:paraId="40B43DE3">
            <w:pPr>
              <w:widowControl/>
              <w:jc w:val="center"/>
              <w:textAlignment w:val="top"/>
              <w:rPr>
                <w:rStyle w:val="166"/>
                <w:rFonts w:hint="eastAsia" w:ascii="仿宋" w:hAnsi="仿宋" w:eastAsia="仿宋" w:cs="仿宋"/>
                <w:color w:val="auto"/>
                <w:sz w:val="22"/>
                <w:szCs w:val="22"/>
                <w:highlight w:val="none"/>
                <w:lang w:val="en-US" w:eastAsia="zh-CN" w:bidi="ar"/>
              </w:rPr>
            </w:pPr>
            <w:r>
              <w:rPr>
                <w:rStyle w:val="166"/>
                <w:rFonts w:hint="eastAsia" w:ascii="仿宋" w:hAnsi="仿宋" w:eastAsia="仿宋" w:cs="仿宋"/>
                <w:color w:val="auto"/>
                <w:sz w:val="22"/>
                <w:szCs w:val="22"/>
                <w:highlight w:val="none"/>
                <w:lang w:val="en-US" w:eastAsia="zh-CN" w:bidi="ar"/>
              </w:rPr>
              <w:t>50000ml</w:t>
            </w:r>
          </w:p>
        </w:tc>
        <w:tc>
          <w:tcPr>
            <w:tcW w:w="343" w:type="pct"/>
            <w:vMerge w:val="restart"/>
            <w:shd w:val="clear" w:color="auto" w:fill="FFFFFF"/>
            <w:vAlign w:val="center"/>
          </w:tcPr>
          <w:p w14:paraId="03D2C94B">
            <w:pPr>
              <w:widowControl/>
              <w:jc w:val="center"/>
              <w:textAlignment w:val="top"/>
              <w:rPr>
                <w:rStyle w:val="166"/>
                <w:rFonts w:hint="eastAsia" w:ascii="仿宋" w:hAnsi="仿宋" w:eastAsia="仿宋" w:cs="仿宋"/>
                <w:color w:val="auto"/>
                <w:sz w:val="22"/>
                <w:szCs w:val="22"/>
                <w:highlight w:val="none"/>
                <w:lang w:val="en-US" w:eastAsia="zh-CN" w:bidi="ar"/>
              </w:rPr>
            </w:pPr>
          </w:p>
        </w:tc>
      </w:tr>
      <w:tr w14:paraId="5497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15" w:type="pct"/>
            <w:vMerge w:val="continue"/>
            <w:shd w:val="clear" w:color="auto" w:fill="auto"/>
            <w:vAlign w:val="center"/>
          </w:tcPr>
          <w:p w14:paraId="7A53E860">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7804BF3">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0A9CCFA8">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015616D0">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059A2168">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02D2E7A2">
            <w:pPr>
              <w:widowControl/>
              <w:jc w:val="center"/>
              <w:textAlignment w:val="top"/>
              <w:rPr>
                <w:rStyle w:val="166"/>
                <w:rFonts w:hint="eastAsia" w:ascii="仿宋" w:hAnsi="仿宋" w:eastAsia="仿宋" w:cs="仿宋"/>
                <w:color w:val="auto"/>
                <w:sz w:val="22"/>
                <w:szCs w:val="22"/>
                <w:highlight w:val="none"/>
                <w:lang w:bidi="ar"/>
              </w:rPr>
            </w:pPr>
          </w:p>
        </w:tc>
        <w:tc>
          <w:tcPr>
            <w:tcW w:w="328" w:type="pct"/>
            <w:shd w:val="clear" w:color="auto" w:fill="FFFFFF"/>
            <w:vAlign w:val="center"/>
          </w:tcPr>
          <w:p w14:paraId="3709E8ED">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4D6E2130">
            <w:pPr>
              <w:widowControl/>
              <w:jc w:val="center"/>
              <w:textAlignment w:val="top"/>
              <w:rPr>
                <w:rStyle w:val="166"/>
                <w:rFonts w:hint="eastAsia" w:ascii="仿宋" w:hAnsi="仿宋" w:eastAsia="仿宋" w:cs="仿宋"/>
                <w:color w:val="auto"/>
                <w:sz w:val="22"/>
                <w:szCs w:val="22"/>
                <w:highlight w:val="none"/>
                <w:lang w:bidi="ar"/>
              </w:rPr>
            </w:pPr>
          </w:p>
        </w:tc>
        <w:tc>
          <w:tcPr>
            <w:tcW w:w="418" w:type="pct"/>
            <w:shd w:val="clear" w:color="auto" w:fill="FFFFFF"/>
            <w:vAlign w:val="center"/>
          </w:tcPr>
          <w:p w14:paraId="65DDBA48">
            <w:pPr>
              <w:widowControl/>
              <w:jc w:val="center"/>
              <w:textAlignment w:val="top"/>
              <w:rPr>
                <w:rStyle w:val="166"/>
                <w:rFonts w:hint="eastAsia" w:ascii="仿宋" w:hAnsi="仿宋" w:eastAsia="仿宋" w:cs="仿宋"/>
                <w:color w:val="auto"/>
                <w:sz w:val="22"/>
                <w:szCs w:val="22"/>
                <w:highlight w:val="none"/>
                <w:lang w:bidi="ar"/>
              </w:rPr>
            </w:pPr>
          </w:p>
        </w:tc>
        <w:tc>
          <w:tcPr>
            <w:tcW w:w="572" w:type="pct"/>
            <w:shd w:val="clear" w:color="auto" w:fill="FFFFFF"/>
            <w:vAlign w:val="center"/>
          </w:tcPr>
          <w:p w14:paraId="5FF7C69A">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273" w:type="pct"/>
            <w:shd w:val="clear" w:color="auto" w:fill="FFFFFF"/>
            <w:vAlign w:val="center"/>
          </w:tcPr>
          <w:p w14:paraId="05937260">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385" w:type="pct"/>
            <w:vMerge w:val="continue"/>
            <w:shd w:val="clear" w:color="auto" w:fill="FFFFFF"/>
            <w:vAlign w:val="center"/>
          </w:tcPr>
          <w:p w14:paraId="0FFB67FA">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343" w:type="pct"/>
            <w:vMerge w:val="continue"/>
            <w:shd w:val="clear" w:color="auto" w:fill="FFFFFF"/>
            <w:vAlign w:val="center"/>
          </w:tcPr>
          <w:p w14:paraId="51754FCE">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343" w:type="pct"/>
            <w:vMerge w:val="continue"/>
            <w:shd w:val="clear" w:color="auto" w:fill="FFFFFF"/>
            <w:vAlign w:val="center"/>
          </w:tcPr>
          <w:p w14:paraId="0B638295">
            <w:pPr>
              <w:widowControl/>
              <w:jc w:val="center"/>
              <w:textAlignment w:val="top"/>
              <w:rPr>
                <w:rStyle w:val="166"/>
                <w:rFonts w:hint="eastAsia" w:ascii="仿宋" w:hAnsi="仿宋" w:eastAsia="仿宋" w:cs="仿宋"/>
                <w:color w:val="auto"/>
                <w:sz w:val="22"/>
                <w:szCs w:val="22"/>
                <w:highlight w:val="none"/>
                <w:lang w:val="en-US" w:eastAsia="zh-CN" w:bidi="ar"/>
              </w:rPr>
            </w:pPr>
          </w:p>
        </w:tc>
      </w:tr>
      <w:tr w14:paraId="163E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15" w:type="pct"/>
            <w:vMerge w:val="continue"/>
            <w:shd w:val="clear" w:color="auto" w:fill="auto"/>
            <w:vAlign w:val="center"/>
          </w:tcPr>
          <w:p w14:paraId="19DF8B34">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3DC2C73D">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42C40CBA">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11D6A73F">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668246BD">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524A9BF4">
            <w:pPr>
              <w:widowControl/>
              <w:jc w:val="center"/>
              <w:textAlignment w:val="top"/>
              <w:rPr>
                <w:rStyle w:val="166"/>
                <w:rFonts w:hint="eastAsia" w:ascii="仿宋" w:hAnsi="仿宋" w:eastAsia="仿宋" w:cs="仿宋"/>
                <w:color w:val="auto"/>
                <w:sz w:val="22"/>
                <w:szCs w:val="22"/>
                <w:highlight w:val="none"/>
                <w:lang w:bidi="ar"/>
              </w:rPr>
            </w:pPr>
          </w:p>
        </w:tc>
        <w:tc>
          <w:tcPr>
            <w:tcW w:w="328" w:type="pct"/>
            <w:shd w:val="clear" w:color="auto" w:fill="FFFFFF"/>
            <w:vAlign w:val="center"/>
          </w:tcPr>
          <w:p w14:paraId="77D3C5E1">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495E0E6C">
            <w:pPr>
              <w:widowControl/>
              <w:jc w:val="center"/>
              <w:textAlignment w:val="top"/>
              <w:rPr>
                <w:rStyle w:val="166"/>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7A2E86A3">
            <w:pPr>
              <w:widowControl/>
              <w:jc w:val="center"/>
              <w:textAlignment w:val="top"/>
              <w:rPr>
                <w:rStyle w:val="166"/>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468E6A3C">
            <w:pPr>
              <w:widowControl/>
              <w:jc w:val="center"/>
              <w:textAlignment w:val="top"/>
              <w:rPr>
                <w:rStyle w:val="166"/>
                <w:rFonts w:hint="eastAsia" w:ascii="仿宋" w:hAnsi="仿宋" w:eastAsia="仿宋" w:cs="仿宋"/>
                <w:color w:val="auto"/>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721BA221">
            <w:pPr>
              <w:widowControl/>
              <w:jc w:val="center"/>
              <w:textAlignment w:val="top"/>
              <w:rPr>
                <w:rStyle w:val="166"/>
                <w:rFonts w:hint="eastAsia" w:ascii="仿宋" w:hAnsi="仿宋" w:eastAsia="仿宋" w:cs="仿宋"/>
                <w:color w:val="auto"/>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483334D0">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343" w:type="pct"/>
            <w:vMerge w:val="continue"/>
            <w:shd w:val="clear" w:color="auto" w:fill="FFFFFF"/>
            <w:vAlign w:val="center"/>
          </w:tcPr>
          <w:p w14:paraId="03E5F521">
            <w:pPr>
              <w:widowControl/>
              <w:jc w:val="center"/>
              <w:textAlignment w:val="top"/>
              <w:rPr>
                <w:rStyle w:val="166"/>
                <w:rFonts w:hint="eastAsia" w:ascii="仿宋" w:hAnsi="仿宋" w:eastAsia="仿宋" w:cs="仿宋"/>
                <w:color w:val="auto"/>
                <w:sz w:val="22"/>
                <w:szCs w:val="22"/>
                <w:highlight w:val="none"/>
                <w:lang w:val="en-US" w:eastAsia="zh-CN" w:bidi="ar"/>
              </w:rPr>
            </w:pPr>
          </w:p>
        </w:tc>
        <w:tc>
          <w:tcPr>
            <w:tcW w:w="343" w:type="pct"/>
            <w:vMerge w:val="continue"/>
            <w:shd w:val="clear" w:color="auto" w:fill="FFFFFF"/>
            <w:vAlign w:val="center"/>
          </w:tcPr>
          <w:p w14:paraId="250125DC">
            <w:pPr>
              <w:widowControl/>
              <w:jc w:val="center"/>
              <w:textAlignment w:val="top"/>
              <w:rPr>
                <w:rStyle w:val="166"/>
                <w:rFonts w:hint="eastAsia" w:ascii="仿宋" w:hAnsi="仿宋" w:eastAsia="仿宋" w:cs="仿宋"/>
                <w:color w:val="auto"/>
                <w:sz w:val="22"/>
                <w:szCs w:val="22"/>
                <w:highlight w:val="none"/>
                <w:lang w:val="en-US" w:eastAsia="zh-CN" w:bidi="ar"/>
              </w:rPr>
            </w:pPr>
          </w:p>
        </w:tc>
      </w:tr>
      <w:tr w14:paraId="3045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5" w:type="pct"/>
            <w:vMerge w:val="restart"/>
            <w:shd w:val="clear" w:color="auto" w:fill="auto"/>
            <w:vAlign w:val="center"/>
          </w:tcPr>
          <w:p w14:paraId="3FC0BB9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383" w:type="pct"/>
            <w:vMerge w:val="continue"/>
            <w:shd w:val="clear" w:color="auto" w:fill="auto"/>
            <w:vAlign w:val="center"/>
          </w:tcPr>
          <w:p w14:paraId="0BABDF9F">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4C810CD">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50D10283">
            <w:pPr>
              <w:jc w:val="center"/>
              <w:rPr>
                <w:rFonts w:hint="eastAsia" w:ascii="仿宋" w:hAnsi="仿宋" w:eastAsia="仿宋" w:cs="仿宋"/>
                <w:color w:val="auto"/>
                <w:sz w:val="22"/>
                <w:szCs w:val="22"/>
                <w:highlight w:val="none"/>
              </w:rPr>
            </w:pPr>
          </w:p>
        </w:tc>
        <w:tc>
          <w:tcPr>
            <w:tcW w:w="225" w:type="pct"/>
            <w:vMerge w:val="restart"/>
            <w:shd w:val="clear" w:color="auto" w:fill="FFFFFF"/>
            <w:vAlign w:val="center"/>
          </w:tcPr>
          <w:p w14:paraId="437138F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FFFFFF"/>
            <w:vAlign w:val="center"/>
          </w:tcPr>
          <w:p w14:paraId="01A5C84F">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2.43元/g</w:t>
            </w:r>
          </w:p>
        </w:tc>
        <w:tc>
          <w:tcPr>
            <w:tcW w:w="328" w:type="pct"/>
            <w:shd w:val="clear" w:color="auto" w:fill="FFFFFF"/>
            <w:vAlign w:val="center"/>
          </w:tcPr>
          <w:p w14:paraId="098B8CFA">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29AA956B">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0F4351C8">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3A12079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24DF13D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0B1DC38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22B85B3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658D818B">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05A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5" w:type="pct"/>
            <w:vMerge w:val="continue"/>
            <w:shd w:val="clear" w:color="auto" w:fill="auto"/>
            <w:vAlign w:val="center"/>
          </w:tcPr>
          <w:p w14:paraId="13BBFEA7">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5BBACDEC">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6177467F">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404784C0">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73E42E74">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100D39DD">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79B402F9">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6448CF7A">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37937961">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4ACAAA0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541D87A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2E08AEF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F543C39">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00318A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9A7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5" w:type="pct"/>
            <w:vMerge w:val="continue"/>
            <w:shd w:val="clear" w:color="auto" w:fill="auto"/>
            <w:vAlign w:val="center"/>
          </w:tcPr>
          <w:p w14:paraId="06511E5E">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607442EC">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2E7AEA8">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63EC781E">
            <w:pPr>
              <w:jc w:val="center"/>
              <w:rPr>
                <w:rFonts w:hint="eastAsia" w:ascii="仿宋" w:hAnsi="仿宋" w:eastAsia="仿宋" w:cs="仿宋"/>
                <w:color w:val="auto"/>
                <w:sz w:val="22"/>
                <w:szCs w:val="22"/>
                <w:highlight w:val="none"/>
              </w:rPr>
            </w:pPr>
          </w:p>
        </w:tc>
        <w:tc>
          <w:tcPr>
            <w:tcW w:w="225" w:type="pct"/>
            <w:vMerge w:val="continue"/>
            <w:shd w:val="clear" w:color="auto" w:fill="FFFFFF"/>
            <w:vAlign w:val="center"/>
          </w:tcPr>
          <w:p w14:paraId="2903C313">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65CBB35D">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0A375AD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22C1433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1396A18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28E8496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2E4B978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0F64D8F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E2094A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0F91961">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567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5" w:type="pct"/>
            <w:vMerge w:val="restart"/>
            <w:shd w:val="clear" w:color="auto" w:fill="auto"/>
            <w:vAlign w:val="center"/>
          </w:tcPr>
          <w:p w14:paraId="2EDABDC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383" w:type="pct"/>
            <w:vMerge w:val="continue"/>
            <w:shd w:val="clear" w:color="auto" w:fill="auto"/>
            <w:vAlign w:val="center"/>
          </w:tcPr>
          <w:p w14:paraId="749B9C00">
            <w:pPr>
              <w:jc w:val="center"/>
              <w:rPr>
                <w:rFonts w:hint="eastAsia" w:ascii="仿宋" w:hAnsi="仿宋" w:eastAsia="仿宋" w:cs="仿宋"/>
                <w:color w:val="auto"/>
                <w:sz w:val="22"/>
                <w:szCs w:val="22"/>
                <w:highlight w:val="none"/>
              </w:rPr>
            </w:pPr>
          </w:p>
        </w:tc>
        <w:tc>
          <w:tcPr>
            <w:tcW w:w="251" w:type="pct"/>
            <w:vMerge w:val="restart"/>
            <w:shd w:val="clear" w:color="auto" w:fill="FFFFFF"/>
            <w:vAlign w:val="center"/>
          </w:tcPr>
          <w:p w14:paraId="5B3F0B5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脂肪组件</w:t>
            </w:r>
          </w:p>
        </w:tc>
        <w:tc>
          <w:tcPr>
            <w:tcW w:w="470" w:type="pct"/>
            <w:vMerge w:val="restart"/>
            <w:shd w:val="clear" w:color="auto" w:fill="FFFFFF"/>
          </w:tcPr>
          <w:p w14:paraId="2580D96D">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适用于1岁以上特定疾病或医学状况下需要补充中链脂肪的人群。</w:t>
            </w:r>
          </w:p>
        </w:tc>
        <w:tc>
          <w:tcPr>
            <w:tcW w:w="225" w:type="pct"/>
            <w:vMerge w:val="restart"/>
            <w:shd w:val="clear" w:color="auto" w:fill="FFFFFF"/>
            <w:vAlign w:val="center"/>
          </w:tcPr>
          <w:p w14:paraId="092458E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FFFFFF"/>
            <w:vAlign w:val="center"/>
          </w:tcPr>
          <w:p w14:paraId="6BA5756E">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5.17元/g</w:t>
            </w:r>
          </w:p>
        </w:tc>
        <w:tc>
          <w:tcPr>
            <w:tcW w:w="328" w:type="pct"/>
            <w:shd w:val="clear" w:color="auto" w:fill="FFFFFF"/>
            <w:vAlign w:val="center"/>
          </w:tcPr>
          <w:p w14:paraId="1A8DB2F8">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7EDE30FE">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6FF162EA">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368CB56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0B82629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7AC83DE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6A1ABD9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6D7FAA86">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1D1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5" w:type="pct"/>
            <w:vMerge w:val="continue"/>
            <w:shd w:val="clear" w:color="auto" w:fill="auto"/>
            <w:vAlign w:val="center"/>
          </w:tcPr>
          <w:p w14:paraId="5046D9AA">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3518E778">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45438CBE">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tcPr>
          <w:p w14:paraId="7BC30FBB">
            <w:pPr>
              <w:widowControl/>
              <w:jc w:val="center"/>
              <w:textAlignment w:val="top"/>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37D502DF">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127273C0">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1A7C179E">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3565D118">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0E9D75D3">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329238A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2DA5E65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7D889CF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310B979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7D503EF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0D9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5" w:type="pct"/>
            <w:vMerge w:val="continue"/>
            <w:shd w:val="clear" w:color="auto" w:fill="auto"/>
            <w:vAlign w:val="center"/>
          </w:tcPr>
          <w:p w14:paraId="522C77EA">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035E622">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77D45590">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tcPr>
          <w:p w14:paraId="6066C90B">
            <w:pPr>
              <w:widowControl/>
              <w:jc w:val="center"/>
              <w:textAlignment w:val="top"/>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71A2653F">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4E5537A4">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2523DB6E">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6BB3E53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64849E3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7EEE7E5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186AB81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3E6B7F4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AD6281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3011C3C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E63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5" w:type="pct"/>
            <w:vMerge w:val="restart"/>
            <w:shd w:val="clear" w:color="auto" w:fill="auto"/>
            <w:vAlign w:val="center"/>
          </w:tcPr>
          <w:p w14:paraId="0069CAD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383" w:type="pct"/>
            <w:vMerge w:val="continue"/>
            <w:shd w:val="clear" w:color="auto" w:fill="auto"/>
            <w:vAlign w:val="center"/>
          </w:tcPr>
          <w:p w14:paraId="61D02298">
            <w:pPr>
              <w:jc w:val="center"/>
              <w:rPr>
                <w:rFonts w:hint="eastAsia" w:ascii="仿宋" w:hAnsi="仿宋" w:eastAsia="仿宋" w:cs="仿宋"/>
                <w:color w:val="auto"/>
                <w:sz w:val="22"/>
                <w:szCs w:val="22"/>
                <w:highlight w:val="none"/>
              </w:rPr>
            </w:pPr>
          </w:p>
        </w:tc>
        <w:tc>
          <w:tcPr>
            <w:tcW w:w="251" w:type="pct"/>
            <w:vMerge w:val="restart"/>
            <w:shd w:val="clear" w:color="auto" w:fill="FFFFFF"/>
            <w:vAlign w:val="center"/>
          </w:tcPr>
          <w:p w14:paraId="3457156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流质配方</w:t>
            </w:r>
          </w:p>
        </w:tc>
        <w:tc>
          <w:tcPr>
            <w:tcW w:w="470" w:type="pct"/>
            <w:vMerge w:val="restart"/>
            <w:shd w:val="clear" w:color="auto" w:fill="FFFFFF"/>
          </w:tcPr>
          <w:p w14:paraId="53B6FBC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10岁以上需要限制脂肪摄入、消化吸收障碍等医学状况下的人群。</w:t>
            </w:r>
          </w:p>
        </w:tc>
        <w:tc>
          <w:tcPr>
            <w:tcW w:w="225" w:type="pct"/>
            <w:vMerge w:val="restart"/>
            <w:shd w:val="clear" w:color="auto" w:fill="FFFFFF"/>
            <w:vAlign w:val="center"/>
          </w:tcPr>
          <w:p w14:paraId="48011D7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FFFFFF"/>
            <w:vAlign w:val="center"/>
          </w:tcPr>
          <w:p w14:paraId="39638DF6">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2.21元/g</w:t>
            </w:r>
          </w:p>
        </w:tc>
        <w:tc>
          <w:tcPr>
            <w:tcW w:w="328" w:type="pct"/>
            <w:shd w:val="clear" w:color="auto" w:fill="FFFFFF"/>
            <w:vAlign w:val="center"/>
          </w:tcPr>
          <w:p w14:paraId="4B80FF75">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48B2A5FC">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13081BBC">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50BAA9E4">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48DEA0F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2ED62CD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32001E2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20000g</w:t>
            </w:r>
          </w:p>
        </w:tc>
        <w:tc>
          <w:tcPr>
            <w:tcW w:w="343" w:type="pct"/>
            <w:vMerge w:val="restart"/>
            <w:shd w:val="clear" w:color="auto" w:fill="FFFFFF"/>
            <w:vAlign w:val="center"/>
          </w:tcPr>
          <w:p w14:paraId="1DFBA994">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A1A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 w:type="pct"/>
            <w:vMerge w:val="continue"/>
            <w:shd w:val="clear" w:color="auto" w:fill="auto"/>
            <w:vAlign w:val="center"/>
          </w:tcPr>
          <w:p w14:paraId="69D9CA8F">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B7F5ED4">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75E6CCD1">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tcPr>
          <w:p w14:paraId="44733006">
            <w:pPr>
              <w:widowControl/>
              <w:jc w:val="center"/>
              <w:textAlignment w:val="top"/>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74AF4D7C">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22A2B487">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3252846E">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665B61D2">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52E4F670">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55C68BB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3942554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66CB79B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E62837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6D085CC">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E6E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5" w:type="pct"/>
            <w:vMerge w:val="continue"/>
            <w:shd w:val="clear" w:color="auto" w:fill="auto"/>
            <w:vAlign w:val="center"/>
          </w:tcPr>
          <w:p w14:paraId="588286F2">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BEE9197">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DE8F7BE">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tcPr>
          <w:p w14:paraId="08852A48">
            <w:pPr>
              <w:widowControl/>
              <w:jc w:val="center"/>
              <w:textAlignment w:val="top"/>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6CB6CEA5">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232335C7">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4A445F5A">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3EDCB57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57E64CB8">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73E8817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063002A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1485DCF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0013719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16093CF">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47A5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5" w:type="pct"/>
            <w:vMerge w:val="restart"/>
            <w:shd w:val="clear" w:color="auto" w:fill="auto"/>
            <w:vAlign w:val="center"/>
          </w:tcPr>
          <w:p w14:paraId="35100AA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383" w:type="pct"/>
            <w:vMerge w:val="continue"/>
            <w:shd w:val="clear" w:color="auto" w:fill="auto"/>
            <w:vAlign w:val="center"/>
          </w:tcPr>
          <w:p w14:paraId="21745644">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3DA66B33">
            <w:pPr>
              <w:jc w:val="center"/>
              <w:rPr>
                <w:rFonts w:hint="eastAsia" w:ascii="仿宋" w:hAnsi="仿宋" w:eastAsia="仿宋" w:cs="仿宋"/>
                <w:color w:val="auto"/>
                <w:sz w:val="22"/>
                <w:szCs w:val="22"/>
                <w:highlight w:val="none"/>
              </w:rPr>
            </w:pPr>
          </w:p>
        </w:tc>
        <w:tc>
          <w:tcPr>
            <w:tcW w:w="470" w:type="pct"/>
            <w:vMerge w:val="restart"/>
            <w:shd w:val="clear" w:color="auto" w:fill="FFFFFF"/>
            <w:vAlign w:val="center"/>
          </w:tcPr>
          <w:p w14:paraId="38FDCF3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适用于10 岁以上吞咽障碍和（或）有误吸风险的人群</w:t>
            </w:r>
          </w:p>
        </w:tc>
        <w:tc>
          <w:tcPr>
            <w:tcW w:w="225" w:type="pct"/>
            <w:vMerge w:val="restart"/>
            <w:shd w:val="clear" w:color="auto" w:fill="FFFFFF"/>
            <w:vAlign w:val="center"/>
          </w:tcPr>
          <w:p w14:paraId="57D3989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FFFFFF"/>
            <w:vAlign w:val="center"/>
          </w:tcPr>
          <w:p w14:paraId="110B6F93">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2.76元/g</w:t>
            </w:r>
          </w:p>
        </w:tc>
        <w:tc>
          <w:tcPr>
            <w:tcW w:w="328" w:type="pct"/>
            <w:shd w:val="clear" w:color="auto" w:fill="FFFFFF"/>
            <w:vAlign w:val="center"/>
          </w:tcPr>
          <w:p w14:paraId="70AEC714">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3A722AF3">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77E81505">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6670746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33F3A7B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73462DC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7500FE6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78A43D56">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7DD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5" w:type="pct"/>
            <w:vMerge w:val="continue"/>
            <w:shd w:val="clear" w:color="auto" w:fill="auto"/>
            <w:vAlign w:val="center"/>
          </w:tcPr>
          <w:p w14:paraId="346EB061">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1A9A5103">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12ACA2B5">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0C30417E">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4EE6E6AD">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7D04689B">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400773CC">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70CDBB9F">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68E809F7">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4EBE28D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7EE00C1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0FC61A0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19D367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8F9AF76">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A33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15" w:type="pct"/>
            <w:vMerge w:val="continue"/>
            <w:shd w:val="clear" w:color="auto" w:fill="auto"/>
            <w:vAlign w:val="center"/>
          </w:tcPr>
          <w:p w14:paraId="3CBD45EC">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1732B87F">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0F910503">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12B34CC8">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00A67C18">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2463DD47">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7222A04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027D487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1231D2B8">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4B18C210">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50814C7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033B750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56799F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778CACFC">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E4A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5" w:type="pct"/>
            <w:vMerge w:val="restart"/>
            <w:shd w:val="clear" w:color="auto" w:fill="auto"/>
            <w:vAlign w:val="center"/>
          </w:tcPr>
          <w:p w14:paraId="415F05E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383" w:type="pct"/>
            <w:vMerge w:val="continue"/>
            <w:shd w:val="clear" w:color="auto" w:fill="auto"/>
            <w:vAlign w:val="center"/>
          </w:tcPr>
          <w:p w14:paraId="6131E58C">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5C9C5944">
            <w:pPr>
              <w:jc w:val="center"/>
              <w:rPr>
                <w:rFonts w:hint="eastAsia" w:ascii="仿宋" w:hAnsi="仿宋" w:eastAsia="仿宋" w:cs="仿宋"/>
                <w:color w:val="auto"/>
                <w:sz w:val="22"/>
                <w:szCs w:val="22"/>
                <w:highlight w:val="none"/>
              </w:rPr>
            </w:pPr>
          </w:p>
        </w:tc>
        <w:tc>
          <w:tcPr>
            <w:tcW w:w="470" w:type="pct"/>
            <w:vMerge w:val="restart"/>
            <w:shd w:val="clear" w:color="auto" w:fill="FFFFFF"/>
            <w:vAlign w:val="center"/>
          </w:tcPr>
          <w:p w14:paraId="7E382F5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10岁以上需要限制脂肪摄入、消化吸收障碍等医学状况下的人群。</w:t>
            </w:r>
          </w:p>
        </w:tc>
        <w:tc>
          <w:tcPr>
            <w:tcW w:w="225" w:type="pct"/>
            <w:vMerge w:val="restart"/>
            <w:shd w:val="clear" w:color="auto" w:fill="FFFFFF"/>
            <w:vAlign w:val="center"/>
          </w:tcPr>
          <w:p w14:paraId="3151B99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420" w:type="pct"/>
            <w:vMerge w:val="restart"/>
            <w:shd w:val="clear" w:color="auto" w:fill="FFFFFF"/>
            <w:vAlign w:val="center"/>
          </w:tcPr>
          <w:p w14:paraId="2F49772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0.4/ml</w:t>
            </w:r>
          </w:p>
        </w:tc>
        <w:tc>
          <w:tcPr>
            <w:tcW w:w="328" w:type="pct"/>
            <w:shd w:val="clear" w:color="auto" w:fill="FFFFFF"/>
            <w:vAlign w:val="center"/>
          </w:tcPr>
          <w:p w14:paraId="2CC81038">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048B4C7C">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7DC546DF">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69743D6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2D58C8AB">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FFFFFF"/>
            <w:vAlign w:val="center"/>
          </w:tcPr>
          <w:p w14:paraId="2698671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FFFFFF"/>
            <w:vAlign w:val="center"/>
          </w:tcPr>
          <w:p w14:paraId="6CDE1C1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50000ml</w:t>
            </w:r>
          </w:p>
        </w:tc>
        <w:tc>
          <w:tcPr>
            <w:tcW w:w="343" w:type="pct"/>
            <w:vMerge w:val="restart"/>
            <w:shd w:val="clear" w:color="auto" w:fill="FFFFFF"/>
            <w:vAlign w:val="center"/>
          </w:tcPr>
          <w:p w14:paraId="59E8F41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4678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15" w:type="pct"/>
            <w:vMerge w:val="continue"/>
            <w:shd w:val="clear" w:color="auto" w:fill="auto"/>
            <w:vAlign w:val="center"/>
          </w:tcPr>
          <w:p w14:paraId="42EED802">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2033B4DE">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0346D57D">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7F7D06ED">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35F859FC">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643B2B25">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63A45A61">
            <w:pPr>
              <w:widowControl/>
              <w:jc w:val="center"/>
              <w:textAlignment w:val="top"/>
              <w:rPr>
                <w:rFonts w:hint="eastAsia" w:ascii="仿宋" w:hAnsi="仿宋" w:eastAsia="仿宋" w:cs="仿宋"/>
                <w:color w:val="auto"/>
                <w:sz w:val="22"/>
                <w:szCs w:val="22"/>
                <w:highlight w:val="none"/>
              </w:rPr>
            </w:pPr>
          </w:p>
        </w:tc>
        <w:tc>
          <w:tcPr>
            <w:tcW w:w="367" w:type="pct"/>
            <w:shd w:val="clear" w:color="auto" w:fill="FFFFFF"/>
            <w:vAlign w:val="center"/>
          </w:tcPr>
          <w:p w14:paraId="45C032A4">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FFFFFF"/>
            <w:vAlign w:val="center"/>
          </w:tcPr>
          <w:p w14:paraId="0E5EED66">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FFFFFF"/>
            <w:vAlign w:val="center"/>
          </w:tcPr>
          <w:p w14:paraId="03C0121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FFFFFF"/>
            <w:vAlign w:val="center"/>
          </w:tcPr>
          <w:p w14:paraId="33075D1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FFFFFF"/>
            <w:vAlign w:val="center"/>
          </w:tcPr>
          <w:p w14:paraId="743555A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33E9DD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15CD3A9E">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3C56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5" w:type="pct"/>
            <w:vMerge w:val="continue"/>
            <w:shd w:val="clear" w:color="auto" w:fill="auto"/>
            <w:vAlign w:val="center"/>
          </w:tcPr>
          <w:p w14:paraId="01E618AE">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C4A224E">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18B12CEE">
            <w:pPr>
              <w:jc w:val="center"/>
              <w:rPr>
                <w:rFonts w:hint="eastAsia" w:ascii="仿宋" w:hAnsi="仿宋" w:eastAsia="仿宋" w:cs="仿宋"/>
                <w:color w:val="auto"/>
                <w:sz w:val="22"/>
                <w:szCs w:val="22"/>
                <w:highlight w:val="none"/>
              </w:rPr>
            </w:pPr>
          </w:p>
        </w:tc>
        <w:tc>
          <w:tcPr>
            <w:tcW w:w="470" w:type="pct"/>
            <w:vMerge w:val="continue"/>
            <w:shd w:val="clear" w:color="auto" w:fill="FFFFFF"/>
            <w:vAlign w:val="center"/>
          </w:tcPr>
          <w:p w14:paraId="2581E15C">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2DAA4AFB">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73498C78">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094E4F48">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226E086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2BF05B2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5BFC3AC0">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5E4DFDF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FFFFFF"/>
            <w:vAlign w:val="center"/>
          </w:tcPr>
          <w:p w14:paraId="24935CA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2013A0E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40D9EE7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5FD3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15" w:type="pct"/>
            <w:vMerge w:val="restart"/>
            <w:shd w:val="clear" w:color="auto" w:fill="auto"/>
            <w:vAlign w:val="center"/>
          </w:tcPr>
          <w:p w14:paraId="601F214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w:t>
            </w:r>
          </w:p>
        </w:tc>
        <w:tc>
          <w:tcPr>
            <w:tcW w:w="383" w:type="pct"/>
            <w:vMerge w:val="continue"/>
            <w:shd w:val="clear" w:color="auto" w:fill="auto"/>
            <w:vAlign w:val="center"/>
          </w:tcPr>
          <w:p w14:paraId="73667D39">
            <w:pPr>
              <w:jc w:val="center"/>
              <w:rPr>
                <w:rFonts w:hint="eastAsia" w:ascii="仿宋" w:hAnsi="仿宋" w:eastAsia="仿宋" w:cs="仿宋"/>
                <w:color w:val="auto"/>
                <w:sz w:val="22"/>
                <w:szCs w:val="22"/>
                <w:highlight w:val="none"/>
              </w:rPr>
            </w:pPr>
          </w:p>
        </w:tc>
        <w:tc>
          <w:tcPr>
            <w:tcW w:w="251" w:type="pct"/>
            <w:vMerge w:val="restart"/>
            <w:shd w:val="clear" w:color="auto" w:fill="FFFFFF"/>
            <w:vAlign w:val="center"/>
          </w:tcPr>
          <w:p w14:paraId="4A8D940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增稠组件</w:t>
            </w:r>
          </w:p>
        </w:tc>
        <w:tc>
          <w:tcPr>
            <w:tcW w:w="470" w:type="pct"/>
            <w:vMerge w:val="restart"/>
            <w:shd w:val="clear" w:color="auto" w:fill="FFFFFF"/>
            <w:vAlign w:val="center"/>
          </w:tcPr>
          <w:p w14:paraId="5619AE3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适用于10岁以上吞咽障碍和（或）有误吸风险的人群</w:t>
            </w:r>
          </w:p>
        </w:tc>
        <w:tc>
          <w:tcPr>
            <w:tcW w:w="225" w:type="pct"/>
            <w:vMerge w:val="restart"/>
            <w:shd w:val="clear" w:color="auto" w:fill="FFFFFF"/>
            <w:vAlign w:val="center"/>
          </w:tcPr>
          <w:p w14:paraId="00559E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FFFFFF"/>
            <w:vAlign w:val="center"/>
          </w:tcPr>
          <w:p w14:paraId="475074CE">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2元/g</w:t>
            </w:r>
          </w:p>
        </w:tc>
        <w:tc>
          <w:tcPr>
            <w:tcW w:w="328" w:type="pct"/>
            <w:shd w:val="clear" w:color="auto" w:fill="FFFFFF"/>
            <w:vAlign w:val="center"/>
          </w:tcPr>
          <w:p w14:paraId="47517000">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16C4CA6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49A54D1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2184E10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4D64638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shd w:val="clear" w:color="auto" w:fill="FFFFFF"/>
            <w:vAlign w:val="center"/>
          </w:tcPr>
          <w:p w14:paraId="0EF3AF2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43" w:type="pct"/>
            <w:vMerge w:val="restart"/>
            <w:shd w:val="clear" w:color="auto" w:fill="FFFFFF"/>
            <w:vAlign w:val="center"/>
          </w:tcPr>
          <w:p w14:paraId="1C598F8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FFFFFF"/>
            <w:vAlign w:val="center"/>
          </w:tcPr>
          <w:p w14:paraId="57C4FAA1">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028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5" w:type="pct"/>
            <w:vMerge w:val="continue"/>
            <w:shd w:val="clear" w:color="auto" w:fill="auto"/>
            <w:vAlign w:val="center"/>
          </w:tcPr>
          <w:p w14:paraId="04A08772">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0829E75B">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77512429">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75618B3D">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3CC752AC">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626C302C">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02E9BB81">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35A558D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6C1336F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2C947F2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3AC54DA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shd w:val="clear" w:color="auto" w:fill="FFFFFF"/>
            <w:vAlign w:val="center"/>
          </w:tcPr>
          <w:p w14:paraId="30D8253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43" w:type="pct"/>
            <w:vMerge w:val="continue"/>
            <w:shd w:val="clear" w:color="auto" w:fill="FFFFFF"/>
            <w:vAlign w:val="center"/>
          </w:tcPr>
          <w:p w14:paraId="6A9CA029">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339D0FD0">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7827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5" w:type="pct"/>
            <w:vMerge w:val="continue"/>
            <w:shd w:val="clear" w:color="auto" w:fill="auto"/>
            <w:vAlign w:val="center"/>
          </w:tcPr>
          <w:p w14:paraId="7B962147">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4EF8CEC9">
            <w:pPr>
              <w:jc w:val="center"/>
              <w:rPr>
                <w:rFonts w:hint="eastAsia" w:ascii="仿宋" w:hAnsi="仿宋" w:eastAsia="仿宋" w:cs="仿宋"/>
                <w:color w:val="auto"/>
                <w:sz w:val="22"/>
                <w:szCs w:val="22"/>
                <w:highlight w:val="none"/>
              </w:rPr>
            </w:pPr>
          </w:p>
        </w:tc>
        <w:tc>
          <w:tcPr>
            <w:tcW w:w="251" w:type="pct"/>
            <w:vMerge w:val="continue"/>
            <w:shd w:val="clear" w:color="auto" w:fill="FFFFFF"/>
            <w:vAlign w:val="center"/>
          </w:tcPr>
          <w:p w14:paraId="63C26E4C">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FFFFFF"/>
            <w:vAlign w:val="center"/>
          </w:tcPr>
          <w:p w14:paraId="7C3818B8">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FFFFFF"/>
            <w:vAlign w:val="center"/>
          </w:tcPr>
          <w:p w14:paraId="547A9EA3">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FFFFFF"/>
            <w:vAlign w:val="center"/>
          </w:tcPr>
          <w:p w14:paraId="7EADB7CA">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FFFFFF"/>
            <w:vAlign w:val="center"/>
          </w:tcPr>
          <w:p w14:paraId="420D4787">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FFFFFF"/>
            <w:vAlign w:val="center"/>
          </w:tcPr>
          <w:p w14:paraId="05DCA97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FFFFFF"/>
            <w:vAlign w:val="center"/>
          </w:tcPr>
          <w:p w14:paraId="714A713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FFFFFF"/>
            <w:vAlign w:val="center"/>
          </w:tcPr>
          <w:p w14:paraId="2BA28E6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FFFFFF"/>
            <w:vAlign w:val="center"/>
          </w:tcPr>
          <w:p w14:paraId="6FF79BD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shd w:val="clear" w:color="auto" w:fill="FFFFFF"/>
            <w:vAlign w:val="center"/>
          </w:tcPr>
          <w:p w14:paraId="1DAD695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43" w:type="pct"/>
            <w:vMerge w:val="continue"/>
            <w:shd w:val="clear" w:color="auto" w:fill="FFFFFF"/>
            <w:vAlign w:val="center"/>
          </w:tcPr>
          <w:p w14:paraId="56F36F25">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FFFFFF"/>
            <w:vAlign w:val="center"/>
          </w:tcPr>
          <w:p w14:paraId="504B4BEB">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7AC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 w:type="pct"/>
            <w:vMerge w:val="restart"/>
            <w:shd w:val="clear" w:color="auto" w:fill="auto"/>
            <w:vAlign w:val="center"/>
          </w:tcPr>
          <w:p w14:paraId="52095D6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21</w:t>
            </w:r>
          </w:p>
        </w:tc>
        <w:tc>
          <w:tcPr>
            <w:tcW w:w="383" w:type="pct"/>
            <w:vMerge w:val="restart"/>
            <w:shd w:val="clear" w:color="auto" w:fill="auto"/>
            <w:vAlign w:val="center"/>
          </w:tcPr>
          <w:p w14:paraId="19AF4A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婴幼儿</w:t>
            </w:r>
          </w:p>
        </w:tc>
        <w:tc>
          <w:tcPr>
            <w:tcW w:w="251" w:type="pct"/>
            <w:vMerge w:val="restart"/>
            <w:shd w:val="clear" w:color="auto" w:fill="auto"/>
            <w:vAlign w:val="center"/>
          </w:tcPr>
          <w:p w14:paraId="2A7BAF8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早产儿和低体重儿配方（粉剂）</w:t>
            </w:r>
          </w:p>
        </w:tc>
        <w:tc>
          <w:tcPr>
            <w:tcW w:w="470" w:type="pct"/>
            <w:vMerge w:val="restart"/>
            <w:shd w:val="clear" w:color="auto" w:fill="auto"/>
            <w:vAlign w:val="center"/>
          </w:tcPr>
          <w:p w14:paraId="3C2E45C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早产低出生体重婴儿</w:t>
            </w:r>
          </w:p>
        </w:tc>
        <w:tc>
          <w:tcPr>
            <w:tcW w:w="225" w:type="pct"/>
            <w:vMerge w:val="restart"/>
            <w:shd w:val="clear" w:color="auto" w:fill="auto"/>
            <w:vAlign w:val="center"/>
          </w:tcPr>
          <w:p w14:paraId="24CFE4E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auto"/>
            <w:vAlign w:val="center"/>
          </w:tcPr>
          <w:p w14:paraId="06415A98">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0.76元/g</w:t>
            </w:r>
          </w:p>
        </w:tc>
        <w:tc>
          <w:tcPr>
            <w:tcW w:w="328" w:type="pct"/>
            <w:shd w:val="clear" w:color="auto" w:fill="auto"/>
            <w:vAlign w:val="center"/>
          </w:tcPr>
          <w:p w14:paraId="3A27DE9C">
            <w:pPr>
              <w:widowControl/>
              <w:jc w:val="center"/>
              <w:textAlignment w:val="top"/>
              <w:rPr>
                <w:rFonts w:hint="eastAsia" w:ascii="仿宋" w:hAnsi="仿宋" w:eastAsia="仿宋" w:cs="仿宋"/>
                <w:color w:val="auto"/>
                <w:sz w:val="22"/>
                <w:szCs w:val="22"/>
                <w:highlight w:val="none"/>
              </w:rPr>
            </w:pPr>
          </w:p>
        </w:tc>
        <w:tc>
          <w:tcPr>
            <w:tcW w:w="367" w:type="pct"/>
            <w:shd w:val="clear" w:color="auto" w:fill="auto"/>
            <w:vAlign w:val="center"/>
          </w:tcPr>
          <w:p w14:paraId="4D545D59">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auto"/>
            <w:vAlign w:val="center"/>
          </w:tcPr>
          <w:p w14:paraId="6A98DCE5">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auto"/>
            <w:vAlign w:val="center"/>
          </w:tcPr>
          <w:p w14:paraId="254DAC0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auto"/>
            <w:vAlign w:val="center"/>
          </w:tcPr>
          <w:p w14:paraId="5FA69C4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auto"/>
            <w:vAlign w:val="center"/>
          </w:tcPr>
          <w:p w14:paraId="52B2F2B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auto"/>
            <w:vAlign w:val="center"/>
          </w:tcPr>
          <w:p w14:paraId="7B848A8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auto"/>
            <w:vAlign w:val="center"/>
          </w:tcPr>
          <w:p w14:paraId="5EF156B3">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42EE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5" w:type="pct"/>
            <w:vMerge w:val="continue"/>
            <w:shd w:val="clear" w:color="auto" w:fill="auto"/>
            <w:vAlign w:val="center"/>
          </w:tcPr>
          <w:p w14:paraId="17CBCCB7">
            <w:pPr>
              <w:widowControl/>
              <w:jc w:val="center"/>
              <w:textAlignment w:val="center"/>
              <w:rPr>
                <w:rFonts w:hint="eastAsia" w:ascii="仿宋" w:hAnsi="仿宋" w:eastAsia="仿宋" w:cs="仿宋"/>
                <w:color w:val="auto"/>
                <w:kern w:val="0"/>
                <w:sz w:val="22"/>
                <w:szCs w:val="22"/>
                <w:highlight w:val="none"/>
                <w:lang w:bidi="ar"/>
              </w:rPr>
            </w:pPr>
          </w:p>
        </w:tc>
        <w:tc>
          <w:tcPr>
            <w:tcW w:w="383" w:type="pct"/>
            <w:vMerge w:val="continue"/>
            <w:shd w:val="clear" w:color="auto" w:fill="auto"/>
            <w:vAlign w:val="center"/>
          </w:tcPr>
          <w:p w14:paraId="6FD274DC">
            <w:pPr>
              <w:widowControl/>
              <w:jc w:val="center"/>
              <w:textAlignment w:val="center"/>
              <w:rPr>
                <w:rFonts w:hint="eastAsia" w:ascii="仿宋" w:hAnsi="仿宋" w:eastAsia="仿宋" w:cs="仿宋"/>
                <w:color w:val="auto"/>
                <w:kern w:val="0"/>
                <w:sz w:val="22"/>
                <w:szCs w:val="22"/>
                <w:highlight w:val="none"/>
                <w:lang w:bidi="ar"/>
              </w:rPr>
            </w:pPr>
          </w:p>
        </w:tc>
        <w:tc>
          <w:tcPr>
            <w:tcW w:w="251" w:type="pct"/>
            <w:vMerge w:val="continue"/>
            <w:shd w:val="clear" w:color="auto" w:fill="auto"/>
            <w:vAlign w:val="center"/>
          </w:tcPr>
          <w:p w14:paraId="2DAE59BF">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auto"/>
            <w:vAlign w:val="center"/>
          </w:tcPr>
          <w:p w14:paraId="74CA18D8">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auto"/>
            <w:vAlign w:val="center"/>
          </w:tcPr>
          <w:p w14:paraId="05229094">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auto"/>
            <w:vAlign w:val="center"/>
          </w:tcPr>
          <w:p w14:paraId="29FFF8CE">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auto"/>
            <w:vAlign w:val="center"/>
          </w:tcPr>
          <w:p w14:paraId="35EE38A7">
            <w:pPr>
              <w:widowControl/>
              <w:jc w:val="center"/>
              <w:textAlignment w:val="top"/>
              <w:rPr>
                <w:rFonts w:hint="eastAsia" w:ascii="仿宋" w:hAnsi="仿宋" w:eastAsia="仿宋" w:cs="仿宋"/>
                <w:color w:val="auto"/>
                <w:sz w:val="22"/>
                <w:szCs w:val="22"/>
                <w:highlight w:val="none"/>
              </w:rPr>
            </w:pPr>
          </w:p>
        </w:tc>
        <w:tc>
          <w:tcPr>
            <w:tcW w:w="367" w:type="pct"/>
            <w:shd w:val="clear" w:color="auto" w:fill="auto"/>
            <w:vAlign w:val="center"/>
          </w:tcPr>
          <w:p w14:paraId="54B0669D">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auto"/>
            <w:vAlign w:val="center"/>
          </w:tcPr>
          <w:p w14:paraId="6ED5F3CA">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auto"/>
            <w:vAlign w:val="center"/>
          </w:tcPr>
          <w:p w14:paraId="679D541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auto"/>
            <w:vAlign w:val="center"/>
          </w:tcPr>
          <w:p w14:paraId="3D33FE5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auto"/>
            <w:vAlign w:val="center"/>
          </w:tcPr>
          <w:p w14:paraId="2FB7705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6E0A2E1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0A3C6216">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2F9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15" w:type="pct"/>
            <w:vMerge w:val="continue"/>
            <w:shd w:val="clear" w:color="auto" w:fill="auto"/>
            <w:vAlign w:val="center"/>
          </w:tcPr>
          <w:p w14:paraId="726537B7">
            <w:pPr>
              <w:widowControl/>
              <w:jc w:val="center"/>
              <w:textAlignment w:val="center"/>
              <w:rPr>
                <w:rFonts w:hint="eastAsia" w:ascii="仿宋" w:hAnsi="仿宋" w:eastAsia="仿宋" w:cs="仿宋"/>
                <w:color w:val="auto"/>
                <w:kern w:val="0"/>
                <w:sz w:val="22"/>
                <w:szCs w:val="22"/>
                <w:highlight w:val="none"/>
                <w:lang w:bidi="ar"/>
              </w:rPr>
            </w:pPr>
          </w:p>
        </w:tc>
        <w:tc>
          <w:tcPr>
            <w:tcW w:w="383" w:type="pct"/>
            <w:vMerge w:val="continue"/>
            <w:shd w:val="clear" w:color="auto" w:fill="auto"/>
            <w:vAlign w:val="center"/>
          </w:tcPr>
          <w:p w14:paraId="7FE00E83">
            <w:pPr>
              <w:widowControl/>
              <w:jc w:val="center"/>
              <w:textAlignment w:val="center"/>
              <w:rPr>
                <w:rFonts w:hint="eastAsia" w:ascii="仿宋" w:hAnsi="仿宋" w:eastAsia="仿宋" w:cs="仿宋"/>
                <w:color w:val="auto"/>
                <w:kern w:val="0"/>
                <w:sz w:val="22"/>
                <w:szCs w:val="22"/>
                <w:highlight w:val="none"/>
                <w:lang w:bidi="ar"/>
              </w:rPr>
            </w:pPr>
          </w:p>
        </w:tc>
        <w:tc>
          <w:tcPr>
            <w:tcW w:w="251" w:type="pct"/>
            <w:vMerge w:val="continue"/>
            <w:shd w:val="clear" w:color="auto" w:fill="auto"/>
            <w:vAlign w:val="center"/>
          </w:tcPr>
          <w:p w14:paraId="0105904B">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auto"/>
            <w:vAlign w:val="center"/>
          </w:tcPr>
          <w:p w14:paraId="5B3F1D02">
            <w:pPr>
              <w:widowControl/>
              <w:jc w:val="center"/>
              <w:textAlignment w:val="center"/>
              <w:rPr>
                <w:rFonts w:hint="eastAsia" w:ascii="仿宋" w:hAnsi="仿宋" w:eastAsia="仿宋" w:cs="仿宋"/>
                <w:color w:val="auto"/>
                <w:kern w:val="0"/>
                <w:sz w:val="22"/>
                <w:szCs w:val="22"/>
                <w:highlight w:val="none"/>
                <w:lang w:bidi="ar"/>
              </w:rPr>
            </w:pPr>
          </w:p>
        </w:tc>
        <w:tc>
          <w:tcPr>
            <w:tcW w:w="225" w:type="pct"/>
            <w:vMerge w:val="continue"/>
            <w:shd w:val="clear" w:color="auto" w:fill="auto"/>
            <w:vAlign w:val="center"/>
          </w:tcPr>
          <w:p w14:paraId="32A8662C">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auto"/>
            <w:vAlign w:val="center"/>
          </w:tcPr>
          <w:p w14:paraId="0DE7A567">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auto"/>
            <w:vAlign w:val="center"/>
          </w:tcPr>
          <w:p w14:paraId="6CB72C5E">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auto"/>
            <w:vAlign w:val="center"/>
          </w:tcPr>
          <w:p w14:paraId="12C74D4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auto"/>
            <w:vAlign w:val="center"/>
          </w:tcPr>
          <w:p w14:paraId="3F245A3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auto"/>
            <w:vAlign w:val="center"/>
          </w:tcPr>
          <w:p w14:paraId="33035A1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auto"/>
            <w:vAlign w:val="center"/>
          </w:tcPr>
          <w:p w14:paraId="72FE21C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auto"/>
            <w:vAlign w:val="center"/>
          </w:tcPr>
          <w:p w14:paraId="10E8FB3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7EF3DCE6">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34B86699">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2E1C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15" w:type="pct"/>
            <w:vMerge w:val="restart"/>
            <w:shd w:val="clear" w:color="auto" w:fill="auto"/>
            <w:vAlign w:val="center"/>
          </w:tcPr>
          <w:p w14:paraId="674C532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w:t>
            </w:r>
          </w:p>
        </w:tc>
        <w:tc>
          <w:tcPr>
            <w:tcW w:w="383" w:type="pct"/>
            <w:vMerge w:val="continue"/>
            <w:shd w:val="clear" w:color="auto" w:fill="auto"/>
            <w:vAlign w:val="center"/>
          </w:tcPr>
          <w:p w14:paraId="6FFE56DE">
            <w:pPr>
              <w:jc w:val="center"/>
              <w:rPr>
                <w:rFonts w:hint="eastAsia" w:ascii="仿宋" w:hAnsi="仿宋" w:eastAsia="仿宋" w:cs="仿宋"/>
                <w:color w:val="auto"/>
                <w:sz w:val="22"/>
                <w:szCs w:val="22"/>
                <w:highlight w:val="none"/>
              </w:rPr>
            </w:pPr>
          </w:p>
        </w:tc>
        <w:tc>
          <w:tcPr>
            <w:tcW w:w="251" w:type="pct"/>
            <w:vMerge w:val="restart"/>
            <w:shd w:val="clear" w:color="auto" w:fill="auto"/>
            <w:vAlign w:val="center"/>
          </w:tcPr>
          <w:p w14:paraId="7FEFD62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母乳强化剂</w:t>
            </w:r>
          </w:p>
        </w:tc>
        <w:tc>
          <w:tcPr>
            <w:tcW w:w="470" w:type="pct"/>
            <w:vMerge w:val="restart"/>
            <w:shd w:val="clear" w:color="auto" w:fill="auto"/>
            <w:vAlign w:val="center"/>
          </w:tcPr>
          <w:p w14:paraId="2DC8B84E">
            <w:pPr>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早产低出生体重婴儿</w:t>
            </w:r>
          </w:p>
        </w:tc>
        <w:tc>
          <w:tcPr>
            <w:tcW w:w="225" w:type="pct"/>
            <w:vMerge w:val="restart"/>
            <w:shd w:val="clear" w:color="auto" w:fill="auto"/>
            <w:vAlign w:val="center"/>
          </w:tcPr>
          <w:p w14:paraId="3406D03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auto"/>
            <w:vAlign w:val="center"/>
          </w:tcPr>
          <w:p w14:paraId="18BF9EB5">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6.99元/g</w:t>
            </w:r>
          </w:p>
        </w:tc>
        <w:tc>
          <w:tcPr>
            <w:tcW w:w="328" w:type="pct"/>
            <w:shd w:val="clear" w:color="auto" w:fill="auto"/>
            <w:vAlign w:val="center"/>
          </w:tcPr>
          <w:p w14:paraId="2568E00C">
            <w:pPr>
              <w:widowControl/>
              <w:jc w:val="center"/>
              <w:textAlignment w:val="top"/>
              <w:rPr>
                <w:rFonts w:hint="eastAsia" w:ascii="仿宋" w:hAnsi="仿宋" w:eastAsia="仿宋" w:cs="仿宋"/>
                <w:color w:val="auto"/>
                <w:sz w:val="22"/>
                <w:szCs w:val="22"/>
                <w:highlight w:val="none"/>
              </w:rPr>
            </w:pPr>
          </w:p>
        </w:tc>
        <w:tc>
          <w:tcPr>
            <w:tcW w:w="367" w:type="pct"/>
            <w:shd w:val="clear" w:color="auto" w:fill="auto"/>
            <w:vAlign w:val="center"/>
          </w:tcPr>
          <w:p w14:paraId="5B782466">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auto"/>
            <w:vAlign w:val="center"/>
          </w:tcPr>
          <w:p w14:paraId="05CE1992">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auto"/>
            <w:vAlign w:val="center"/>
          </w:tcPr>
          <w:p w14:paraId="481B3AB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auto"/>
            <w:vAlign w:val="center"/>
          </w:tcPr>
          <w:p w14:paraId="7649D79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auto"/>
            <w:vAlign w:val="center"/>
          </w:tcPr>
          <w:p w14:paraId="46163ED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auto"/>
            <w:vAlign w:val="center"/>
          </w:tcPr>
          <w:p w14:paraId="070161C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auto"/>
            <w:vAlign w:val="center"/>
          </w:tcPr>
          <w:p w14:paraId="63FD0E96">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CD1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5" w:type="pct"/>
            <w:vMerge w:val="continue"/>
            <w:shd w:val="clear" w:color="auto" w:fill="auto"/>
            <w:vAlign w:val="center"/>
          </w:tcPr>
          <w:p w14:paraId="7D1FB3EF">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2BA7121E">
            <w:pPr>
              <w:jc w:val="center"/>
              <w:rPr>
                <w:rFonts w:hint="eastAsia" w:ascii="仿宋" w:hAnsi="仿宋" w:eastAsia="仿宋" w:cs="仿宋"/>
                <w:color w:val="auto"/>
                <w:sz w:val="22"/>
                <w:szCs w:val="22"/>
                <w:highlight w:val="none"/>
              </w:rPr>
            </w:pPr>
          </w:p>
        </w:tc>
        <w:tc>
          <w:tcPr>
            <w:tcW w:w="251" w:type="pct"/>
            <w:vMerge w:val="continue"/>
            <w:shd w:val="clear" w:color="auto" w:fill="auto"/>
            <w:vAlign w:val="center"/>
          </w:tcPr>
          <w:p w14:paraId="540084F4">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auto"/>
            <w:vAlign w:val="center"/>
          </w:tcPr>
          <w:p w14:paraId="3A184AC9">
            <w:pPr>
              <w:jc w:val="center"/>
              <w:rPr>
                <w:rFonts w:hint="eastAsia" w:ascii="仿宋" w:hAnsi="仿宋" w:eastAsia="仿宋" w:cs="仿宋"/>
                <w:color w:val="auto"/>
                <w:kern w:val="0"/>
                <w:sz w:val="22"/>
                <w:szCs w:val="22"/>
                <w:highlight w:val="none"/>
                <w:lang w:bidi="ar"/>
              </w:rPr>
            </w:pPr>
          </w:p>
        </w:tc>
        <w:tc>
          <w:tcPr>
            <w:tcW w:w="225" w:type="pct"/>
            <w:vMerge w:val="continue"/>
            <w:shd w:val="clear" w:color="auto" w:fill="auto"/>
            <w:vAlign w:val="center"/>
          </w:tcPr>
          <w:p w14:paraId="193C3AC5">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auto"/>
            <w:vAlign w:val="center"/>
          </w:tcPr>
          <w:p w14:paraId="5489583C">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auto"/>
            <w:vAlign w:val="center"/>
          </w:tcPr>
          <w:p w14:paraId="442E7423">
            <w:pPr>
              <w:widowControl/>
              <w:jc w:val="center"/>
              <w:textAlignment w:val="top"/>
              <w:rPr>
                <w:rFonts w:hint="eastAsia" w:ascii="仿宋" w:hAnsi="仿宋" w:eastAsia="仿宋" w:cs="仿宋"/>
                <w:color w:val="auto"/>
                <w:sz w:val="22"/>
                <w:szCs w:val="22"/>
                <w:highlight w:val="none"/>
              </w:rPr>
            </w:pPr>
          </w:p>
        </w:tc>
        <w:tc>
          <w:tcPr>
            <w:tcW w:w="367" w:type="pct"/>
            <w:shd w:val="clear" w:color="auto" w:fill="auto"/>
            <w:vAlign w:val="center"/>
          </w:tcPr>
          <w:p w14:paraId="24BF52D0">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auto"/>
            <w:vAlign w:val="center"/>
          </w:tcPr>
          <w:p w14:paraId="1C125C34">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auto"/>
            <w:vAlign w:val="center"/>
          </w:tcPr>
          <w:p w14:paraId="4AA4B23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auto"/>
            <w:vAlign w:val="center"/>
          </w:tcPr>
          <w:p w14:paraId="1955FCCA">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auto"/>
            <w:vAlign w:val="center"/>
          </w:tcPr>
          <w:p w14:paraId="5394E9DE">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45D2585D">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1B45E5BF">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1411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5" w:type="pct"/>
            <w:vMerge w:val="continue"/>
            <w:shd w:val="clear" w:color="auto" w:fill="auto"/>
            <w:vAlign w:val="center"/>
          </w:tcPr>
          <w:p w14:paraId="14D613D3">
            <w:pPr>
              <w:jc w:val="center"/>
              <w:rPr>
                <w:rFonts w:hint="eastAsia" w:ascii="仿宋" w:hAnsi="仿宋" w:eastAsia="仿宋" w:cs="仿宋"/>
                <w:color w:val="auto"/>
                <w:sz w:val="22"/>
                <w:szCs w:val="22"/>
                <w:highlight w:val="none"/>
              </w:rPr>
            </w:pPr>
          </w:p>
        </w:tc>
        <w:tc>
          <w:tcPr>
            <w:tcW w:w="383" w:type="pct"/>
            <w:vMerge w:val="continue"/>
            <w:shd w:val="clear" w:color="auto" w:fill="auto"/>
            <w:vAlign w:val="center"/>
          </w:tcPr>
          <w:p w14:paraId="50835045">
            <w:pPr>
              <w:jc w:val="center"/>
              <w:rPr>
                <w:rFonts w:hint="eastAsia" w:ascii="仿宋" w:hAnsi="仿宋" w:eastAsia="仿宋" w:cs="仿宋"/>
                <w:color w:val="auto"/>
                <w:sz w:val="22"/>
                <w:szCs w:val="22"/>
                <w:highlight w:val="none"/>
              </w:rPr>
            </w:pPr>
          </w:p>
        </w:tc>
        <w:tc>
          <w:tcPr>
            <w:tcW w:w="251" w:type="pct"/>
            <w:vMerge w:val="continue"/>
            <w:shd w:val="clear" w:color="auto" w:fill="auto"/>
            <w:vAlign w:val="center"/>
          </w:tcPr>
          <w:p w14:paraId="43AB6902">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auto"/>
            <w:vAlign w:val="center"/>
          </w:tcPr>
          <w:p w14:paraId="4ADA0F95">
            <w:pPr>
              <w:jc w:val="center"/>
              <w:rPr>
                <w:rFonts w:hint="eastAsia" w:ascii="仿宋" w:hAnsi="仿宋" w:eastAsia="仿宋" w:cs="仿宋"/>
                <w:color w:val="auto"/>
                <w:kern w:val="0"/>
                <w:sz w:val="22"/>
                <w:szCs w:val="22"/>
                <w:highlight w:val="none"/>
                <w:lang w:bidi="ar"/>
              </w:rPr>
            </w:pPr>
          </w:p>
        </w:tc>
        <w:tc>
          <w:tcPr>
            <w:tcW w:w="225" w:type="pct"/>
            <w:vMerge w:val="continue"/>
            <w:shd w:val="clear" w:color="auto" w:fill="auto"/>
            <w:vAlign w:val="center"/>
          </w:tcPr>
          <w:p w14:paraId="79614657">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auto"/>
            <w:vAlign w:val="center"/>
          </w:tcPr>
          <w:p w14:paraId="4C451488">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auto"/>
            <w:vAlign w:val="center"/>
          </w:tcPr>
          <w:p w14:paraId="752F182E">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auto"/>
            <w:vAlign w:val="center"/>
          </w:tcPr>
          <w:p w14:paraId="7E8E8845">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auto"/>
            <w:vAlign w:val="center"/>
          </w:tcPr>
          <w:p w14:paraId="237D294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auto"/>
            <w:vAlign w:val="center"/>
          </w:tcPr>
          <w:p w14:paraId="6CFCCA0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auto"/>
            <w:vAlign w:val="center"/>
          </w:tcPr>
          <w:p w14:paraId="48370AB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auto"/>
            <w:vAlign w:val="center"/>
          </w:tcPr>
          <w:p w14:paraId="6D6B261B">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6D5B284C">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07335CAA">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633D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5" w:type="pct"/>
            <w:vMerge w:val="restart"/>
            <w:shd w:val="clear" w:color="auto" w:fill="auto"/>
            <w:vAlign w:val="center"/>
          </w:tcPr>
          <w:p w14:paraId="451CDC22">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23</w:t>
            </w:r>
          </w:p>
        </w:tc>
        <w:tc>
          <w:tcPr>
            <w:tcW w:w="383" w:type="pct"/>
            <w:vMerge w:val="continue"/>
            <w:shd w:val="clear" w:color="auto" w:fill="auto"/>
            <w:vAlign w:val="center"/>
          </w:tcPr>
          <w:p w14:paraId="6FDDA86D">
            <w:pPr>
              <w:jc w:val="center"/>
              <w:rPr>
                <w:rFonts w:hint="eastAsia" w:ascii="仿宋" w:hAnsi="仿宋" w:eastAsia="仿宋" w:cs="仿宋"/>
                <w:color w:val="auto"/>
                <w:sz w:val="22"/>
                <w:szCs w:val="22"/>
                <w:highlight w:val="none"/>
              </w:rPr>
            </w:pPr>
          </w:p>
        </w:tc>
        <w:tc>
          <w:tcPr>
            <w:tcW w:w="251" w:type="pct"/>
            <w:vMerge w:val="restart"/>
            <w:shd w:val="clear" w:color="auto" w:fill="auto"/>
            <w:vAlign w:val="center"/>
          </w:tcPr>
          <w:p w14:paraId="41AB261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水解蛋白配方（含乳糖）</w:t>
            </w:r>
          </w:p>
        </w:tc>
        <w:tc>
          <w:tcPr>
            <w:tcW w:w="470" w:type="pct"/>
            <w:vMerge w:val="restart"/>
            <w:shd w:val="clear" w:color="auto" w:fill="auto"/>
            <w:vAlign w:val="center"/>
          </w:tcPr>
          <w:p w14:paraId="553619D8">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0-12月龄</w:t>
            </w:r>
          </w:p>
        </w:tc>
        <w:tc>
          <w:tcPr>
            <w:tcW w:w="225" w:type="pct"/>
            <w:vMerge w:val="restart"/>
            <w:shd w:val="clear" w:color="auto" w:fill="auto"/>
            <w:vAlign w:val="center"/>
          </w:tcPr>
          <w:p w14:paraId="2D9E222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420" w:type="pct"/>
            <w:vMerge w:val="restart"/>
            <w:shd w:val="clear" w:color="auto" w:fill="auto"/>
            <w:vAlign w:val="center"/>
          </w:tcPr>
          <w:p w14:paraId="2BA456D6">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0.54元/g</w:t>
            </w:r>
          </w:p>
        </w:tc>
        <w:tc>
          <w:tcPr>
            <w:tcW w:w="328" w:type="pct"/>
            <w:shd w:val="clear" w:color="auto" w:fill="auto"/>
            <w:vAlign w:val="center"/>
          </w:tcPr>
          <w:p w14:paraId="276D8F56">
            <w:pPr>
              <w:widowControl/>
              <w:jc w:val="center"/>
              <w:textAlignment w:val="top"/>
              <w:rPr>
                <w:rFonts w:hint="eastAsia" w:ascii="仿宋" w:hAnsi="仿宋" w:eastAsia="仿宋" w:cs="仿宋"/>
                <w:color w:val="auto"/>
                <w:sz w:val="22"/>
                <w:szCs w:val="22"/>
                <w:highlight w:val="none"/>
              </w:rPr>
            </w:pPr>
          </w:p>
        </w:tc>
        <w:tc>
          <w:tcPr>
            <w:tcW w:w="367" w:type="pct"/>
            <w:shd w:val="clear" w:color="auto" w:fill="auto"/>
            <w:vAlign w:val="center"/>
          </w:tcPr>
          <w:p w14:paraId="34D0C1E0">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auto"/>
            <w:vAlign w:val="center"/>
          </w:tcPr>
          <w:p w14:paraId="6F1E0417">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auto"/>
            <w:vAlign w:val="center"/>
          </w:tcPr>
          <w:p w14:paraId="525F676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auto"/>
            <w:vAlign w:val="center"/>
          </w:tcPr>
          <w:p w14:paraId="7FFDBC03">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restart"/>
            <w:shd w:val="clear" w:color="auto" w:fill="auto"/>
            <w:vAlign w:val="center"/>
          </w:tcPr>
          <w:p w14:paraId="509F1A7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restart"/>
            <w:shd w:val="clear" w:color="auto" w:fill="auto"/>
            <w:vAlign w:val="center"/>
          </w:tcPr>
          <w:p w14:paraId="0229E3B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60000</w:t>
            </w:r>
            <w:r>
              <w:rPr>
                <w:rFonts w:hint="eastAsia" w:ascii="仿宋" w:hAnsi="仿宋" w:eastAsia="仿宋" w:cs="仿宋"/>
                <w:color w:val="auto"/>
                <w:kern w:val="0"/>
                <w:sz w:val="22"/>
                <w:szCs w:val="22"/>
                <w:highlight w:val="none"/>
                <w:lang w:bidi="ar"/>
              </w:rPr>
              <w:t>g</w:t>
            </w:r>
          </w:p>
        </w:tc>
        <w:tc>
          <w:tcPr>
            <w:tcW w:w="343" w:type="pct"/>
            <w:vMerge w:val="restart"/>
            <w:shd w:val="clear" w:color="auto" w:fill="auto"/>
            <w:vAlign w:val="center"/>
          </w:tcPr>
          <w:p w14:paraId="159FB11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9BE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15" w:type="pct"/>
            <w:vMerge w:val="continue"/>
            <w:shd w:val="clear" w:color="auto" w:fill="auto"/>
            <w:vAlign w:val="center"/>
          </w:tcPr>
          <w:p w14:paraId="5AA24386">
            <w:pPr>
              <w:jc w:val="center"/>
              <w:rPr>
                <w:rFonts w:hint="eastAsia" w:ascii="仿宋" w:hAnsi="仿宋" w:eastAsia="仿宋" w:cs="仿宋"/>
                <w:color w:val="auto"/>
                <w:sz w:val="22"/>
                <w:szCs w:val="22"/>
                <w:highlight w:val="none"/>
                <w:lang w:val="en-US" w:eastAsia="zh-CN"/>
              </w:rPr>
            </w:pPr>
          </w:p>
        </w:tc>
        <w:tc>
          <w:tcPr>
            <w:tcW w:w="383" w:type="pct"/>
            <w:vMerge w:val="continue"/>
            <w:shd w:val="clear" w:color="auto" w:fill="auto"/>
            <w:vAlign w:val="center"/>
          </w:tcPr>
          <w:p w14:paraId="42C1EC5B">
            <w:pPr>
              <w:jc w:val="center"/>
              <w:rPr>
                <w:rFonts w:hint="eastAsia" w:ascii="仿宋" w:hAnsi="仿宋" w:eastAsia="仿宋" w:cs="仿宋"/>
                <w:color w:val="auto"/>
                <w:sz w:val="22"/>
                <w:szCs w:val="22"/>
                <w:highlight w:val="none"/>
              </w:rPr>
            </w:pPr>
          </w:p>
        </w:tc>
        <w:tc>
          <w:tcPr>
            <w:tcW w:w="251" w:type="pct"/>
            <w:vMerge w:val="continue"/>
            <w:shd w:val="clear" w:color="auto" w:fill="auto"/>
            <w:vAlign w:val="center"/>
          </w:tcPr>
          <w:p w14:paraId="26D12823">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auto"/>
            <w:vAlign w:val="center"/>
          </w:tcPr>
          <w:p w14:paraId="6976D37D">
            <w:pPr>
              <w:jc w:val="center"/>
              <w:rPr>
                <w:rFonts w:hint="eastAsia" w:ascii="仿宋" w:hAnsi="仿宋" w:eastAsia="仿宋" w:cs="仿宋"/>
                <w:color w:val="auto"/>
                <w:sz w:val="22"/>
                <w:szCs w:val="22"/>
                <w:highlight w:val="none"/>
                <w:lang w:val="en-US" w:eastAsia="zh-CN"/>
              </w:rPr>
            </w:pPr>
          </w:p>
        </w:tc>
        <w:tc>
          <w:tcPr>
            <w:tcW w:w="225" w:type="pct"/>
            <w:vMerge w:val="continue"/>
            <w:shd w:val="clear" w:color="auto" w:fill="auto"/>
            <w:vAlign w:val="center"/>
          </w:tcPr>
          <w:p w14:paraId="2467CC02">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auto"/>
            <w:vAlign w:val="center"/>
          </w:tcPr>
          <w:p w14:paraId="4FF0EC16">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auto"/>
            <w:vAlign w:val="center"/>
          </w:tcPr>
          <w:p w14:paraId="7BB9BEA8">
            <w:pPr>
              <w:widowControl/>
              <w:jc w:val="center"/>
              <w:textAlignment w:val="top"/>
              <w:rPr>
                <w:rFonts w:hint="eastAsia" w:ascii="仿宋" w:hAnsi="仿宋" w:eastAsia="仿宋" w:cs="仿宋"/>
                <w:color w:val="auto"/>
                <w:sz w:val="22"/>
                <w:szCs w:val="22"/>
                <w:highlight w:val="none"/>
              </w:rPr>
            </w:pPr>
          </w:p>
        </w:tc>
        <w:tc>
          <w:tcPr>
            <w:tcW w:w="367" w:type="pct"/>
            <w:shd w:val="clear" w:color="auto" w:fill="auto"/>
            <w:vAlign w:val="center"/>
          </w:tcPr>
          <w:p w14:paraId="28A707D6">
            <w:pPr>
              <w:widowControl/>
              <w:jc w:val="center"/>
              <w:textAlignment w:val="top"/>
              <w:rPr>
                <w:rFonts w:hint="eastAsia" w:ascii="仿宋" w:hAnsi="仿宋" w:eastAsia="仿宋" w:cs="仿宋"/>
                <w:color w:val="auto"/>
                <w:kern w:val="0"/>
                <w:sz w:val="22"/>
                <w:szCs w:val="22"/>
                <w:highlight w:val="none"/>
                <w:lang w:bidi="ar"/>
              </w:rPr>
            </w:pPr>
          </w:p>
        </w:tc>
        <w:tc>
          <w:tcPr>
            <w:tcW w:w="418" w:type="pct"/>
            <w:shd w:val="clear" w:color="auto" w:fill="auto"/>
            <w:vAlign w:val="center"/>
          </w:tcPr>
          <w:p w14:paraId="54B742F0">
            <w:pPr>
              <w:widowControl/>
              <w:jc w:val="center"/>
              <w:textAlignment w:val="top"/>
              <w:rPr>
                <w:rFonts w:hint="eastAsia" w:ascii="仿宋" w:hAnsi="仿宋" w:eastAsia="仿宋" w:cs="仿宋"/>
                <w:color w:val="auto"/>
                <w:kern w:val="0"/>
                <w:sz w:val="22"/>
                <w:szCs w:val="22"/>
                <w:highlight w:val="none"/>
                <w:lang w:bidi="ar"/>
              </w:rPr>
            </w:pPr>
          </w:p>
        </w:tc>
        <w:tc>
          <w:tcPr>
            <w:tcW w:w="572" w:type="pct"/>
            <w:shd w:val="clear" w:color="auto" w:fill="auto"/>
            <w:vAlign w:val="center"/>
          </w:tcPr>
          <w:p w14:paraId="4B2B9AE7">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273" w:type="pct"/>
            <w:shd w:val="clear" w:color="auto" w:fill="auto"/>
            <w:vAlign w:val="center"/>
          </w:tcPr>
          <w:p w14:paraId="7953BF68">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85" w:type="pct"/>
            <w:vMerge w:val="continue"/>
            <w:shd w:val="clear" w:color="auto" w:fill="auto"/>
            <w:vAlign w:val="center"/>
          </w:tcPr>
          <w:p w14:paraId="20AB3BFF">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09481D40">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46E49E7D">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677F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5" w:type="pct"/>
            <w:vMerge w:val="continue"/>
            <w:shd w:val="clear" w:color="auto" w:fill="auto"/>
            <w:vAlign w:val="center"/>
          </w:tcPr>
          <w:p w14:paraId="2660F9B1">
            <w:pPr>
              <w:jc w:val="center"/>
              <w:rPr>
                <w:rFonts w:hint="eastAsia" w:ascii="仿宋" w:hAnsi="仿宋" w:eastAsia="仿宋" w:cs="仿宋"/>
                <w:color w:val="auto"/>
                <w:sz w:val="22"/>
                <w:szCs w:val="22"/>
                <w:highlight w:val="none"/>
                <w:lang w:val="en-US" w:eastAsia="zh-CN"/>
              </w:rPr>
            </w:pPr>
          </w:p>
        </w:tc>
        <w:tc>
          <w:tcPr>
            <w:tcW w:w="383" w:type="pct"/>
            <w:vMerge w:val="continue"/>
            <w:shd w:val="clear" w:color="auto" w:fill="auto"/>
            <w:vAlign w:val="center"/>
          </w:tcPr>
          <w:p w14:paraId="71FD0657">
            <w:pPr>
              <w:jc w:val="center"/>
              <w:rPr>
                <w:rFonts w:hint="eastAsia" w:ascii="仿宋" w:hAnsi="仿宋" w:eastAsia="仿宋" w:cs="仿宋"/>
                <w:color w:val="auto"/>
                <w:sz w:val="22"/>
                <w:szCs w:val="22"/>
                <w:highlight w:val="none"/>
              </w:rPr>
            </w:pPr>
          </w:p>
        </w:tc>
        <w:tc>
          <w:tcPr>
            <w:tcW w:w="251" w:type="pct"/>
            <w:vMerge w:val="continue"/>
            <w:shd w:val="clear" w:color="auto" w:fill="auto"/>
            <w:vAlign w:val="center"/>
          </w:tcPr>
          <w:p w14:paraId="16B2FB7C">
            <w:pPr>
              <w:widowControl/>
              <w:jc w:val="center"/>
              <w:textAlignment w:val="center"/>
              <w:rPr>
                <w:rFonts w:hint="eastAsia" w:ascii="仿宋" w:hAnsi="仿宋" w:eastAsia="仿宋" w:cs="仿宋"/>
                <w:color w:val="auto"/>
                <w:kern w:val="0"/>
                <w:sz w:val="22"/>
                <w:szCs w:val="22"/>
                <w:highlight w:val="none"/>
                <w:lang w:bidi="ar"/>
              </w:rPr>
            </w:pPr>
          </w:p>
        </w:tc>
        <w:tc>
          <w:tcPr>
            <w:tcW w:w="470" w:type="pct"/>
            <w:vMerge w:val="continue"/>
            <w:shd w:val="clear" w:color="auto" w:fill="auto"/>
            <w:vAlign w:val="center"/>
          </w:tcPr>
          <w:p w14:paraId="7ADF46B8">
            <w:pPr>
              <w:jc w:val="center"/>
              <w:rPr>
                <w:rFonts w:hint="eastAsia" w:ascii="仿宋" w:hAnsi="仿宋" w:eastAsia="仿宋" w:cs="仿宋"/>
                <w:color w:val="auto"/>
                <w:sz w:val="22"/>
                <w:szCs w:val="22"/>
                <w:highlight w:val="none"/>
                <w:lang w:val="en-US" w:eastAsia="zh-CN"/>
              </w:rPr>
            </w:pPr>
          </w:p>
        </w:tc>
        <w:tc>
          <w:tcPr>
            <w:tcW w:w="225" w:type="pct"/>
            <w:vMerge w:val="continue"/>
            <w:shd w:val="clear" w:color="auto" w:fill="auto"/>
            <w:vAlign w:val="center"/>
          </w:tcPr>
          <w:p w14:paraId="30C27FF6">
            <w:pPr>
              <w:widowControl/>
              <w:jc w:val="center"/>
              <w:textAlignment w:val="center"/>
              <w:rPr>
                <w:rFonts w:hint="eastAsia" w:ascii="仿宋" w:hAnsi="仿宋" w:eastAsia="仿宋" w:cs="仿宋"/>
                <w:color w:val="auto"/>
                <w:kern w:val="0"/>
                <w:sz w:val="22"/>
                <w:szCs w:val="22"/>
                <w:highlight w:val="none"/>
                <w:lang w:bidi="ar"/>
              </w:rPr>
            </w:pPr>
          </w:p>
        </w:tc>
        <w:tc>
          <w:tcPr>
            <w:tcW w:w="420" w:type="pct"/>
            <w:vMerge w:val="continue"/>
            <w:shd w:val="clear" w:color="auto" w:fill="auto"/>
            <w:vAlign w:val="center"/>
          </w:tcPr>
          <w:p w14:paraId="31A0A42E">
            <w:pPr>
              <w:widowControl/>
              <w:jc w:val="center"/>
              <w:textAlignment w:val="top"/>
              <w:rPr>
                <w:rFonts w:hint="eastAsia" w:ascii="仿宋" w:hAnsi="仿宋" w:eastAsia="仿宋" w:cs="仿宋"/>
                <w:color w:val="auto"/>
                <w:kern w:val="0"/>
                <w:sz w:val="22"/>
                <w:szCs w:val="22"/>
                <w:highlight w:val="none"/>
                <w:lang w:bidi="ar"/>
              </w:rPr>
            </w:pPr>
          </w:p>
        </w:tc>
        <w:tc>
          <w:tcPr>
            <w:tcW w:w="328" w:type="pct"/>
            <w:shd w:val="clear" w:color="auto" w:fill="auto"/>
            <w:vAlign w:val="center"/>
          </w:tcPr>
          <w:p w14:paraId="5D8E8942">
            <w:pPr>
              <w:widowControl/>
              <w:jc w:val="center"/>
              <w:textAlignment w:val="top"/>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p>
        </w:tc>
        <w:tc>
          <w:tcPr>
            <w:tcW w:w="367" w:type="pct"/>
            <w:shd w:val="clear" w:color="auto" w:fill="auto"/>
            <w:vAlign w:val="center"/>
          </w:tcPr>
          <w:p w14:paraId="4290AE0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18" w:type="pct"/>
            <w:shd w:val="clear" w:color="auto" w:fill="auto"/>
            <w:vAlign w:val="center"/>
          </w:tcPr>
          <w:p w14:paraId="42CD398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572" w:type="pct"/>
            <w:shd w:val="clear" w:color="auto" w:fill="auto"/>
            <w:vAlign w:val="center"/>
          </w:tcPr>
          <w:p w14:paraId="4E21236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273" w:type="pct"/>
            <w:shd w:val="clear" w:color="auto" w:fill="auto"/>
            <w:vAlign w:val="center"/>
          </w:tcPr>
          <w:p w14:paraId="46D72F0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auto"/>
            <w:vAlign w:val="center"/>
          </w:tcPr>
          <w:p w14:paraId="506DE862">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2EDDA6A1">
            <w:pPr>
              <w:widowControl/>
              <w:jc w:val="center"/>
              <w:textAlignment w:val="top"/>
              <w:rPr>
                <w:rFonts w:hint="eastAsia" w:ascii="仿宋" w:hAnsi="仿宋" w:eastAsia="仿宋" w:cs="仿宋"/>
                <w:color w:val="auto"/>
                <w:kern w:val="0"/>
                <w:sz w:val="22"/>
                <w:szCs w:val="22"/>
                <w:highlight w:val="none"/>
                <w:lang w:val="en-US" w:eastAsia="zh-CN" w:bidi="ar"/>
              </w:rPr>
            </w:pPr>
          </w:p>
        </w:tc>
        <w:tc>
          <w:tcPr>
            <w:tcW w:w="343" w:type="pct"/>
            <w:vMerge w:val="continue"/>
            <w:shd w:val="clear" w:color="auto" w:fill="auto"/>
            <w:vAlign w:val="center"/>
          </w:tcPr>
          <w:p w14:paraId="6290E097">
            <w:pPr>
              <w:widowControl/>
              <w:jc w:val="center"/>
              <w:textAlignment w:val="top"/>
              <w:rPr>
                <w:rFonts w:hint="eastAsia" w:ascii="仿宋" w:hAnsi="仿宋" w:eastAsia="仿宋" w:cs="仿宋"/>
                <w:color w:val="auto"/>
                <w:kern w:val="0"/>
                <w:sz w:val="22"/>
                <w:szCs w:val="22"/>
                <w:highlight w:val="none"/>
                <w:lang w:val="en-US" w:eastAsia="zh-CN" w:bidi="ar"/>
              </w:rPr>
            </w:pPr>
          </w:p>
        </w:tc>
      </w:tr>
      <w:tr w14:paraId="0EFC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15" w:type="pct"/>
            <w:vMerge w:val="restart"/>
            <w:shd w:val="clear" w:color="auto" w:fill="auto"/>
            <w:vAlign w:val="center"/>
          </w:tcPr>
          <w:p w14:paraId="3373F882">
            <w:pPr>
              <w:jc w:val="center"/>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24</w:t>
            </w:r>
          </w:p>
        </w:tc>
        <w:tc>
          <w:tcPr>
            <w:tcW w:w="383" w:type="pct"/>
            <w:vMerge w:val="continue"/>
            <w:shd w:val="clear" w:color="auto" w:fill="auto"/>
            <w:vAlign w:val="center"/>
          </w:tcPr>
          <w:p w14:paraId="3D02C4BB">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51" w:type="pct"/>
            <w:vMerge w:val="restart"/>
            <w:shd w:val="clear" w:color="auto" w:fill="auto"/>
            <w:vAlign w:val="center"/>
          </w:tcPr>
          <w:p w14:paraId="0727D33C">
            <w:pPr>
              <w:widowControl/>
              <w:jc w:val="center"/>
              <w:textAlignment w:val="center"/>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乳糖</w:t>
            </w:r>
            <w:r>
              <w:rPr>
                <w:rFonts w:hint="eastAsia" w:ascii="仿宋" w:hAnsi="仿宋" w:eastAsia="仿宋" w:cs="仿宋"/>
                <w:color w:val="000000" w:themeColor="text1"/>
                <w:kern w:val="0"/>
                <w:sz w:val="22"/>
                <w:szCs w:val="22"/>
                <w:highlight w:val="none"/>
                <w:lang w:eastAsia="zh-CN" w:bidi="ar"/>
                <w14:textFill>
                  <w14:solidFill>
                    <w14:schemeClr w14:val="tx1"/>
                  </w14:solidFill>
                </w14:textFill>
              </w:rPr>
              <w:t>不耐受配方</w:t>
            </w:r>
          </w:p>
        </w:tc>
        <w:tc>
          <w:tcPr>
            <w:tcW w:w="470" w:type="pct"/>
            <w:vMerge w:val="restart"/>
            <w:shd w:val="clear" w:color="auto" w:fill="auto"/>
            <w:vAlign w:val="center"/>
          </w:tcPr>
          <w:p w14:paraId="6D85A2B3">
            <w:pPr>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0-12月龄</w:t>
            </w:r>
          </w:p>
        </w:tc>
        <w:tc>
          <w:tcPr>
            <w:tcW w:w="225" w:type="pct"/>
            <w:vMerge w:val="restart"/>
            <w:shd w:val="clear" w:color="auto" w:fill="auto"/>
            <w:vAlign w:val="center"/>
          </w:tcPr>
          <w:p w14:paraId="7E2966F1">
            <w:pPr>
              <w:widowControl/>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粉剂</w:t>
            </w:r>
          </w:p>
        </w:tc>
        <w:tc>
          <w:tcPr>
            <w:tcW w:w="420" w:type="pct"/>
            <w:vMerge w:val="restart"/>
            <w:shd w:val="clear" w:color="auto" w:fill="auto"/>
            <w:vAlign w:val="center"/>
          </w:tcPr>
          <w:p w14:paraId="77B197B2">
            <w:pPr>
              <w:widowControl/>
              <w:jc w:val="center"/>
              <w:textAlignment w:val="top"/>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0.</w:t>
            </w: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9</w:t>
            </w:r>
            <w:r>
              <w:rPr>
                <w:rFonts w:hint="eastAsia" w:ascii="仿宋" w:hAnsi="仿宋" w:eastAsia="仿宋" w:cs="仿宋"/>
                <w:color w:val="000000" w:themeColor="text1"/>
                <w:kern w:val="0"/>
                <w:sz w:val="22"/>
                <w:szCs w:val="22"/>
                <w:highlight w:val="none"/>
                <w:lang w:bidi="ar"/>
                <w14:textFill>
                  <w14:solidFill>
                    <w14:schemeClr w14:val="tx1"/>
                  </w14:solidFill>
                </w14:textFill>
              </w:rPr>
              <w:t>元/g</w:t>
            </w:r>
          </w:p>
        </w:tc>
        <w:tc>
          <w:tcPr>
            <w:tcW w:w="328" w:type="pct"/>
            <w:shd w:val="clear" w:color="auto" w:fill="auto"/>
            <w:vAlign w:val="center"/>
          </w:tcPr>
          <w:p w14:paraId="1ECAA415">
            <w:pPr>
              <w:widowControl/>
              <w:jc w:val="center"/>
              <w:textAlignment w:val="top"/>
              <w:rPr>
                <w:rFonts w:hint="eastAsia" w:ascii="仿宋" w:hAnsi="仿宋" w:eastAsia="仿宋" w:cs="仿宋"/>
                <w:color w:val="000000" w:themeColor="text1"/>
                <w:sz w:val="22"/>
                <w:szCs w:val="22"/>
                <w:highlight w:val="none"/>
                <w14:textFill>
                  <w14:solidFill>
                    <w14:schemeClr w14:val="tx1"/>
                  </w14:solidFill>
                </w14:textFill>
              </w:rPr>
            </w:pPr>
          </w:p>
        </w:tc>
        <w:tc>
          <w:tcPr>
            <w:tcW w:w="367" w:type="pct"/>
            <w:shd w:val="clear" w:color="auto" w:fill="auto"/>
            <w:vAlign w:val="center"/>
          </w:tcPr>
          <w:p w14:paraId="3BD0454A">
            <w:pPr>
              <w:widowControl/>
              <w:jc w:val="center"/>
              <w:textAlignment w:val="top"/>
              <w:rPr>
                <w:rFonts w:hint="eastAsia" w:ascii="仿宋" w:hAnsi="仿宋" w:eastAsia="仿宋" w:cs="仿宋"/>
                <w:color w:val="000000" w:themeColor="text1"/>
                <w:kern w:val="0"/>
                <w:sz w:val="22"/>
                <w:szCs w:val="22"/>
                <w:highlight w:val="none"/>
                <w:lang w:bidi="ar"/>
                <w14:textFill>
                  <w14:solidFill>
                    <w14:schemeClr w14:val="tx1"/>
                  </w14:solidFill>
                </w14:textFill>
              </w:rPr>
            </w:pPr>
          </w:p>
        </w:tc>
        <w:tc>
          <w:tcPr>
            <w:tcW w:w="418" w:type="pct"/>
            <w:shd w:val="clear" w:color="auto" w:fill="auto"/>
            <w:vAlign w:val="center"/>
          </w:tcPr>
          <w:p w14:paraId="3BC46918">
            <w:pPr>
              <w:widowControl/>
              <w:jc w:val="center"/>
              <w:textAlignment w:val="top"/>
              <w:rPr>
                <w:rFonts w:hint="eastAsia" w:ascii="仿宋" w:hAnsi="仿宋" w:eastAsia="仿宋" w:cs="仿宋"/>
                <w:color w:val="000000" w:themeColor="text1"/>
                <w:kern w:val="0"/>
                <w:sz w:val="22"/>
                <w:szCs w:val="22"/>
                <w:highlight w:val="none"/>
                <w:lang w:bidi="ar"/>
                <w14:textFill>
                  <w14:solidFill>
                    <w14:schemeClr w14:val="tx1"/>
                  </w14:solidFill>
                </w14:textFill>
              </w:rPr>
            </w:pPr>
          </w:p>
        </w:tc>
        <w:tc>
          <w:tcPr>
            <w:tcW w:w="572" w:type="pct"/>
            <w:shd w:val="clear" w:color="auto" w:fill="auto"/>
            <w:vAlign w:val="center"/>
          </w:tcPr>
          <w:p w14:paraId="747E9F57">
            <w:pPr>
              <w:widowControl/>
              <w:jc w:val="center"/>
              <w:textAlignment w:val="top"/>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c>
          <w:tcPr>
            <w:tcW w:w="273" w:type="pct"/>
            <w:shd w:val="clear" w:color="auto" w:fill="auto"/>
            <w:vAlign w:val="center"/>
          </w:tcPr>
          <w:p w14:paraId="624D4DB4">
            <w:pPr>
              <w:widowControl/>
              <w:jc w:val="center"/>
              <w:textAlignment w:val="top"/>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c>
          <w:tcPr>
            <w:tcW w:w="385" w:type="pct"/>
            <w:vMerge w:val="restart"/>
            <w:shd w:val="clear" w:color="auto" w:fill="auto"/>
            <w:vAlign w:val="center"/>
          </w:tcPr>
          <w:p w14:paraId="726A6743">
            <w:pPr>
              <w:widowControl/>
              <w:jc w:val="center"/>
              <w:textAlignment w:val="top"/>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c>
          <w:tcPr>
            <w:tcW w:w="343" w:type="pct"/>
            <w:vMerge w:val="restart"/>
            <w:shd w:val="clear" w:color="auto" w:fill="auto"/>
            <w:vAlign w:val="center"/>
          </w:tcPr>
          <w:p w14:paraId="0D1CA012">
            <w:pPr>
              <w:widowControl/>
              <w:jc w:val="center"/>
              <w:textAlignment w:val="top"/>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40000</w:t>
            </w:r>
            <w:r>
              <w:rPr>
                <w:rFonts w:hint="eastAsia" w:ascii="仿宋" w:hAnsi="仿宋" w:eastAsia="仿宋" w:cs="仿宋"/>
                <w:color w:val="000000" w:themeColor="text1"/>
                <w:kern w:val="0"/>
                <w:sz w:val="22"/>
                <w:szCs w:val="22"/>
                <w:highlight w:val="none"/>
                <w:lang w:bidi="ar"/>
                <w14:textFill>
                  <w14:solidFill>
                    <w14:schemeClr w14:val="tx1"/>
                  </w14:solidFill>
                </w14:textFill>
              </w:rPr>
              <w:t>g</w:t>
            </w:r>
          </w:p>
        </w:tc>
        <w:tc>
          <w:tcPr>
            <w:tcW w:w="343" w:type="pct"/>
            <w:vMerge w:val="restart"/>
            <w:shd w:val="clear" w:color="auto" w:fill="auto"/>
            <w:vAlign w:val="center"/>
          </w:tcPr>
          <w:p w14:paraId="4790A8DB">
            <w:pPr>
              <w:widowControl/>
              <w:jc w:val="center"/>
              <w:textAlignment w:val="top"/>
              <w:rPr>
                <w:rFonts w:hint="eastAsia" w:ascii="仿宋" w:hAnsi="仿宋" w:eastAsia="仿宋" w:cs="仿宋"/>
                <w:color w:val="FF0000"/>
                <w:kern w:val="0"/>
                <w:sz w:val="22"/>
                <w:szCs w:val="22"/>
                <w:highlight w:val="none"/>
                <w:lang w:val="en-US" w:eastAsia="zh-CN" w:bidi="ar"/>
              </w:rPr>
            </w:pPr>
          </w:p>
        </w:tc>
      </w:tr>
      <w:tr w14:paraId="766C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15" w:type="pct"/>
            <w:vMerge w:val="continue"/>
            <w:shd w:val="clear" w:color="auto" w:fill="auto"/>
            <w:vAlign w:val="center"/>
          </w:tcPr>
          <w:p w14:paraId="03C66C6A">
            <w:pPr>
              <w:jc w:val="center"/>
              <w:rPr>
                <w:rFonts w:hint="eastAsia" w:ascii="仿宋" w:hAnsi="仿宋" w:eastAsia="仿宋" w:cs="仿宋"/>
                <w:color w:val="FF0000"/>
                <w:sz w:val="22"/>
                <w:szCs w:val="22"/>
                <w:highlight w:val="none"/>
                <w:lang w:val="en-US" w:eastAsia="zh-CN"/>
              </w:rPr>
            </w:pPr>
          </w:p>
        </w:tc>
        <w:tc>
          <w:tcPr>
            <w:tcW w:w="383" w:type="pct"/>
            <w:vMerge w:val="continue"/>
            <w:shd w:val="clear" w:color="auto" w:fill="auto"/>
            <w:vAlign w:val="center"/>
          </w:tcPr>
          <w:p w14:paraId="5AE9B5E3">
            <w:pPr>
              <w:jc w:val="center"/>
              <w:rPr>
                <w:rFonts w:hint="eastAsia" w:ascii="仿宋" w:hAnsi="仿宋" w:eastAsia="仿宋" w:cs="仿宋"/>
                <w:color w:val="FF0000"/>
                <w:sz w:val="22"/>
                <w:szCs w:val="22"/>
                <w:highlight w:val="none"/>
              </w:rPr>
            </w:pPr>
          </w:p>
        </w:tc>
        <w:tc>
          <w:tcPr>
            <w:tcW w:w="251" w:type="pct"/>
            <w:vMerge w:val="continue"/>
            <w:shd w:val="clear" w:color="auto" w:fill="auto"/>
            <w:vAlign w:val="center"/>
          </w:tcPr>
          <w:p w14:paraId="0EE942E7">
            <w:pPr>
              <w:widowControl/>
              <w:jc w:val="center"/>
              <w:textAlignment w:val="center"/>
              <w:rPr>
                <w:rFonts w:hint="eastAsia" w:ascii="仿宋" w:hAnsi="仿宋" w:eastAsia="仿宋" w:cs="仿宋"/>
                <w:color w:val="FF0000"/>
                <w:kern w:val="0"/>
                <w:sz w:val="22"/>
                <w:szCs w:val="22"/>
                <w:highlight w:val="none"/>
                <w:lang w:bidi="ar"/>
              </w:rPr>
            </w:pPr>
          </w:p>
        </w:tc>
        <w:tc>
          <w:tcPr>
            <w:tcW w:w="470" w:type="pct"/>
            <w:vMerge w:val="continue"/>
            <w:shd w:val="clear" w:color="auto" w:fill="auto"/>
            <w:vAlign w:val="center"/>
          </w:tcPr>
          <w:p w14:paraId="5E396504">
            <w:pPr>
              <w:jc w:val="center"/>
              <w:rPr>
                <w:rFonts w:hint="eastAsia" w:ascii="仿宋" w:hAnsi="仿宋" w:eastAsia="仿宋" w:cs="仿宋"/>
                <w:color w:val="FF0000"/>
                <w:sz w:val="22"/>
                <w:szCs w:val="22"/>
                <w:highlight w:val="none"/>
                <w:lang w:val="en-US" w:eastAsia="zh-CN"/>
              </w:rPr>
            </w:pPr>
          </w:p>
        </w:tc>
        <w:tc>
          <w:tcPr>
            <w:tcW w:w="225" w:type="pct"/>
            <w:vMerge w:val="continue"/>
            <w:shd w:val="clear" w:color="auto" w:fill="auto"/>
            <w:vAlign w:val="center"/>
          </w:tcPr>
          <w:p w14:paraId="18519437">
            <w:pPr>
              <w:widowControl/>
              <w:jc w:val="center"/>
              <w:textAlignment w:val="center"/>
              <w:rPr>
                <w:rFonts w:hint="eastAsia" w:ascii="仿宋" w:hAnsi="仿宋" w:eastAsia="仿宋" w:cs="仿宋"/>
                <w:color w:val="FF0000"/>
                <w:kern w:val="0"/>
                <w:sz w:val="22"/>
                <w:szCs w:val="22"/>
                <w:highlight w:val="none"/>
                <w:lang w:bidi="ar"/>
              </w:rPr>
            </w:pPr>
          </w:p>
        </w:tc>
        <w:tc>
          <w:tcPr>
            <w:tcW w:w="420" w:type="pct"/>
            <w:vMerge w:val="continue"/>
            <w:shd w:val="clear" w:color="auto" w:fill="auto"/>
            <w:vAlign w:val="center"/>
          </w:tcPr>
          <w:p w14:paraId="1BC2A842">
            <w:pPr>
              <w:widowControl/>
              <w:jc w:val="center"/>
              <w:textAlignment w:val="top"/>
              <w:rPr>
                <w:rFonts w:hint="eastAsia" w:ascii="仿宋" w:hAnsi="仿宋" w:eastAsia="仿宋" w:cs="仿宋"/>
                <w:color w:val="FF0000"/>
                <w:kern w:val="0"/>
                <w:sz w:val="22"/>
                <w:szCs w:val="22"/>
                <w:highlight w:val="none"/>
                <w:lang w:bidi="ar"/>
              </w:rPr>
            </w:pPr>
          </w:p>
        </w:tc>
        <w:tc>
          <w:tcPr>
            <w:tcW w:w="328" w:type="pct"/>
            <w:shd w:val="clear" w:color="auto" w:fill="auto"/>
            <w:vAlign w:val="center"/>
          </w:tcPr>
          <w:p w14:paraId="0D434B1E">
            <w:pPr>
              <w:widowControl/>
              <w:jc w:val="center"/>
              <w:textAlignment w:val="top"/>
              <w:rPr>
                <w:rFonts w:hint="eastAsia" w:ascii="仿宋" w:hAnsi="仿宋" w:eastAsia="仿宋" w:cs="仿宋"/>
                <w:color w:val="FF0000"/>
                <w:sz w:val="22"/>
                <w:szCs w:val="22"/>
                <w:highlight w:val="none"/>
              </w:rPr>
            </w:pPr>
          </w:p>
        </w:tc>
        <w:tc>
          <w:tcPr>
            <w:tcW w:w="367" w:type="pct"/>
            <w:shd w:val="clear" w:color="auto" w:fill="auto"/>
            <w:vAlign w:val="center"/>
          </w:tcPr>
          <w:p w14:paraId="6D460C9B">
            <w:pPr>
              <w:widowControl/>
              <w:jc w:val="center"/>
              <w:textAlignment w:val="top"/>
              <w:rPr>
                <w:rFonts w:hint="eastAsia" w:ascii="仿宋" w:hAnsi="仿宋" w:eastAsia="仿宋" w:cs="仿宋"/>
                <w:color w:val="FF0000"/>
                <w:kern w:val="0"/>
                <w:sz w:val="22"/>
                <w:szCs w:val="22"/>
                <w:highlight w:val="none"/>
                <w:lang w:bidi="ar"/>
              </w:rPr>
            </w:pPr>
          </w:p>
        </w:tc>
        <w:tc>
          <w:tcPr>
            <w:tcW w:w="418" w:type="pct"/>
            <w:shd w:val="clear" w:color="auto" w:fill="auto"/>
            <w:vAlign w:val="center"/>
          </w:tcPr>
          <w:p w14:paraId="0FA817BA">
            <w:pPr>
              <w:widowControl/>
              <w:jc w:val="center"/>
              <w:textAlignment w:val="top"/>
              <w:rPr>
                <w:rFonts w:hint="eastAsia" w:ascii="仿宋" w:hAnsi="仿宋" w:eastAsia="仿宋" w:cs="仿宋"/>
                <w:color w:val="FF0000"/>
                <w:kern w:val="0"/>
                <w:sz w:val="22"/>
                <w:szCs w:val="22"/>
                <w:highlight w:val="none"/>
                <w:lang w:bidi="ar"/>
              </w:rPr>
            </w:pPr>
          </w:p>
        </w:tc>
        <w:tc>
          <w:tcPr>
            <w:tcW w:w="572" w:type="pct"/>
            <w:shd w:val="clear" w:color="auto" w:fill="auto"/>
            <w:vAlign w:val="center"/>
          </w:tcPr>
          <w:p w14:paraId="3BAAC773">
            <w:pPr>
              <w:widowControl/>
              <w:jc w:val="center"/>
              <w:textAlignment w:val="top"/>
              <w:rPr>
                <w:rFonts w:hint="eastAsia" w:ascii="仿宋" w:hAnsi="仿宋" w:eastAsia="仿宋" w:cs="仿宋"/>
                <w:color w:val="FF0000"/>
                <w:kern w:val="0"/>
                <w:sz w:val="22"/>
                <w:szCs w:val="22"/>
                <w:highlight w:val="none"/>
                <w:lang w:val="en-US" w:eastAsia="zh-CN" w:bidi="ar"/>
              </w:rPr>
            </w:pPr>
          </w:p>
        </w:tc>
        <w:tc>
          <w:tcPr>
            <w:tcW w:w="273" w:type="pct"/>
            <w:shd w:val="clear" w:color="auto" w:fill="auto"/>
            <w:vAlign w:val="center"/>
          </w:tcPr>
          <w:p w14:paraId="4CED6FE2">
            <w:pPr>
              <w:widowControl/>
              <w:jc w:val="center"/>
              <w:textAlignment w:val="top"/>
              <w:rPr>
                <w:rFonts w:hint="eastAsia" w:ascii="仿宋" w:hAnsi="仿宋" w:eastAsia="仿宋" w:cs="仿宋"/>
                <w:color w:val="FF0000"/>
                <w:kern w:val="0"/>
                <w:sz w:val="22"/>
                <w:szCs w:val="22"/>
                <w:highlight w:val="none"/>
                <w:lang w:val="en-US" w:eastAsia="zh-CN" w:bidi="ar"/>
              </w:rPr>
            </w:pPr>
          </w:p>
        </w:tc>
        <w:tc>
          <w:tcPr>
            <w:tcW w:w="385" w:type="pct"/>
            <w:vMerge w:val="continue"/>
            <w:shd w:val="clear" w:color="auto" w:fill="auto"/>
            <w:vAlign w:val="center"/>
          </w:tcPr>
          <w:p w14:paraId="45BC27E4">
            <w:pPr>
              <w:widowControl/>
              <w:jc w:val="center"/>
              <w:textAlignment w:val="top"/>
              <w:rPr>
                <w:rFonts w:hint="eastAsia" w:ascii="仿宋" w:hAnsi="仿宋" w:eastAsia="仿宋" w:cs="仿宋"/>
                <w:color w:val="FF0000"/>
                <w:kern w:val="0"/>
                <w:sz w:val="22"/>
                <w:szCs w:val="22"/>
                <w:highlight w:val="none"/>
                <w:lang w:val="en-US" w:eastAsia="zh-CN" w:bidi="ar"/>
              </w:rPr>
            </w:pPr>
          </w:p>
        </w:tc>
        <w:tc>
          <w:tcPr>
            <w:tcW w:w="343" w:type="pct"/>
            <w:vMerge w:val="continue"/>
            <w:shd w:val="clear" w:color="auto" w:fill="auto"/>
            <w:vAlign w:val="center"/>
          </w:tcPr>
          <w:p w14:paraId="442C16A3">
            <w:pPr>
              <w:widowControl/>
              <w:jc w:val="center"/>
              <w:textAlignment w:val="top"/>
              <w:rPr>
                <w:rFonts w:hint="eastAsia" w:ascii="仿宋" w:hAnsi="仿宋" w:eastAsia="仿宋" w:cs="仿宋"/>
                <w:color w:val="FF0000"/>
                <w:kern w:val="0"/>
                <w:sz w:val="22"/>
                <w:szCs w:val="22"/>
                <w:highlight w:val="none"/>
                <w:lang w:val="en-US" w:eastAsia="zh-CN" w:bidi="ar"/>
              </w:rPr>
            </w:pPr>
          </w:p>
        </w:tc>
        <w:tc>
          <w:tcPr>
            <w:tcW w:w="343" w:type="pct"/>
            <w:vMerge w:val="continue"/>
            <w:shd w:val="clear" w:color="auto" w:fill="auto"/>
            <w:vAlign w:val="center"/>
          </w:tcPr>
          <w:p w14:paraId="20B9DBF2">
            <w:pPr>
              <w:widowControl/>
              <w:jc w:val="center"/>
              <w:textAlignment w:val="top"/>
              <w:rPr>
                <w:rFonts w:hint="eastAsia" w:ascii="仿宋" w:hAnsi="仿宋" w:eastAsia="仿宋" w:cs="仿宋"/>
                <w:color w:val="FF0000"/>
                <w:kern w:val="0"/>
                <w:sz w:val="22"/>
                <w:szCs w:val="22"/>
                <w:highlight w:val="none"/>
                <w:lang w:val="en-US" w:eastAsia="zh-CN" w:bidi="ar"/>
              </w:rPr>
            </w:pPr>
          </w:p>
        </w:tc>
      </w:tr>
      <w:tr w14:paraId="641F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15" w:type="pct"/>
            <w:vMerge w:val="continue"/>
            <w:shd w:val="clear" w:color="auto" w:fill="auto"/>
            <w:vAlign w:val="center"/>
          </w:tcPr>
          <w:p w14:paraId="28C5C25B">
            <w:pPr>
              <w:jc w:val="center"/>
              <w:rPr>
                <w:rFonts w:hint="eastAsia" w:ascii="仿宋" w:hAnsi="仿宋" w:eastAsia="仿宋" w:cs="仿宋"/>
                <w:color w:val="FF0000"/>
                <w:sz w:val="22"/>
                <w:szCs w:val="22"/>
                <w:highlight w:val="none"/>
                <w:lang w:val="en-US" w:eastAsia="zh-CN"/>
              </w:rPr>
            </w:pPr>
          </w:p>
        </w:tc>
        <w:tc>
          <w:tcPr>
            <w:tcW w:w="383" w:type="pct"/>
            <w:vMerge w:val="continue"/>
            <w:shd w:val="clear" w:color="auto" w:fill="auto"/>
            <w:vAlign w:val="center"/>
          </w:tcPr>
          <w:p w14:paraId="50FFE55F">
            <w:pPr>
              <w:jc w:val="center"/>
              <w:rPr>
                <w:rFonts w:hint="eastAsia" w:ascii="仿宋" w:hAnsi="仿宋" w:eastAsia="仿宋" w:cs="仿宋"/>
                <w:color w:val="FF0000"/>
                <w:sz w:val="22"/>
                <w:szCs w:val="22"/>
                <w:highlight w:val="none"/>
              </w:rPr>
            </w:pPr>
          </w:p>
        </w:tc>
        <w:tc>
          <w:tcPr>
            <w:tcW w:w="251" w:type="pct"/>
            <w:vMerge w:val="continue"/>
            <w:shd w:val="clear" w:color="auto" w:fill="auto"/>
            <w:vAlign w:val="center"/>
          </w:tcPr>
          <w:p w14:paraId="5E35B817">
            <w:pPr>
              <w:widowControl/>
              <w:jc w:val="center"/>
              <w:textAlignment w:val="center"/>
              <w:rPr>
                <w:rFonts w:hint="eastAsia" w:ascii="仿宋" w:hAnsi="仿宋" w:eastAsia="仿宋" w:cs="仿宋"/>
                <w:color w:val="FF0000"/>
                <w:kern w:val="0"/>
                <w:sz w:val="22"/>
                <w:szCs w:val="22"/>
                <w:highlight w:val="none"/>
                <w:lang w:bidi="ar"/>
              </w:rPr>
            </w:pPr>
          </w:p>
        </w:tc>
        <w:tc>
          <w:tcPr>
            <w:tcW w:w="470" w:type="pct"/>
            <w:vMerge w:val="continue"/>
            <w:shd w:val="clear" w:color="auto" w:fill="auto"/>
            <w:vAlign w:val="center"/>
          </w:tcPr>
          <w:p w14:paraId="1B49A2D9">
            <w:pPr>
              <w:jc w:val="center"/>
              <w:rPr>
                <w:rFonts w:hint="eastAsia" w:ascii="仿宋" w:hAnsi="仿宋" w:eastAsia="仿宋" w:cs="仿宋"/>
                <w:color w:val="FF0000"/>
                <w:sz w:val="22"/>
                <w:szCs w:val="22"/>
                <w:highlight w:val="none"/>
                <w:lang w:val="en-US" w:eastAsia="zh-CN"/>
              </w:rPr>
            </w:pPr>
          </w:p>
        </w:tc>
        <w:tc>
          <w:tcPr>
            <w:tcW w:w="225" w:type="pct"/>
            <w:vMerge w:val="continue"/>
            <w:shd w:val="clear" w:color="auto" w:fill="auto"/>
            <w:vAlign w:val="center"/>
          </w:tcPr>
          <w:p w14:paraId="4F9B4F95">
            <w:pPr>
              <w:widowControl/>
              <w:jc w:val="center"/>
              <w:textAlignment w:val="center"/>
              <w:rPr>
                <w:rFonts w:hint="eastAsia" w:ascii="仿宋" w:hAnsi="仿宋" w:eastAsia="仿宋" w:cs="仿宋"/>
                <w:color w:val="FF0000"/>
                <w:kern w:val="0"/>
                <w:sz w:val="22"/>
                <w:szCs w:val="22"/>
                <w:highlight w:val="none"/>
                <w:lang w:bidi="ar"/>
              </w:rPr>
            </w:pPr>
          </w:p>
        </w:tc>
        <w:tc>
          <w:tcPr>
            <w:tcW w:w="420" w:type="pct"/>
            <w:vMerge w:val="continue"/>
            <w:shd w:val="clear" w:color="auto" w:fill="auto"/>
            <w:vAlign w:val="center"/>
          </w:tcPr>
          <w:p w14:paraId="1D8E4465">
            <w:pPr>
              <w:widowControl/>
              <w:jc w:val="center"/>
              <w:textAlignment w:val="top"/>
              <w:rPr>
                <w:rFonts w:hint="eastAsia" w:ascii="仿宋" w:hAnsi="仿宋" w:eastAsia="仿宋" w:cs="仿宋"/>
                <w:color w:val="FF0000"/>
                <w:kern w:val="0"/>
                <w:sz w:val="22"/>
                <w:szCs w:val="22"/>
                <w:highlight w:val="none"/>
                <w:lang w:bidi="ar"/>
              </w:rPr>
            </w:pPr>
          </w:p>
        </w:tc>
        <w:tc>
          <w:tcPr>
            <w:tcW w:w="1035" w:type="dxa"/>
            <w:shd w:val="clear" w:color="auto" w:fill="auto"/>
            <w:vAlign w:val="center"/>
          </w:tcPr>
          <w:p w14:paraId="1FD65D40">
            <w:pPr>
              <w:widowControl/>
              <w:jc w:val="center"/>
              <w:textAlignment w:val="top"/>
              <w:rPr>
                <w:rFonts w:hint="eastAsia" w:ascii="仿宋" w:hAnsi="仿宋" w:eastAsia="仿宋" w:cs="仿宋"/>
                <w:color w:val="FF0000"/>
                <w:sz w:val="22"/>
                <w:szCs w:val="22"/>
                <w:highlight w:val="none"/>
              </w:rPr>
            </w:pPr>
            <w:r>
              <w:rPr>
                <w:rFonts w:hint="eastAsia" w:ascii="仿宋" w:hAnsi="仿宋" w:eastAsia="仿宋" w:cs="仿宋"/>
                <w:color w:val="auto"/>
                <w:sz w:val="22"/>
                <w:szCs w:val="22"/>
                <w:highlight w:val="none"/>
                <w:lang w:val="en-US" w:eastAsia="zh-CN"/>
              </w:rPr>
              <w:t>...</w:t>
            </w:r>
          </w:p>
        </w:tc>
        <w:tc>
          <w:tcPr>
            <w:tcW w:w="1158" w:type="dxa"/>
            <w:shd w:val="clear" w:color="auto" w:fill="auto"/>
            <w:vAlign w:val="center"/>
          </w:tcPr>
          <w:p w14:paraId="638FBD29">
            <w:pPr>
              <w:widowControl/>
              <w:jc w:val="center"/>
              <w:textAlignment w:val="top"/>
              <w:rPr>
                <w:rFonts w:hint="eastAsia" w:ascii="仿宋" w:hAnsi="仿宋" w:eastAsia="仿宋" w:cs="仿宋"/>
                <w:color w:val="FF0000"/>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321" w:type="dxa"/>
            <w:shd w:val="clear" w:color="auto" w:fill="auto"/>
            <w:vAlign w:val="center"/>
          </w:tcPr>
          <w:p w14:paraId="52B4D891">
            <w:pPr>
              <w:widowControl/>
              <w:jc w:val="center"/>
              <w:textAlignment w:val="top"/>
              <w:rPr>
                <w:rFonts w:hint="eastAsia" w:ascii="仿宋" w:hAnsi="仿宋" w:eastAsia="仿宋" w:cs="仿宋"/>
                <w:color w:val="FF0000"/>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806" w:type="dxa"/>
            <w:shd w:val="clear" w:color="auto" w:fill="auto"/>
            <w:vAlign w:val="center"/>
          </w:tcPr>
          <w:p w14:paraId="0FA169CE">
            <w:pPr>
              <w:widowControl/>
              <w:jc w:val="center"/>
              <w:textAlignment w:val="top"/>
              <w:rPr>
                <w:rFonts w:hint="eastAsia" w:ascii="仿宋" w:hAnsi="仿宋" w:eastAsia="仿宋" w:cs="仿宋"/>
                <w:color w:val="FF0000"/>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862" w:type="dxa"/>
            <w:shd w:val="clear" w:color="auto" w:fill="auto"/>
            <w:vAlign w:val="center"/>
          </w:tcPr>
          <w:p w14:paraId="5FBE03B2">
            <w:pPr>
              <w:widowControl/>
              <w:jc w:val="center"/>
              <w:textAlignment w:val="top"/>
              <w:rPr>
                <w:rFonts w:hint="eastAsia" w:ascii="仿宋" w:hAnsi="仿宋" w:eastAsia="仿宋" w:cs="仿宋"/>
                <w:color w:val="FF0000"/>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85" w:type="pct"/>
            <w:vMerge w:val="continue"/>
            <w:shd w:val="clear" w:color="auto" w:fill="auto"/>
            <w:vAlign w:val="center"/>
          </w:tcPr>
          <w:p w14:paraId="3BDF5E2F">
            <w:pPr>
              <w:widowControl/>
              <w:jc w:val="center"/>
              <w:textAlignment w:val="top"/>
              <w:rPr>
                <w:rFonts w:hint="eastAsia" w:ascii="仿宋" w:hAnsi="仿宋" w:eastAsia="仿宋" w:cs="仿宋"/>
                <w:color w:val="FF0000"/>
                <w:kern w:val="0"/>
                <w:sz w:val="22"/>
                <w:szCs w:val="22"/>
                <w:highlight w:val="none"/>
                <w:lang w:val="en-US" w:eastAsia="zh-CN" w:bidi="ar"/>
              </w:rPr>
            </w:pPr>
          </w:p>
        </w:tc>
        <w:tc>
          <w:tcPr>
            <w:tcW w:w="343" w:type="pct"/>
            <w:vMerge w:val="continue"/>
            <w:shd w:val="clear" w:color="auto" w:fill="auto"/>
            <w:vAlign w:val="center"/>
          </w:tcPr>
          <w:p w14:paraId="67EFC154">
            <w:pPr>
              <w:widowControl/>
              <w:jc w:val="center"/>
              <w:textAlignment w:val="top"/>
              <w:rPr>
                <w:rFonts w:hint="eastAsia" w:ascii="仿宋" w:hAnsi="仿宋" w:eastAsia="仿宋" w:cs="仿宋"/>
                <w:color w:val="FF0000"/>
                <w:kern w:val="0"/>
                <w:sz w:val="22"/>
                <w:szCs w:val="22"/>
                <w:highlight w:val="none"/>
                <w:lang w:val="en-US" w:eastAsia="zh-CN" w:bidi="ar"/>
              </w:rPr>
            </w:pPr>
          </w:p>
        </w:tc>
        <w:tc>
          <w:tcPr>
            <w:tcW w:w="343" w:type="pct"/>
            <w:vMerge w:val="continue"/>
            <w:shd w:val="clear" w:color="auto" w:fill="auto"/>
            <w:vAlign w:val="center"/>
          </w:tcPr>
          <w:p w14:paraId="39B6FEA3">
            <w:pPr>
              <w:widowControl/>
              <w:jc w:val="center"/>
              <w:textAlignment w:val="top"/>
              <w:rPr>
                <w:rFonts w:hint="eastAsia" w:ascii="仿宋" w:hAnsi="仿宋" w:eastAsia="仿宋" w:cs="仿宋"/>
                <w:color w:val="FF0000"/>
                <w:kern w:val="0"/>
                <w:sz w:val="22"/>
                <w:szCs w:val="22"/>
                <w:highlight w:val="none"/>
                <w:lang w:val="en-US" w:eastAsia="zh-CN" w:bidi="ar"/>
              </w:rPr>
            </w:pPr>
          </w:p>
        </w:tc>
      </w:tr>
      <w:tr w14:paraId="0DB2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21" w:type="pct"/>
            <w:gridSpan w:val="4"/>
            <w:shd w:val="clear" w:color="auto" w:fill="auto"/>
            <w:vAlign w:val="center"/>
          </w:tcPr>
          <w:p w14:paraId="7CA3770C">
            <w:pPr>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合计一</w:t>
            </w:r>
          </w:p>
        </w:tc>
        <w:tc>
          <w:tcPr>
            <w:tcW w:w="3334" w:type="pct"/>
            <w:gridSpan w:val="9"/>
            <w:shd w:val="clear" w:color="auto" w:fill="auto"/>
            <w:vAlign w:val="center"/>
          </w:tcPr>
          <w:p w14:paraId="6B07560B">
            <w:pPr>
              <w:widowControl/>
              <w:jc w:val="center"/>
              <w:textAlignment w:val="top"/>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 xml:space="preserve">    元</w:t>
            </w:r>
          </w:p>
        </w:tc>
        <w:tc>
          <w:tcPr>
            <w:tcW w:w="343" w:type="pct"/>
            <w:shd w:val="clear" w:color="auto" w:fill="auto"/>
            <w:vAlign w:val="center"/>
          </w:tcPr>
          <w:p w14:paraId="228BE43B">
            <w:pPr>
              <w:widowControl/>
              <w:jc w:val="center"/>
              <w:textAlignment w:val="top"/>
              <w:rPr>
                <w:rFonts w:hint="eastAsia" w:ascii="仿宋" w:hAnsi="仿宋" w:eastAsia="仿宋" w:cs="仿宋"/>
                <w:color w:val="auto"/>
                <w:kern w:val="0"/>
                <w:sz w:val="22"/>
                <w:szCs w:val="22"/>
                <w:highlight w:val="none"/>
                <w:lang w:val="en-US" w:eastAsia="zh-CN" w:bidi="ar"/>
              </w:rPr>
            </w:pPr>
          </w:p>
        </w:tc>
      </w:tr>
    </w:tbl>
    <w:p w14:paraId="28C43F5A">
      <w:pPr>
        <w:pStyle w:val="9"/>
        <w:spacing w:line="48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肠内营养配置产品产品需求</w:t>
      </w:r>
      <w:r>
        <w:rPr>
          <w:rFonts w:hint="eastAsia" w:ascii="仿宋" w:hAnsi="仿宋" w:eastAsia="仿宋" w:cs="仿宋"/>
          <w:color w:val="auto"/>
          <w:sz w:val="24"/>
          <w:szCs w:val="24"/>
          <w:highlight w:val="none"/>
          <w:lang w:val="en-US" w:eastAsia="zh-CN"/>
        </w:rPr>
        <w:t>明细表</w:t>
      </w:r>
      <w:r>
        <w:rPr>
          <w:rFonts w:hint="eastAsia" w:ascii="仿宋" w:hAnsi="仿宋" w:eastAsia="仿宋" w:cs="仿宋"/>
          <w:color w:val="auto"/>
          <w:sz w:val="24"/>
          <w:szCs w:val="24"/>
          <w:highlight w:val="none"/>
        </w:rPr>
        <w:t>：</w:t>
      </w:r>
    </w:p>
    <w:tbl>
      <w:tblPr>
        <w:tblStyle w:val="40"/>
        <w:tblW w:w="54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237"/>
        <w:gridCol w:w="2274"/>
        <w:gridCol w:w="1053"/>
        <w:gridCol w:w="1304"/>
        <w:gridCol w:w="1531"/>
        <w:gridCol w:w="1024"/>
        <w:gridCol w:w="1024"/>
        <w:gridCol w:w="1024"/>
        <w:gridCol w:w="1024"/>
        <w:gridCol w:w="1248"/>
        <w:gridCol w:w="1138"/>
        <w:gridCol w:w="1138"/>
      </w:tblGrid>
      <w:tr w14:paraId="14A5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4" w:type="pct"/>
            <w:shd w:val="clear" w:color="auto" w:fill="auto"/>
            <w:noWrap/>
            <w:vAlign w:val="center"/>
          </w:tcPr>
          <w:p w14:paraId="5330AE0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序号</w:t>
            </w:r>
          </w:p>
        </w:tc>
        <w:tc>
          <w:tcPr>
            <w:tcW w:w="396" w:type="pct"/>
            <w:shd w:val="clear" w:color="auto" w:fill="auto"/>
            <w:vAlign w:val="center"/>
          </w:tcPr>
          <w:p w14:paraId="46FC1D4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类别</w:t>
            </w:r>
          </w:p>
        </w:tc>
        <w:tc>
          <w:tcPr>
            <w:tcW w:w="729" w:type="pct"/>
            <w:shd w:val="clear" w:color="auto" w:fill="auto"/>
            <w:vAlign w:val="center"/>
          </w:tcPr>
          <w:p w14:paraId="3089AF6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适用人群</w:t>
            </w:r>
          </w:p>
        </w:tc>
        <w:tc>
          <w:tcPr>
            <w:tcW w:w="337" w:type="pct"/>
            <w:shd w:val="clear" w:color="auto" w:fill="auto"/>
            <w:noWrap/>
            <w:vAlign w:val="center"/>
          </w:tcPr>
          <w:p w14:paraId="5646264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剂型</w:t>
            </w:r>
          </w:p>
        </w:tc>
        <w:tc>
          <w:tcPr>
            <w:tcW w:w="418" w:type="pct"/>
            <w:shd w:val="clear" w:color="auto" w:fill="auto"/>
            <w:noWrap/>
            <w:vAlign w:val="center"/>
          </w:tcPr>
          <w:p w14:paraId="3BCBCD3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单价最高</w:t>
            </w:r>
            <w:r>
              <w:rPr>
                <w:rFonts w:hint="eastAsia" w:ascii="仿宋" w:hAnsi="仿宋" w:eastAsia="仿宋" w:cs="仿宋"/>
                <w:color w:val="auto"/>
                <w:kern w:val="0"/>
                <w:sz w:val="22"/>
                <w:szCs w:val="22"/>
                <w:highlight w:val="none"/>
                <w:lang w:bidi="ar"/>
              </w:rPr>
              <w:t>限价(元）</w:t>
            </w:r>
          </w:p>
        </w:tc>
        <w:tc>
          <w:tcPr>
            <w:tcW w:w="490" w:type="pct"/>
            <w:shd w:val="clear" w:color="auto" w:fill="auto"/>
            <w:noWrap/>
            <w:vAlign w:val="center"/>
          </w:tcPr>
          <w:p w14:paraId="53104B24">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参数响应</w:t>
            </w:r>
          </w:p>
        </w:tc>
        <w:tc>
          <w:tcPr>
            <w:tcW w:w="328" w:type="pct"/>
            <w:shd w:val="clear" w:color="auto" w:fill="auto"/>
            <w:noWrap/>
            <w:vAlign w:val="center"/>
          </w:tcPr>
          <w:p w14:paraId="0D42040C">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产品名称</w:t>
            </w:r>
          </w:p>
        </w:tc>
        <w:tc>
          <w:tcPr>
            <w:tcW w:w="328" w:type="pct"/>
            <w:shd w:val="clear" w:color="auto" w:fill="auto"/>
            <w:noWrap/>
            <w:vAlign w:val="center"/>
          </w:tcPr>
          <w:p w14:paraId="7D6D7DB1">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生产厂家</w:t>
            </w:r>
          </w:p>
        </w:tc>
        <w:tc>
          <w:tcPr>
            <w:tcW w:w="328" w:type="pct"/>
            <w:shd w:val="clear" w:color="auto" w:fill="auto"/>
            <w:noWrap/>
            <w:vAlign w:val="center"/>
          </w:tcPr>
          <w:p w14:paraId="4F25275C">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规格</w:t>
            </w:r>
          </w:p>
        </w:tc>
        <w:tc>
          <w:tcPr>
            <w:tcW w:w="328" w:type="pct"/>
            <w:shd w:val="clear" w:color="auto" w:fill="auto"/>
            <w:noWrap/>
            <w:vAlign w:val="center"/>
          </w:tcPr>
          <w:p w14:paraId="3D8B3E0B">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单价</w:t>
            </w:r>
          </w:p>
        </w:tc>
        <w:tc>
          <w:tcPr>
            <w:tcW w:w="400" w:type="pct"/>
            <w:shd w:val="clear" w:color="auto" w:fill="auto"/>
            <w:noWrap/>
            <w:vAlign w:val="center"/>
          </w:tcPr>
          <w:p w14:paraId="648508F7">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平均单价（元）</w:t>
            </w:r>
          </w:p>
        </w:tc>
        <w:tc>
          <w:tcPr>
            <w:tcW w:w="364" w:type="pct"/>
            <w:shd w:val="clear" w:color="auto" w:fill="auto"/>
            <w:noWrap/>
            <w:vAlign w:val="center"/>
          </w:tcPr>
          <w:p w14:paraId="6A3B3C1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年预估用量</w:t>
            </w:r>
          </w:p>
        </w:tc>
        <w:tc>
          <w:tcPr>
            <w:tcW w:w="364" w:type="pct"/>
            <w:shd w:val="clear" w:color="auto" w:fill="auto"/>
            <w:noWrap/>
            <w:vAlign w:val="center"/>
          </w:tcPr>
          <w:p w14:paraId="504B967A">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合计（元）</w:t>
            </w:r>
          </w:p>
        </w:tc>
      </w:tr>
      <w:tr w14:paraId="2FF5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restart"/>
            <w:shd w:val="clear" w:color="auto" w:fill="auto"/>
            <w:noWrap/>
            <w:vAlign w:val="center"/>
          </w:tcPr>
          <w:p w14:paraId="5B4A43E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w:t>
            </w:r>
          </w:p>
        </w:tc>
        <w:tc>
          <w:tcPr>
            <w:tcW w:w="396" w:type="pct"/>
            <w:vMerge w:val="restart"/>
            <w:shd w:val="clear" w:color="auto" w:fill="auto"/>
            <w:vAlign w:val="center"/>
          </w:tcPr>
          <w:p w14:paraId="5B25F1F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普通型匀浆膳</w:t>
            </w:r>
          </w:p>
        </w:tc>
        <w:tc>
          <w:tcPr>
            <w:tcW w:w="729" w:type="pct"/>
            <w:vMerge w:val="restart"/>
            <w:shd w:val="clear" w:color="auto" w:fill="auto"/>
            <w:vAlign w:val="center"/>
          </w:tcPr>
          <w:p w14:paraId="4E7455C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适用于进食受限、消化吸收障碍、代谢紊乱需要补充营养的人群</w:t>
            </w:r>
          </w:p>
        </w:tc>
        <w:tc>
          <w:tcPr>
            <w:tcW w:w="337" w:type="pct"/>
            <w:vMerge w:val="restart"/>
            <w:shd w:val="clear" w:color="auto" w:fill="auto"/>
            <w:noWrap/>
            <w:vAlign w:val="center"/>
          </w:tcPr>
          <w:p w14:paraId="7BC96CC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239A93C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0.05/ml</w:t>
            </w:r>
          </w:p>
        </w:tc>
        <w:tc>
          <w:tcPr>
            <w:tcW w:w="490" w:type="pct"/>
            <w:shd w:val="clear" w:color="auto" w:fill="auto"/>
            <w:noWrap/>
            <w:vAlign w:val="center"/>
          </w:tcPr>
          <w:p w14:paraId="1D528D82">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62F8F5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7993DE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0425E0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C89623C">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078CE4C6">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5D896CF9">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200000ml</w:t>
            </w:r>
          </w:p>
          <w:p w14:paraId="2353312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514C82DC">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43B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4" w:type="pct"/>
            <w:vMerge w:val="continue"/>
            <w:shd w:val="clear" w:color="auto" w:fill="auto"/>
            <w:noWrap/>
            <w:vAlign w:val="center"/>
          </w:tcPr>
          <w:p w14:paraId="5ECB6939">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4A325A02">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CC9C2D2">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2447AEBB">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52545B70">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820343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B0699E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6E9E3D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983D60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44BA9A5">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3C13834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1E7EDC5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1CF4B7A">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80D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 w:type="pct"/>
            <w:vMerge w:val="continue"/>
            <w:shd w:val="clear" w:color="auto" w:fill="auto"/>
            <w:noWrap/>
            <w:vAlign w:val="center"/>
          </w:tcPr>
          <w:p w14:paraId="47227EAF">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044E13A5">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4BFC92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7118E9DD">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29D0EBF">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5C52C7F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920DD3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402F6D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0E26F8F">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0D9EC5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78047461">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2E5F1DB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9D5D6C6">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AB0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 w:type="pct"/>
            <w:vMerge w:val="restart"/>
            <w:shd w:val="clear" w:color="auto" w:fill="auto"/>
            <w:noWrap/>
            <w:vAlign w:val="center"/>
          </w:tcPr>
          <w:p w14:paraId="25CE0B2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w:t>
            </w:r>
          </w:p>
        </w:tc>
        <w:tc>
          <w:tcPr>
            <w:tcW w:w="396" w:type="pct"/>
            <w:vMerge w:val="continue"/>
            <w:shd w:val="clear" w:color="auto" w:fill="auto"/>
            <w:vAlign w:val="center"/>
          </w:tcPr>
          <w:p w14:paraId="2A05B5BA">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D7B40AC">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2E2D3F0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41DAC81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490" w:type="pct"/>
            <w:shd w:val="clear" w:color="auto" w:fill="auto"/>
            <w:noWrap/>
            <w:vAlign w:val="center"/>
          </w:tcPr>
          <w:p w14:paraId="5E7A27D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C3843E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224326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F11348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0EE6407">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7243CF52">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5F914D68">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w:t>
            </w:r>
            <w:r>
              <w:rPr>
                <w:rFonts w:hint="eastAsia" w:ascii="仿宋" w:hAnsi="仿宋" w:eastAsia="仿宋" w:cs="仿宋"/>
                <w:color w:val="auto"/>
                <w:kern w:val="0"/>
                <w:sz w:val="22"/>
                <w:szCs w:val="22"/>
                <w:highlight w:val="none"/>
                <w:lang w:bidi="ar"/>
              </w:rPr>
              <w:t>g</w:t>
            </w:r>
          </w:p>
        </w:tc>
        <w:tc>
          <w:tcPr>
            <w:tcW w:w="364" w:type="pct"/>
            <w:vMerge w:val="restart"/>
            <w:shd w:val="clear" w:color="auto" w:fill="auto"/>
            <w:noWrap/>
            <w:vAlign w:val="center"/>
          </w:tcPr>
          <w:p w14:paraId="5249D31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E11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continue"/>
            <w:shd w:val="clear" w:color="auto" w:fill="auto"/>
            <w:noWrap/>
            <w:vAlign w:val="center"/>
          </w:tcPr>
          <w:p w14:paraId="5961BB96">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667481E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24658356">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DEBCB54">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285199D">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0A3296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45A633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366382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D02084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0B4CA09">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2EB33132">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61D2E84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A1FF85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780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4" w:type="pct"/>
            <w:vMerge w:val="continue"/>
            <w:shd w:val="clear" w:color="auto" w:fill="auto"/>
            <w:noWrap/>
            <w:vAlign w:val="center"/>
          </w:tcPr>
          <w:p w14:paraId="0599C7EA">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553A3534">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072DB969">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9AEA1D7">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9841B51">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6CD4892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60F7EC5">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363536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2D0C3B3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C00856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7DFDAC62">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2B4D02D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0C9211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7C6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4" w:type="pct"/>
            <w:vMerge w:val="restart"/>
            <w:shd w:val="clear" w:color="auto" w:fill="auto"/>
            <w:noWrap/>
            <w:vAlign w:val="center"/>
          </w:tcPr>
          <w:p w14:paraId="4C364B0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w:t>
            </w:r>
          </w:p>
        </w:tc>
        <w:tc>
          <w:tcPr>
            <w:tcW w:w="396" w:type="pct"/>
            <w:vMerge w:val="restart"/>
            <w:shd w:val="clear" w:color="auto" w:fill="auto"/>
            <w:vAlign w:val="center"/>
          </w:tcPr>
          <w:p w14:paraId="3BE2F81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普通型匀浆膳1.5</w:t>
            </w:r>
          </w:p>
        </w:tc>
        <w:tc>
          <w:tcPr>
            <w:tcW w:w="729" w:type="pct"/>
            <w:vMerge w:val="restart"/>
            <w:shd w:val="clear" w:color="auto" w:fill="auto"/>
            <w:vAlign w:val="center"/>
          </w:tcPr>
          <w:p w14:paraId="552A350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适用于进食受限、消化吸收障碍、代谢紊乱需要补充高能量营养的人群</w:t>
            </w:r>
          </w:p>
        </w:tc>
        <w:tc>
          <w:tcPr>
            <w:tcW w:w="337" w:type="pct"/>
            <w:vMerge w:val="restart"/>
            <w:shd w:val="clear" w:color="auto" w:fill="auto"/>
            <w:noWrap/>
            <w:vAlign w:val="center"/>
          </w:tcPr>
          <w:p w14:paraId="6FE245B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127D2C6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0.075/ml</w:t>
            </w:r>
          </w:p>
        </w:tc>
        <w:tc>
          <w:tcPr>
            <w:tcW w:w="490" w:type="pct"/>
            <w:shd w:val="clear" w:color="auto" w:fill="auto"/>
            <w:noWrap/>
            <w:vAlign w:val="center"/>
          </w:tcPr>
          <w:p w14:paraId="3396455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DF616D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47412C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1CF701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C113F87">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68C70670">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4FF31E66">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4129FCE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03F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4" w:type="pct"/>
            <w:vMerge w:val="continue"/>
            <w:shd w:val="clear" w:color="auto" w:fill="auto"/>
            <w:noWrap/>
            <w:vAlign w:val="center"/>
          </w:tcPr>
          <w:p w14:paraId="02F9CA52">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17C4F5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31AAC3B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46DABC45">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799594B">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3827A32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6AAD90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2D09BC2">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12EB87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C1C65FB">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23759F20">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442E3EB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EA5CFF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477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4" w:type="pct"/>
            <w:vMerge w:val="continue"/>
            <w:shd w:val="clear" w:color="auto" w:fill="auto"/>
            <w:noWrap/>
            <w:vAlign w:val="center"/>
          </w:tcPr>
          <w:p w14:paraId="66537C56">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2594931D">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5127258">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20AC0311">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23CC5A81">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0017015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E19DBA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D231F9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A1CC17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09AD11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4E24F796">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D9F5AD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9DD97F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EB2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4" w:type="pct"/>
            <w:vMerge w:val="restart"/>
            <w:shd w:val="clear" w:color="auto" w:fill="auto"/>
            <w:noWrap/>
            <w:vAlign w:val="center"/>
          </w:tcPr>
          <w:p w14:paraId="1D5F1C4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w:t>
            </w:r>
          </w:p>
        </w:tc>
        <w:tc>
          <w:tcPr>
            <w:tcW w:w="396" w:type="pct"/>
            <w:vMerge w:val="restart"/>
            <w:shd w:val="clear" w:color="auto" w:fill="auto"/>
            <w:vAlign w:val="center"/>
          </w:tcPr>
          <w:p w14:paraId="776F6DD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纤维型匀浆膳</w:t>
            </w:r>
          </w:p>
        </w:tc>
        <w:tc>
          <w:tcPr>
            <w:tcW w:w="729" w:type="pct"/>
            <w:vMerge w:val="restart"/>
            <w:shd w:val="clear" w:color="auto" w:fill="auto"/>
            <w:vAlign w:val="center"/>
          </w:tcPr>
          <w:p w14:paraId="74A600A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适用于进食受限、消化吸收障碍、代谢紊乱需要补充含有膳食纤维的全营养的人群</w:t>
            </w:r>
          </w:p>
        </w:tc>
        <w:tc>
          <w:tcPr>
            <w:tcW w:w="337" w:type="pct"/>
            <w:vMerge w:val="restart"/>
            <w:shd w:val="clear" w:color="auto" w:fill="auto"/>
            <w:noWrap/>
            <w:vAlign w:val="center"/>
          </w:tcPr>
          <w:p w14:paraId="4B8C356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4A7F3FD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0.05/ml</w:t>
            </w:r>
          </w:p>
        </w:tc>
        <w:tc>
          <w:tcPr>
            <w:tcW w:w="490" w:type="pct"/>
            <w:shd w:val="clear" w:color="auto" w:fill="auto"/>
            <w:noWrap/>
            <w:vAlign w:val="center"/>
          </w:tcPr>
          <w:p w14:paraId="3D6ABDF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F94FB6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17154F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644C0D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E7231E2">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2623EFB1">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548C0BC7">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700000ml</w:t>
            </w:r>
          </w:p>
        </w:tc>
        <w:tc>
          <w:tcPr>
            <w:tcW w:w="364" w:type="pct"/>
            <w:vMerge w:val="restart"/>
            <w:shd w:val="clear" w:color="auto" w:fill="auto"/>
            <w:noWrap/>
            <w:vAlign w:val="center"/>
          </w:tcPr>
          <w:p w14:paraId="2B1D66B3">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C95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4" w:type="pct"/>
            <w:vMerge w:val="continue"/>
            <w:shd w:val="clear" w:color="auto" w:fill="auto"/>
            <w:noWrap/>
            <w:vAlign w:val="center"/>
          </w:tcPr>
          <w:p w14:paraId="42B6D6DD">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432E0C3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92F7FC4">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2FE3636C">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0EF1EB7A">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04AF539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6FE277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D0330C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55E5A3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E5A2322">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4AD4DEB9">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04A8A74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CC8571B">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528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4" w:type="pct"/>
            <w:vMerge w:val="continue"/>
            <w:shd w:val="clear" w:color="auto" w:fill="auto"/>
            <w:noWrap/>
            <w:vAlign w:val="center"/>
          </w:tcPr>
          <w:p w14:paraId="21BDA62E">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5003486B">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D2B2EC2">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7E2309BC">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28FC2A87">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35BB98DF">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EF0514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1305F7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0B95128">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D37467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2D3F04A0">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6A6B0C1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D2FDC5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EA9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4" w:type="pct"/>
            <w:vMerge w:val="restart"/>
            <w:shd w:val="clear" w:color="auto" w:fill="auto"/>
            <w:noWrap/>
            <w:vAlign w:val="center"/>
          </w:tcPr>
          <w:p w14:paraId="273A1DF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w:t>
            </w:r>
          </w:p>
        </w:tc>
        <w:tc>
          <w:tcPr>
            <w:tcW w:w="396" w:type="pct"/>
            <w:vMerge w:val="continue"/>
            <w:shd w:val="clear" w:color="auto" w:fill="auto"/>
            <w:vAlign w:val="center"/>
          </w:tcPr>
          <w:p w14:paraId="79FF5673">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04A8867F">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3B2E27A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07CC357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490" w:type="pct"/>
            <w:shd w:val="clear" w:color="auto" w:fill="auto"/>
            <w:noWrap/>
            <w:vAlign w:val="center"/>
          </w:tcPr>
          <w:p w14:paraId="2965A4B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7678A7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330C312">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6F0169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9A3B664">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015898ED">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481BDD4E">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300000</w:t>
            </w:r>
            <w:r>
              <w:rPr>
                <w:rFonts w:hint="eastAsia" w:ascii="仿宋" w:hAnsi="仿宋" w:eastAsia="仿宋" w:cs="仿宋"/>
                <w:color w:val="auto"/>
                <w:kern w:val="0"/>
                <w:sz w:val="22"/>
                <w:szCs w:val="22"/>
                <w:highlight w:val="none"/>
                <w:lang w:bidi="ar"/>
              </w:rPr>
              <w:t>g</w:t>
            </w:r>
          </w:p>
        </w:tc>
        <w:tc>
          <w:tcPr>
            <w:tcW w:w="364" w:type="pct"/>
            <w:vMerge w:val="restart"/>
            <w:shd w:val="clear" w:color="auto" w:fill="auto"/>
            <w:noWrap/>
            <w:vAlign w:val="center"/>
          </w:tcPr>
          <w:p w14:paraId="5B8A892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441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 w:type="pct"/>
            <w:vMerge w:val="continue"/>
            <w:shd w:val="clear" w:color="auto" w:fill="auto"/>
            <w:noWrap/>
            <w:vAlign w:val="center"/>
          </w:tcPr>
          <w:p w14:paraId="709F0239">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7F6D8D1C">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41106A0">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381E75D">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51168D65">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069420C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218538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6FCE8D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8677FD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585BA56">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7020645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961BA1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500A33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C1E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4" w:type="pct"/>
            <w:vMerge w:val="continue"/>
            <w:shd w:val="clear" w:color="auto" w:fill="auto"/>
            <w:noWrap/>
            <w:vAlign w:val="center"/>
          </w:tcPr>
          <w:p w14:paraId="290B571A">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619E94EA">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700AD34B">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0A69AA7D">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4057713E">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5994E03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096CFB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5AE8DC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B327A8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2BCB00F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1F6FBFB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1B7BF8D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5881C89">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7D2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4" w:type="pct"/>
            <w:vMerge w:val="restart"/>
            <w:shd w:val="clear" w:color="auto" w:fill="auto"/>
            <w:noWrap/>
            <w:vAlign w:val="center"/>
          </w:tcPr>
          <w:p w14:paraId="667502F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6</w:t>
            </w:r>
          </w:p>
        </w:tc>
        <w:tc>
          <w:tcPr>
            <w:tcW w:w="396" w:type="pct"/>
            <w:vMerge w:val="restart"/>
            <w:shd w:val="clear" w:color="auto" w:fill="auto"/>
            <w:vAlign w:val="center"/>
          </w:tcPr>
          <w:p w14:paraId="1492337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纤维型匀浆膳1.5</w:t>
            </w:r>
          </w:p>
        </w:tc>
        <w:tc>
          <w:tcPr>
            <w:tcW w:w="729" w:type="pct"/>
            <w:vMerge w:val="restart"/>
            <w:shd w:val="clear" w:color="auto" w:fill="auto"/>
            <w:vAlign w:val="center"/>
          </w:tcPr>
          <w:p w14:paraId="0FAF9F4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适用于进食受限、消化吸收障碍、代谢紊乱需要补充含有膳食纤维的高能量营养的人群</w:t>
            </w:r>
          </w:p>
        </w:tc>
        <w:tc>
          <w:tcPr>
            <w:tcW w:w="337" w:type="pct"/>
            <w:vMerge w:val="restart"/>
            <w:shd w:val="clear" w:color="auto" w:fill="auto"/>
            <w:noWrap/>
            <w:vAlign w:val="center"/>
          </w:tcPr>
          <w:p w14:paraId="7644EE3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7F56F01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0.075/ml</w:t>
            </w:r>
          </w:p>
        </w:tc>
        <w:tc>
          <w:tcPr>
            <w:tcW w:w="490" w:type="pct"/>
            <w:shd w:val="clear" w:color="auto" w:fill="auto"/>
            <w:noWrap/>
            <w:vAlign w:val="center"/>
          </w:tcPr>
          <w:p w14:paraId="29AEE022">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6F131C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E4BFAD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FCB90E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3F92130">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4B2B234A">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6FC39723">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51385699">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6D0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4" w:type="pct"/>
            <w:vMerge w:val="continue"/>
            <w:shd w:val="clear" w:color="auto" w:fill="auto"/>
            <w:noWrap/>
            <w:vAlign w:val="center"/>
          </w:tcPr>
          <w:p w14:paraId="74270F68">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63B1127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2DD0FAF">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5C98ACB1">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022919F4">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6D3CF90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18EBA6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AD826D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1C603F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272A650">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12914BBB">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56FAA30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B7BB7BC">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B81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84" w:type="pct"/>
            <w:vMerge w:val="continue"/>
            <w:shd w:val="clear" w:color="auto" w:fill="auto"/>
            <w:noWrap/>
            <w:vAlign w:val="center"/>
          </w:tcPr>
          <w:p w14:paraId="2915ED18">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053AF20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6E9E5C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57E6360B">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4907EA4B">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5FF35E1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6A7FD1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914CEC5">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FCD1DE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8A668A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4D3D7544">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1F1A1D6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9A90ECF">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B68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4" w:type="pct"/>
            <w:vMerge w:val="restart"/>
            <w:shd w:val="clear" w:color="auto" w:fill="auto"/>
            <w:noWrap/>
            <w:vAlign w:val="center"/>
          </w:tcPr>
          <w:p w14:paraId="6F3F56E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7</w:t>
            </w:r>
          </w:p>
        </w:tc>
        <w:tc>
          <w:tcPr>
            <w:tcW w:w="396" w:type="pct"/>
            <w:vMerge w:val="restart"/>
            <w:shd w:val="clear" w:color="auto" w:fill="auto"/>
            <w:vAlign w:val="center"/>
          </w:tcPr>
          <w:p w14:paraId="49220C9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20%蛋白匀浆膳</w:t>
            </w:r>
          </w:p>
        </w:tc>
        <w:tc>
          <w:tcPr>
            <w:tcW w:w="729" w:type="pct"/>
            <w:vMerge w:val="restart"/>
            <w:shd w:val="clear" w:color="auto" w:fill="auto"/>
            <w:vAlign w:val="center"/>
          </w:tcPr>
          <w:p w14:paraId="36F6F08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适用于进食受限、消化吸收障碍、代谢紊乱需要补充高蛋白营养的人群</w:t>
            </w:r>
          </w:p>
        </w:tc>
        <w:tc>
          <w:tcPr>
            <w:tcW w:w="337" w:type="pct"/>
            <w:vMerge w:val="restart"/>
            <w:shd w:val="clear" w:color="auto" w:fill="auto"/>
            <w:noWrap/>
            <w:vAlign w:val="center"/>
          </w:tcPr>
          <w:p w14:paraId="00A1426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2A7F318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0.05/ml</w:t>
            </w:r>
          </w:p>
        </w:tc>
        <w:tc>
          <w:tcPr>
            <w:tcW w:w="490" w:type="pct"/>
            <w:shd w:val="clear" w:color="auto" w:fill="auto"/>
            <w:noWrap/>
            <w:vAlign w:val="center"/>
          </w:tcPr>
          <w:p w14:paraId="4A9826F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DC3EF2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5CEC7A2">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B1EBC4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814F62A">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53BEBAAC">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6A5D18A2">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49B7291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E4D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4" w:type="pct"/>
            <w:vMerge w:val="continue"/>
            <w:shd w:val="clear" w:color="auto" w:fill="auto"/>
            <w:noWrap/>
            <w:vAlign w:val="center"/>
          </w:tcPr>
          <w:p w14:paraId="112AEB67">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164787E4">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9D41B83">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6AD4FF0">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63C09EC">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47285A9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1405A7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EF62B6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F6A4F9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14F79D9">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3640D750">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7C28E49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EAB522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0D1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4" w:type="pct"/>
            <w:vMerge w:val="continue"/>
            <w:shd w:val="clear" w:color="auto" w:fill="auto"/>
            <w:noWrap/>
            <w:vAlign w:val="center"/>
          </w:tcPr>
          <w:p w14:paraId="5F5C36E9">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1C6E5155">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0AC95E15">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155A641">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51D2103F">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25193365">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25084425">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EBD792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F549A9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410D28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7B56EC6A">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1C5CC9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5EFD0A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EE1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4" w:type="pct"/>
            <w:vMerge w:val="restart"/>
            <w:shd w:val="clear" w:color="auto" w:fill="auto"/>
            <w:noWrap/>
            <w:vAlign w:val="center"/>
          </w:tcPr>
          <w:p w14:paraId="374DB83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w:t>
            </w:r>
          </w:p>
        </w:tc>
        <w:tc>
          <w:tcPr>
            <w:tcW w:w="396" w:type="pct"/>
            <w:vMerge w:val="continue"/>
            <w:shd w:val="clear" w:color="auto" w:fill="auto"/>
            <w:vAlign w:val="center"/>
          </w:tcPr>
          <w:p w14:paraId="61CFBBE4">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5095E33">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6E95BD9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6042A82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490" w:type="pct"/>
            <w:shd w:val="clear" w:color="auto" w:fill="auto"/>
            <w:noWrap/>
            <w:vAlign w:val="center"/>
          </w:tcPr>
          <w:p w14:paraId="13CE22A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117AA6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70E3FE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41E05E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B409265">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61B82079">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29E6CC25">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w:t>
            </w:r>
            <w:r>
              <w:rPr>
                <w:rFonts w:hint="eastAsia" w:ascii="仿宋" w:hAnsi="仿宋" w:eastAsia="仿宋" w:cs="仿宋"/>
                <w:color w:val="auto"/>
                <w:kern w:val="0"/>
                <w:sz w:val="22"/>
                <w:szCs w:val="22"/>
                <w:highlight w:val="none"/>
                <w:lang w:bidi="ar"/>
              </w:rPr>
              <w:t>g</w:t>
            </w:r>
          </w:p>
        </w:tc>
        <w:tc>
          <w:tcPr>
            <w:tcW w:w="364" w:type="pct"/>
            <w:vMerge w:val="restart"/>
            <w:shd w:val="clear" w:color="auto" w:fill="auto"/>
            <w:noWrap/>
            <w:vAlign w:val="center"/>
          </w:tcPr>
          <w:p w14:paraId="0274E507">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0E5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4" w:type="pct"/>
            <w:vMerge w:val="continue"/>
            <w:shd w:val="clear" w:color="auto" w:fill="auto"/>
            <w:noWrap/>
            <w:vAlign w:val="center"/>
          </w:tcPr>
          <w:p w14:paraId="4ACF4CE6">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7C0AD441">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DFE328A">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1D772A5">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7D19D5F">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C254B9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FC9AE7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A3E9F6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DED74F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8EC7051">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228FF5D5">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20845EF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0A5782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B06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continue"/>
            <w:shd w:val="clear" w:color="auto" w:fill="auto"/>
            <w:noWrap/>
            <w:vAlign w:val="center"/>
          </w:tcPr>
          <w:p w14:paraId="2844818D">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0F19BB1C">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4A450A2">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7697DE98">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3AAA3952">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52ABBCA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F90596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2371581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55F0778">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B05D51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34BF78E9">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02589FD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16066E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BC6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 w:type="pct"/>
            <w:vMerge w:val="restart"/>
            <w:shd w:val="clear" w:color="auto" w:fill="auto"/>
            <w:noWrap/>
            <w:vAlign w:val="center"/>
          </w:tcPr>
          <w:p w14:paraId="040EC8C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9</w:t>
            </w:r>
          </w:p>
        </w:tc>
        <w:tc>
          <w:tcPr>
            <w:tcW w:w="396" w:type="pct"/>
            <w:vMerge w:val="restart"/>
            <w:shd w:val="clear" w:color="auto" w:fill="auto"/>
            <w:vAlign w:val="center"/>
          </w:tcPr>
          <w:p w14:paraId="4C68ED5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25%蛋白匀浆膳</w:t>
            </w:r>
          </w:p>
        </w:tc>
        <w:tc>
          <w:tcPr>
            <w:tcW w:w="729" w:type="pct"/>
            <w:vMerge w:val="restart"/>
            <w:shd w:val="clear" w:color="auto" w:fill="auto"/>
            <w:vAlign w:val="center"/>
          </w:tcPr>
          <w:p w14:paraId="6CA298D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适用于进食受限、消化吸收障碍、代谢紊乱需要补充高蛋白营养的人群</w:t>
            </w:r>
          </w:p>
        </w:tc>
        <w:tc>
          <w:tcPr>
            <w:tcW w:w="337" w:type="pct"/>
            <w:vMerge w:val="restart"/>
            <w:shd w:val="clear" w:color="auto" w:fill="auto"/>
            <w:noWrap/>
            <w:vAlign w:val="center"/>
          </w:tcPr>
          <w:p w14:paraId="015E01F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59EC110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490" w:type="pct"/>
            <w:shd w:val="clear" w:color="auto" w:fill="auto"/>
            <w:noWrap/>
            <w:vAlign w:val="center"/>
          </w:tcPr>
          <w:p w14:paraId="0A441F1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8A5D09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E75D5C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445F37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FA1C7B8">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1FB99841">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3511A53E">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38F98D4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18F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4" w:type="pct"/>
            <w:vMerge w:val="continue"/>
            <w:shd w:val="clear" w:color="auto" w:fill="auto"/>
            <w:noWrap/>
            <w:vAlign w:val="center"/>
          </w:tcPr>
          <w:p w14:paraId="00D9543F">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26A5B3A">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2CFF594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462AEDB8">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10CA7C5">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FDF924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12269C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6B32D0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A676B4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311D458">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1E2942D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0F6B7D5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49FE86C">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940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4" w:type="pct"/>
            <w:vMerge w:val="continue"/>
            <w:shd w:val="clear" w:color="auto" w:fill="auto"/>
            <w:noWrap/>
            <w:vAlign w:val="center"/>
          </w:tcPr>
          <w:p w14:paraId="301AFC3B">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16D58D96">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D1FB055">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7395DDCB">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51557D10">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04B2E83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EEDA2E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F3F239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5D47CD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F159CF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0BF4225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188FFF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AA00AC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257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4" w:type="pct"/>
            <w:vMerge w:val="restart"/>
            <w:shd w:val="clear" w:color="auto" w:fill="auto"/>
            <w:noWrap/>
            <w:vAlign w:val="center"/>
          </w:tcPr>
          <w:p w14:paraId="37BD88D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w:t>
            </w:r>
          </w:p>
        </w:tc>
        <w:tc>
          <w:tcPr>
            <w:tcW w:w="396" w:type="pct"/>
            <w:vMerge w:val="continue"/>
            <w:shd w:val="clear" w:color="auto" w:fill="auto"/>
            <w:vAlign w:val="center"/>
          </w:tcPr>
          <w:p w14:paraId="1F685A80">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6F40BBE">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3644792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2C5F095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490" w:type="pct"/>
            <w:shd w:val="clear" w:color="auto" w:fill="auto"/>
            <w:noWrap/>
            <w:vAlign w:val="center"/>
          </w:tcPr>
          <w:p w14:paraId="03A1FE7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0BEBF5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F68293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FCE7E9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563CF4D">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44DD5BF7">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30FFD633">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64" w:type="pct"/>
            <w:vMerge w:val="restart"/>
            <w:shd w:val="clear" w:color="auto" w:fill="auto"/>
            <w:noWrap/>
            <w:vAlign w:val="center"/>
          </w:tcPr>
          <w:p w14:paraId="252A4AA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036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4" w:type="pct"/>
            <w:vMerge w:val="continue"/>
            <w:shd w:val="clear" w:color="auto" w:fill="auto"/>
            <w:noWrap/>
            <w:vAlign w:val="center"/>
          </w:tcPr>
          <w:p w14:paraId="5FFF37D6">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C7DB3E4">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04C2A78">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885F013">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5DF240C5">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6656024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31B468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F4495A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C5AA81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263F803">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1B81A94B">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2AA5E6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8E212CF">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925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 w:type="pct"/>
            <w:vMerge w:val="continue"/>
            <w:shd w:val="clear" w:color="auto" w:fill="auto"/>
            <w:noWrap/>
            <w:vAlign w:val="center"/>
          </w:tcPr>
          <w:p w14:paraId="3B68E16B">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1AC67EA4">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2E2AF147">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70C7EC7E">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2E5D2250">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7175A02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B5E014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39E4E8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AC49BA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D477A4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367C907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7BB3133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EFDC14A">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A34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4" w:type="pct"/>
            <w:vMerge w:val="restart"/>
            <w:shd w:val="clear" w:color="auto" w:fill="auto"/>
            <w:noWrap/>
            <w:vAlign w:val="center"/>
          </w:tcPr>
          <w:p w14:paraId="1A36D42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11</w:t>
            </w:r>
          </w:p>
        </w:tc>
        <w:tc>
          <w:tcPr>
            <w:tcW w:w="396" w:type="pct"/>
            <w:vMerge w:val="restart"/>
            <w:shd w:val="clear" w:color="auto" w:fill="auto"/>
            <w:vAlign w:val="center"/>
          </w:tcPr>
          <w:p w14:paraId="7A7AE17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12.5%麦芽糊精肠内营养液</w:t>
            </w:r>
          </w:p>
        </w:tc>
        <w:tc>
          <w:tcPr>
            <w:tcW w:w="729" w:type="pct"/>
            <w:vMerge w:val="restart"/>
            <w:shd w:val="clear" w:color="auto" w:fill="auto"/>
            <w:vAlign w:val="center"/>
          </w:tcPr>
          <w:p w14:paraId="458FAA9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适用于进食受限、消化吸收障碍、代谢紊乱需要补充碳水化合物的人群</w:t>
            </w:r>
          </w:p>
        </w:tc>
        <w:tc>
          <w:tcPr>
            <w:tcW w:w="337" w:type="pct"/>
            <w:vMerge w:val="restart"/>
            <w:shd w:val="clear" w:color="auto" w:fill="auto"/>
            <w:noWrap/>
            <w:vAlign w:val="center"/>
          </w:tcPr>
          <w:p w14:paraId="4591DDF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278E43A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0.055/ml</w:t>
            </w:r>
          </w:p>
        </w:tc>
        <w:tc>
          <w:tcPr>
            <w:tcW w:w="490" w:type="pct"/>
            <w:shd w:val="clear" w:color="auto" w:fill="auto"/>
            <w:noWrap/>
            <w:vAlign w:val="center"/>
          </w:tcPr>
          <w:p w14:paraId="0159241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2B8F34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189FDD2">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9FFC1C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B49EAFC">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4F049EC1">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062961A9">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2114B63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EE4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4" w:type="pct"/>
            <w:vMerge w:val="continue"/>
            <w:shd w:val="clear" w:color="auto" w:fill="auto"/>
            <w:noWrap/>
            <w:vAlign w:val="center"/>
          </w:tcPr>
          <w:p w14:paraId="36EAF2D5">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0AA63A8C">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D2514FB">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3CBF9C2A">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A962F6B">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75D8E6F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8C5432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880BFF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BEAA6E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82D6D48">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7FD8C4C3">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22DDA25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8107A37">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D98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4" w:type="pct"/>
            <w:vMerge w:val="continue"/>
            <w:shd w:val="clear" w:color="auto" w:fill="auto"/>
            <w:noWrap/>
            <w:vAlign w:val="center"/>
          </w:tcPr>
          <w:p w14:paraId="54E3269F">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24F3B25B">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71F766E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0C4E5B88">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26684F6D">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3E9239F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257FFB0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A3E1B5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012A1B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DA97AD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5A8477C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7FC6035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9FB5A49">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64E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 w:type="pct"/>
            <w:vMerge w:val="restart"/>
            <w:shd w:val="clear" w:color="auto" w:fill="auto"/>
            <w:noWrap/>
            <w:vAlign w:val="center"/>
          </w:tcPr>
          <w:p w14:paraId="7C696B9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12</w:t>
            </w:r>
          </w:p>
        </w:tc>
        <w:tc>
          <w:tcPr>
            <w:tcW w:w="396" w:type="pct"/>
            <w:vMerge w:val="continue"/>
            <w:shd w:val="clear" w:color="auto" w:fill="auto"/>
            <w:vAlign w:val="center"/>
          </w:tcPr>
          <w:p w14:paraId="2582175B">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2577767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4FCB085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3DCC417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490" w:type="pct"/>
            <w:shd w:val="clear" w:color="auto" w:fill="auto"/>
            <w:noWrap/>
            <w:vAlign w:val="center"/>
          </w:tcPr>
          <w:p w14:paraId="12D7A6E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EEA606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18BF15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EFDFA0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1D6A2E3">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184A41DD">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04F144CC">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25000</w:t>
            </w:r>
            <w:r>
              <w:rPr>
                <w:rFonts w:hint="eastAsia" w:ascii="仿宋" w:hAnsi="仿宋" w:eastAsia="仿宋" w:cs="仿宋"/>
                <w:color w:val="auto"/>
                <w:kern w:val="0"/>
                <w:sz w:val="22"/>
                <w:szCs w:val="22"/>
                <w:highlight w:val="none"/>
                <w:lang w:bidi="ar"/>
              </w:rPr>
              <w:t>g</w:t>
            </w:r>
          </w:p>
        </w:tc>
        <w:tc>
          <w:tcPr>
            <w:tcW w:w="364" w:type="pct"/>
            <w:vMerge w:val="restart"/>
            <w:shd w:val="clear" w:color="auto" w:fill="auto"/>
            <w:noWrap/>
            <w:vAlign w:val="center"/>
          </w:tcPr>
          <w:p w14:paraId="79F2F90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B5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4" w:type="pct"/>
            <w:vMerge w:val="continue"/>
            <w:shd w:val="clear" w:color="auto" w:fill="auto"/>
            <w:noWrap/>
            <w:vAlign w:val="center"/>
          </w:tcPr>
          <w:p w14:paraId="0406ACD1">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0D793B8F">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BEDB3C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2CB13C4C">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3296C902">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6874876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5B7AAA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597DC6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C0ED41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475AFB8">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23829DFA">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4C1C3FF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40D7FE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51E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4" w:type="pct"/>
            <w:vMerge w:val="continue"/>
            <w:shd w:val="clear" w:color="auto" w:fill="auto"/>
            <w:noWrap/>
            <w:vAlign w:val="center"/>
          </w:tcPr>
          <w:p w14:paraId="2A1D0E55">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4BE56759">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35718F8">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0A519EF0">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237863A">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74E527A5">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118B15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67410F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2F878A8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5D726D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236463E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13C8C15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534FA6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DF7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restart"/>
            <w:shd w:val="clear" w:color="auto" w:fill="auto"/>
            <w:noWrap/>
            <w:vAlign w:val="center"/>
          </w:tcPr>
          <w:p w14:paraId="2A41548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13</w:t>
            </w:r>
          </w:p>
        </w:tc>
        <w:tc>
          <w:tcPr>
            <w:tcW w:w="396" w:type="pct"/>
            <w:vMerge w:val="restart"/>
            <w:shd w:val="clear" w:color="auto" w:fill="auto"/>
            <w:vAlign w:val="center"/>
          </w:tcPr>
          <w:p w14:paraId="68D3665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25%麦芽糊精肠内营养液</w:t>
            </w:r>
          </w:p>
        </w:tc>
        <w:tc>
          <w:tcPr>
            <w:tcW w:w="729" w:type="pct"/>
            <w:vMerge w:val="restart"/>
            <w:shd w:val="clear" w:color="auto" w:fill="auto"/>
            <w:vAlign w:val="center"/>
          </w:tcPr>
          <w:p w14:paraId="777D9D3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适用于进食受限、消化吸收障碍、代谢紊乱需要补充高浓度碳水化合物的人群</w:t>
            </w:r>
          </w:p>
        </w:tc>
        <w:tc>
          <w:tcPr>
            <w:tcW w:w="337" w:type="pct"/>
            <w:vMerge w:val="restart"/>
            <w:shd w:val="clear" w:color="auto" w:fill="auto"/>
            <w:noWrap/>
            <w:vAlign w:val="center"/>
          </w:tcPr>
          <w:p w14:paraId="5F8E5F1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44A5280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0.055/ml</w:t>
            </w:r>
          </w:p>
        </w:tc>
        <w:tc>
          <w:tcPr>
            <w:tcW w:w="490" w:type="pct"/>
            <w:shd w:val="clear" w:color="auto" w:fill="auto"/>
            <w:noWrap/>
            <w:vAlign w:val="center"/>
          </w:tcPr>
          <w:p w14:paraId="2CE8B9D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B8A854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9790D9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0200C5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B64F65A">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6FD81FC2">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6310B015">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3C07123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BAD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4" w:type="pct"/>
            <w:vMerge w:val="continue"/>
            <w:shd w:val="clear" w:color="auto" w:fill="auto"/>
            <w:noWrap/>
            <w:vAlign w:val="center"/>
          </w:tcPr>
          <w:p w14:paraId="6CFC0991">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225360F9">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D805494">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D33281A">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22F3BDCA">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3FA0B8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30F882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46B8D0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7CA69F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730DD4B">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0B10772A">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7FDBEEC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2E0DF0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EC5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4" w:type="pct"/>
            <w:vMerge w:val="continue"/>
            <w:shd w:val="clear" w:color="auto" w:fill="auto"/>
            <w:noWrap/>
            <w:vAlign w:val="center"/>
          </w:tcPr>
          <w:p w14:paraId="62CBE235">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7EBAD373">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0DA645FA">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A6EDD1E">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12A5D9D">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57FF3F7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2F9A442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FB4918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4E92FC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92EC58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3020E5B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24FA660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9B46E4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E1B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4" w:type="pct"/>
            <w:vMerge w:val="restart"/>
            <w:shd w:val="clear" w:color="auto" w:fill="auto"/>
            <w:noWrap/>
            <w:vAlign w:val="center"/>
          </w:tcPr>
          <w:p w14:paraId="517A01E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14</w:t>
            </w:r>
          </w:p>
        </w:tc>
        <w:tc>
          <w:tcPr>
            <w:tcW w:w="396" w:type="pct"/>
            <w:vMerge w:val="continue"/>
            <w:shd w:val="clear" w:color="auto" w:fill="auto"/>
            <w:vAlign w:val="center"/>
          </w:tcPr>
          <w:p w14:paraId="58D72931">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97D5187">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69E7011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269FADE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0.12/g</w:t>
            </w:r>
          </w:p>
        </w:tc>
        <w:tc>
          <w:tcPr>
            <w:tcW w:w="490" w:type="pct"/>
            <w:shd w:val="clear" w:color="auto" w:fill="auto"/>
            <w:noWrap/>
            <w:vAlign w:val="center"/>
          </w:tcPr>
          <w:p w14:paraId="67446FD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04044B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38C6BD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C10482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EB2D59A">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221141A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27D49602">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30000</w:t>
            </w:r>
            <w:r>
              <w:rPr>
                <w:rFonts w:hint="eastAsia" w:ascii="仿宋" w:hAnsi="仿宋" w:eastAsia="仿宋" w:cs="仿宋"/>
                <w:color w:val="auto"/>
                <w:kern w:val="0"/>
                <w:sz w:val="22"/>
                <w:szCs w:val="22"/>
                <w:highlight w:val="none"/>
                <w:lang w:bidi="ar"/>
              </w:rPr>
              <w:t>g</w:t>
            </w:r>
          </w:p>
        </w:tc>
        <w:tc>
          <w:tcPr>
            <w:tcW w:w="364" w:type="pct"/>
            <w:vMerge w:val="restart"/>
            <w:shd w:val="clear" w:color="auto" w:fill="auto"/>
            <w:noWrap/>
            <w:vAlign w:val="center"/>
          </w:tcPr>
          <w:p w14:paraId="51BB2DD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C6B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4" w:type="pct"/>
            <w:vMerge w:val="continue"/>
            <w:shd w:val="clear" w:color="auto" w:fill="auto"/>
            <w:noWrap/>
            <w:vAlign w:val="center"/>
          </w:tcPr>
          <w:p w14:paraId="18F32B30">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2CD88E39">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3BD9AC3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80C9F6E">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47984C7C">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3AD8268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618D53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3A2D57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B5CACA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18F4FB3">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3DB97FB0">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26C72D4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A73853B">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D7C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4" w:type="pct"/>
            <w:vMerge w:val="continue"/>
            <w:shd w:val="clear" w:color="auto" w:fill="auto"/>
            <w:noWrap/>
            <w:vAlign w:val="center"/>
          </w:tcPr>
          <w:p w14:paraId="72D29255">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14893F2C">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4A3E09C">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DB92824">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5AE2A559">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6949008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620A64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0ABCBE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551F64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5A739B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137FB6F9">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7BFEF6F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F71467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977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restart"/>
            <w:shd w:val="clear" w:color="auto" w:fill="auto"/>
            <w:noWrap/>
            <w:vAlign w:val="center"/>
          </w:tcPr>
          <w:p w14:paraId="090BFBD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15</w:t>
            </w:r>
          </w:p>
        </w:tc>
        <w:tc>
          <w:tcPr>
            <w:tcW w:w="396" w:type="pct"/>
            <w:vMerge w:val="restart"/>
            <w:shd w:val="clear" w:color="auto" w:fill="auto"/>
            <w:vAlign w:val="center"/>
          </w:tcPr>
          <w:p w14:paraId="24B8F81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低蛋白肠内营养液</w:t>
            </w:r>
          </w:p>
        </w:tc>
        <w:tc>
          <w:tcPr>
            <w:tcW w:w="729" w:type="pct"/>
            <w:vMerge w:val="restart"/>
            <w:shd w:val="clear" w:color="auto" w:fill="auto"/>
            <w:vAlign w:val="center"/>
          </w:tcPr>
          <w:p w14:paraId="7C1C2DC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适用于进食受限、消化吸收障碍、代谢紊乱需要补充营养的需要限制蛋白摄入的人群</w:t>
            </w:r>
          </w:p>
        </w:tc>
        <w:tc>
          <w:tcPr>
            <w:tcW w:w="337" w:type="pct"/>
            <w:vMerge w:val="restart"/>
            <w:shd w:val="clear" w:color="auto" w:fill="auto"/>
            <w:noWrap/>
            <w:vAlign w:val="center"/>
          </w:tcPr>
          <w:p w14:paraId="588FD06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753B48F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490" w:type="pct"/>
            <w:shd w:val="clear" w:color="auto" w:fill="auto"/>
            <w:noWrap/>
            <w:vAlign w:val="center"/>
          </w:tcPr>
          <w:p w14:paraId="4DD694F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1626D9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F020F8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114EB1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522B102">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2D8D0549">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1946F66A">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761FB3D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715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4" w:type="pct"/>
            <w:vMerge w:val="continue"/>
            <w:shd w:val="clear" w:color="auto" w:fill="auto"/>
            <w:noWrap/>
            <w:vAlign w:val="center"/>
          </w:tcPr>
          <w:p w14:paraId="08CEE3A1">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9D3E493">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1981EA7">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09696995">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A47B95F">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4CE9F19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BA55C3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8AA4B4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4EFCD9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25BE783">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34A32EDC">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6AEECA4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92EE0C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7F1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4" w:type="pct"/>
            <w:vMerge w:val="continue"/>
            <w:shd w:val="clear" w:color="auto" w:fill="auto"/>
            <w:noWrap/>
            <w:vAlign w:val="center"/>
          </w:tcPr>
          <w:p w14:paraId="01ADDEEB">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4BDB3605">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B532FE7">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5CC59615">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7B6C85C">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09E8BD6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A377A3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C0B759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B97CA4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01C3AC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004CE0E9">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4C06463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1DE0AEB">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FA1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restart"/>
            <w:shd w:val="clear" w:color="auto" w:fill="auto"/>
            <w:noWrap/>
            <w:vAlign w:val="center"/>
          </w:tcPr>
          <w:p w14:paraId="028F646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16</w:t>
            </w:r>
          </w:p>
        </w:tc>
        <w:tc>
          <w:tcPr>
            <w:tcW w:w="396" w:type="pct"/>
            <w:vMerge w:val="continue"/>
            <w:shd w:val="clear" w:color="auto" w:fill="auto"/>
            <w:vAlign w:val="center"/>
          </w:tcPr>
          <w:p w14:paraId="41E540EC">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79FDE743">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161B15B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67700DD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490" w:type="pct"/>
            <w:shd w:val="clear" w:color="auto" w:fill="auto"/>
            <w:noWrap/>
            <w:vAlign w:val="center"/>
          </w:tcPr>
          <w:p w14:paraId="346021B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2DD42E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2FB22A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D3CD9D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4328434">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45B3471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4AAD23FB">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64" w:type="pct"/>
            <w:vMerge w:val="restart"/>
            <w:shd w:val="clear" w:color="auto" w:fill="auto"/>
            <w:noWrap/>
            <w:vAlign w:val="center"/>
          </w:tcPr>
          <w:p w14:paraId="35D9AE67">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B04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continue"/>
            <w:shd w:val="clear" w:color="auto" w:fill="auto"/>
            <w:noWrap/>
            <w:vAlign w:val="center"/>
          </w:tcPr>
          <w:p w14:paraId="0E902952">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4F70BAE">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3D15E8C2">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7DD6E7D">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15E58389">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7EB0DC9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D0D26D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E56C5B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035049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A3C9145">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325AB00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2A1E05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3CCEEF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EC9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continue"/>
            <w:shd w:val="clear" w:color="auto" w:fill="auto"/>
            <w:noWrap/>
            <w:vAlign w:val="center"/>
          </w:tcPr>
          <w:p w14:paraId="1BBB7E56">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59BC71E1">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DAB3DBC">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535DABAA">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1FC1E22C">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7B509CB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3B6322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3009C2F">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A108DA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18A7E0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6F4AAE26">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19E183C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1E0CA4C">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65C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restart"/>
            <w:shd w:val="clear" w:color="auto" w:fill="auto"/>
            <w:noWrap/>
            <w:vAlign w:val="center"/>
          </w:tcPr>
          <w:p w14:paraId="3A9CF81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17</w:t>
            </w:r>
          </w:p>
        </w:tc>
        <w:tc>
          <w:tcPr>
            <w:tcW w:w="396" w:type="pct"/>
            <w:vMerge w:val="restart"/>
            <w:shd w:val="clear" w:color="auto" w:fill="auto"/>
            <w:vAlign w:val="center"/>
          </w:tcPr>
          <w:p w14:paraId="0907253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低脂型肠内营养液</w:t>
            </w:r>
          </w:p>
        </w:tc>
        <w:tc>
          <w:tcPr>
            <w:tcW w:w="729" w:type="pct"/>
            <w:vMerge w:val="restart"/>
            <w:shd w:val="clear" w:color="auto" w:fill="auto"/>
            <w:vAlign w:val="center"/>
          </w:tcPr>
          <w:p w14:paraId="704013E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适用于进食受限、消化吸收障碍、代谢紊乱需要补充营养的需要限制脂肪摄入的人群</w:t>
            </w:r>
          </w:p>
        </w:tc>
        <w:tc>
          <w:tcPr>
            <w:tcW w:w="337" w:type="pct"/>
            <w:vMerge w:val="restart"/>
            <w:shd w:val="clear" w:color="auto" w:fill="auto"/>
            <w:noWrap/>
            <w:vAlign w:val="center"/>
          </w:tcPr>
          <w:p w14:paraId="649529F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5B01023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490" w:type="pct"/>
            <w:shd w:val="clear" w:color="auto" w:fill="auto"/>
            <w:noWrap/>
            <w:vAlign w:val="center"/>
          </w:tcPr>
          <w:p w14:paraId="778E7F8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5A15AE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46F3C4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4D2349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9CA07BE">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520C14F7">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44758D46">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6E9402E8">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AD5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4" w:type="pct"/>
            <w:vMerge w:val="continue"/>
            <w:shd w:val="clear" w:color="auto" w:fill="auto"/>
            <w:noWrap/>
            <w:vAlign w:val="center"/>
          </w:tcPr>
          <w:p w14:paraId="262194DC">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6F1F7F2F">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041E0A2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5DAD3449">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F8ABC32">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40F94BA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8C45DA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963DFB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48E583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8D461C6">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65750422">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1A17736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DC5F8D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8BF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4" w:type="pct"/>
            <w:vMerge w:val="continue"/>
            <w:shd w:val="clear" w:color="auto" w:fill="auto"/>
            <w:noWrap/>
            <w:vAlign w:val="center"/>
          </w:tcPr>
          <w:p w14:paraId="62744C62">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6B306799">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289887CA">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74C2FF0F">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13AB74CE">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2AFAA63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6A00A4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C8D9A6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279D84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31B774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3644552D">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7595DC6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161EC6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58A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4" w:type="pct"/>
            <w:vMerge w:val="restart"/>
            <w:shd w:val="clear" w:color="auto" w:fill="auto"/>
            <w:noWrap/>
            <w:vAlign w:val="center"/>
          </w:tcPr>
          <w:p w14:paraId="21847B7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18</w:t>
            </w:r>
          </w:p>
        </w:tc>
        <w:tc>
          <w:tcPr>
            <w:tcW w:w="396" w:type="pct"/>
            <w:vMerge w:val="continue"/>
            <w:shd w:val="clear" w:color="auto" w:fill="auto"/>
            <w:vAlign w:val="center"/>
          </w:tcPr>
          <w:p w14:paraId="5B67A01D">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D572132">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6DEF693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665C0E1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490" w:type="pct"/>
            <w:shd w:val="clear" w:color="auto" w:fill="auto"/>
            <w:noWrap/>
            <w:vAlign w:val="center"/>
          </w:tcPr>
          <w:p w14:paraId="05369B0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301464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9E9C3A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5CFB88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33B1AD9">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798834B3">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50B47F33">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g</w:t>
            </w:r>
          </w:p>
        </w:tc>
        <w:tc>
          <w:tcPr>
            <w:tcW w:w="364" w:type="pct"/>
            <w:vMerge w:val="restart"/>
            <w:shd w:val="clear" w:color="auto" w:fill="auto"/>
            <w:noWrap/>
            <w:vAlign w:val="center"/>
          </w:tcPr>
          <w:p w14:paraId="6D1354F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2E5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continue"/>
            <w:shd w:val="clear" w:color="auto" w:fill="auto"/>
            <w:noWrap/>
            <w:vAlign w:val="center"/>
          </w:tcPr>
          <w:p w14:paraId="25E8433A">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06513C92">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9761FEA">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2499EFEF">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2E76CCB0">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3D6D20D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FE73D5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2A0EF4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2F001B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CFD00FA">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2068157C">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6403B0F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F84131F">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AFE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continue"/>
            <w:shd w:val="clear" w:color="auto" w:fill="auto"/>
            <w:noWrap/>
            <w:vAlign w:val="center"/>
          </w:tcPr>
          <w:p w14:paraId="60B5DA14">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5D846DF5">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2C318816">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305731A">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1427E0B4">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764DF4D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FD978F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CE005B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48C2AA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85B4F9D">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0BD0CAD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576C3CC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C4CE008">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AC1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 w:type="pct"/>
            <w:vMerge w:val="restart"/>
            <w:shd w:val="clear" w:color="auto" w:fill="auto"/>
            <w:noWrap/>
            <w:vAlign w:val="center"/>
          </w:tcPr>
          <w:p w14:paraId="3E369E5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19</w:t>
            </w:r>
          </w:p>
        </w:tc>
        <w:tc>
          <w:tcPr>
            <w:tcW w:w="396" w:type="pct"/>
            <w:vMerge w:val="restart"/>
            <w:shd w:val="clear" w:color="auto" w:fill="auto"/>
            <w:vAlign w:val="center"/>
          </w:tcPr>
          <w:p w14:paraId="0F0363D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短肽型肠内营养液</w:t>
            </w:r>
          </w:p>
        </w:tc>
        <w:tc>
          <w:tcPr>
            <w:tcW w:w="729" w:type="pct"/>
            <w:vMerge w:val="restart"/>
            <w:shd w:val="clear" w:color="auto" w:fill="auto"/>
            <w:vAlign w:val="center"/>
          </w:tcPr>
          <w:p w14:paraId="10CE68E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适用于进食受限、消化吸收障碍、代谢紊乱需要补充营养的人群</w:t>
            </w:r>
          </w:p>
        </w:tc>
        <w:tc>
          <w:tcPr>
            <w:tcW w:w="337" w:type="pct"/>
            <w:vMerge w:val="restart"/>
            <w:shd w:val="clear" w:color="auto" w:fill="auto"/>
            <w:noWrap/>
            <w:vAlign w:val="center"/>
          </w:tcPr>
          <w:p w14:paraId="3573EBC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4C5B82B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0.145/ml</w:t>
            </w:r>
          </w:p>
        </w:tc>
        <w:tc>
          <w:tcPr>
            <w:tcW w:w="490" w:type="pct"/>
            <w:shd w:val="clear" w:color="auto" w:fill="auto"/>
            <w:noWrap/>
            <w:vAlign w:val="center"/>
          </w:tcPr>
          <w:p w14:paraId="775AA20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27AF50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81D52E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8D4D7A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5504C80">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4C8037D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4F2DDF2B">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10000ml</w:t>
            </w:r>
          </w:p>
          <w:p w14:paraId="05EB42E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0459F3C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979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4" w:type="pct"/>
            <w:vMerge w:val="continue"/>
            <w:shd w:val="clear" w:color="auto" w:fill="auto"/>
            <w:noWrap/>
            <w:vAlign w:val="center"/>
          </w:tcPr>
          <w:p w14:paraId="0E369F04">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1C1DCC45">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7E79FFD">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48027CAF">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408BD294">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0A0A765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0E26FD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FCD609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242866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E87A087">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191E5D4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190FB54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6A1AD23">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6FF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4" w:type="pct"/>
            <w:vMerge w:val="continue"/>
            <w:shd w:val="clear" w:color="auto" w:fill="auto"/>
            <w:noWrap/>
            <w:vAlign w:val="center"/>
          </w:tcPr>
          <w:p w14:paraId="30E73D65">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04F7EDA">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D304F61">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7F92ADB5">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F731D39">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0CE9116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C0CE305">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21F76E2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B7DF38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B2E737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28B1D4E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866B61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AC098C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D7A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 w:type="pct"/>
            <w:vMerge w:val="restart"/>
            <w:shd w:val="clear" w:color="auto" w:fill="auto"/>
            <w:noWrap/>
            <w:vAlign w:val="center"/>
          </w:tcPr>
          <w:p w14:paraId="4468BD7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20</w:t>
            </w:r>
          </w:p>
        </w:tc>
        <w:tc>
          <w:tcPr>
            <w:tcW w:w="396" w:type="pct"/>
            <w:vMerge w:val="continue"/>
            <w:shd w:val="clear" w:color="auto" w:fill="auto"/>
            <w:vAlign w:val="center"/>
          </w:tcPr>
          <w:p w14:paraId="190412E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30355D8D">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6DA5D28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2495469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0.48/g</w:t>
            </w:r>
          </w:p>
        </w:tc>
        <w:tc>
          <w:tcPr>
            <w:tcW w:w="490" w:type="pct"/>
            <w:shd w:val="clear" w:color="auto" w:fill="auto"/>
            <w:noWrap/>
            <w:vAlign w:val="center"/>
          </w:tcPr>
          <w:p w14:paraId="7F2530B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0EAF27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38A059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A0568C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3CEFF8F">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10FA21D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1D856A11">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10000g</w:t>
            </w:r>
          </w:p>
          <w:p w14:paraId="763B971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0BC6B95F">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5A0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4" w:type="pct"/>
            <w:vMerge w:val="continue"/>
            <w:shd w:val="clear" w:color="auto" w:fill="auto"/>
            <w:noWrap/>
            <w:vAlign w:val="center"/>
          </w:tcPr>
          <w:p w14:paraId="13284A35">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5312EA9D">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0EC9656A">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C186F3E">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39F94150">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5C4406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3B3B0D0">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14124BF">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AD6507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575B76A">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1111859E">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4DACD4E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8EB8B67">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0C1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4" w:type="pct"/>
            <w:vMerge w:val="continue"/>
            <w:shd w:val="clear" w:color="auto" w:fill="auto"/>
            <w:noWrap/>
            <w:vAlign w:val="center"/>
          </w:tcPr>
          <w:p w14:paraId="564C80BD">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2F26F269">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1E22DEC">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4CB53C29">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5CF95E6C">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7372936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B83F5F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AE017C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F11EEC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7A4480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0276F0A8">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1D4F32C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D6B37AB">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50F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 w:type="pct"/>
            <w:vMerge w:val="restart"/>
            <w:shd w:val="clear" w:color="auto" w:fill="auto"/>
            <w:noWrap/>
            <w:vAlign w:val="center"/>
          </w:tcPr>
          <w:p w14:paraId="17E806B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21</w:t>
            </w:r>
          </w:p>
        </w:tc>
        <w:tc>
          <w:tcPr>
            <w:tcW w:w="396" w:type="pct"/>
            <w:vMerge w:val="restart"/>
            <w:shd w:val="clear" w:color="auto" w:fill="auto"/>
            <w:vAlign w:val="center"/>
          </w:tcPr>
          <w:p w14:paraId="1C31CE9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高蛋白肠内营养液</w:t>
            </w:r>
          </w:p>
        </w:tc>
        <w:tc>
          <w:tcPr>
            <w:tcW w:w="729" w:type="pct"/>
            <w:vMerge w:val="restart"/>
            <w:shd w:val="clear" w:color="auto" w:fill="auto"/>
            <w:vAlign w:val="center"/>
          </w:tcPr>
          <w:p w14:paraId="29A07DF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适用于进食受限、消化吸收障碍、代谢紊乱需要补充高蛋白营养的人群</w:t>
            </w:r>
          </w:p>
        </w:tc>
        <w:tc>
          <w:tcPr>
            <w:tcW w:w="337" w:type="pct"/>
            <w:vMerge w:val="restart"/>
            <w:shd w:val="clear" w:color="auto" w:fill="auto"/>
            <w:noWrap/>
            <w:vAlign w:val="center"/>
          </w:tcPr>
          <w:p w14:paraId="3175E7B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273C6B8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490" w:type="pct"/>
            <w:shd w:val="clear" w:color="auto" w:fill="auto"/>
            <w:noWrap/>
            <w:vAlign w:val="center"/>
          </w:tcPr>
          <w:p w14:paraId="1A321B4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124ED9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012E0D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FFA084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ACAB190">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573CE02B">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1E0CF2C5">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32762FA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C43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4" w:type="pct"/>
            <w:vMerge w:val="continue"/>
            <w:shd w:val="clear" w:color="auto" w:fill="auto"/>
            <w:noWrap/>
            <w:vAlign w:val="center"/>
          </w:tcPr>
          <w:p w14:paraId="3EB40FF7">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2CB90605">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E6C99C9">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4587A615">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9F44296">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0DD4DDF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DB3A3D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8DCAB9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972ECD2">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FA9F3D2">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42528343">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205845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6433B0C">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4C9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4" w:type="pct"/>
            <w:vMerge w:val="continue"/>
            <w:shd w:val="clear" w:color="auto" w:fill="auto"/>
            <w:noWrap/>
            <w:vAlign w:val="center"/>
          </w:tcPr>
          <w:p w14:paraId="4D0C63BF">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451E087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11C7D369">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770E8D6">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FF642C4">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1686B1E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4FF603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AB62D9F">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10DE27C">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F6B934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7B82D8C4">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4B096B5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4D5FD96">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D0D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 w:type="pct"/>
            <w:vMerge w:val="restart"/>
            <w:shd w:val="clear" w:color="auto" w:fill="auto"/>
            <w:noWrap/>
            <w:vAlign w:val="center"/>
          </w:tcPr>
          <w:p w14:paraId="67A82A7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22</w:t>
            </w:r>
          </w:p>
        </w:tc>
        <w:tc>
          <w:tcPr>
            <w:tcW w:w="396" w:type="pct"/>
            <w:vMerge w:val="continue"/>
            <w:shd w:val="clear" w:color="auto" w:fill="auto"/>
            <w:vAlign w:val="center"/>
          </w:tcPr>
          <w:p w14:paraId="6A884859">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742AB3D8">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6C2A70C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614A9F3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490" w:type="pct"/>
            <w:shd w:val="clear" w:color="auto" w:fill="auto"/>
            <w:noWrap/>
            <w:vAlign w:val="center"/>
          </w:tcPr>
          <w:p w14:paraId="37F4519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A91E44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5B467E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C35476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7EFCF26">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12D1B0B0">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101277B5">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10000g</w:t>
            </w:r>
          </w:p>
        </w:tc>
        <w:tc>
          <w:tcPr>
            <w:tcW w:w="364" w:type="pct"/>
            <w:vMerge w:val="restart"/>
            <w:shd w:val="clear" w:color="auto" w:fill="auto"/>
            <w:noWrap/>
            <w:vAlign w:val="center"/>
          </w:tcPr>
          <w:p w14:paraId="3F02958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A83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continue"/>
            <w:shd w:val="clear" w:color="auto" w:fill="auto"/>
            <w:noWrap/>
            <w:vAlign w:val="center"/>
          </w:tcPr>
          <w:p w14:paraId="60FE063B">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70E36629">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4ED4112D">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60A3EAF">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B3AD010">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4017F35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DAA992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4DE445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D8C371A">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6E63B85">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326EB2C9">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C95E6A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FB493D9">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CCD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continue"/>
            <w:shd w:val="clear" w:color="auto" w:fill="auto"/>
            <w:noWrap/>
            <w:vAlign w:val="center"/>
          </w:tcPr>
          <w:p w14:paraId="2179A04C">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715D9D63">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FA9906A">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780ABFFC">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D763366">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6DBAA9F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A431F1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C63C3A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FCE797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6354C0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1669CF75">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0355577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D57820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172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4" w:type="pct"/>
            <w:vMerge w:val="restart"/>
            <w:shd w:val="clear" w:color="auto" w:fill="auto"/>
            <w:noWrap/>
            <w:vAlign w:val="center"/>
          </w:tcPr>
          <w:p w14:paraId="4DF475E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23</w:t>
            </w:r>
          </w:p>
        </w:tc>
        <w:tc>
          <w:tcPr>
            <w:tcW w:w="396" w:type="pct"/>
            <w:vMerge w:val="restart"/>
            <w:shd w:val="clear" w:color="auto" w:fill="auto"/>
            <w:vAlign w:val="center"/>
          </w:tcPr>
          <w:p w14:paraId="599F28A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高纤型肠内营养液</w:t>
            </w:r>
          </w:p>
        </w:tc>
        <w:tc>
          <w:tcPr>
            <w:tcW w:w="729" w:type="pct"/>
            <w:vMerge w:val="restart"/>
            <w:shd w:val="clear" w:color="auto" w:fill="auto"/>
            <w:vAlign w:val="center"/>
          </w:tcPr>
          <w:p w14:paraId="1DA7BC0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适用于进食受限、消化吸收障碍、代谢紊乱需要补充含有膳食纤维的全营养的人群</w:t>
            </w:r>
          </w:p>
        </w:tc>
        <w:tc>
          <w:tcPr>
            <w:tcW w:w="337" w:type="pct"/>
            <w:vMerge w:val="restart"/>
            <w:shd w:val="clear" w:color="auto" w:fill="auto"/>
            <w:noWrap/>
            <w:vAlign w:val="center"/>
          </w:tcPr>
          <w:p w14:paraId="138B042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5E1EE72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490" w:type="pct"/>
            <w:shd w:val="clear" w:color="auto" w:fill="auto"/>
            <w:noWrap/>
            <w:vAlign w:val="center"/>
          </w:tcPr>
          <w:p w14:paraId="74348FA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B420F4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F85984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947E5E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876C10E">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2756E131">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66656BEC">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5283BF0B">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4C2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4" w:type="pct"/>
            <w:vMerge w:val="continue"/>
            <w:shd w:val="clear" w:color="auto" w:fill="auto"/>
            <w:noWrap/>
            <w:vAlign w:val="center"/>
          </w:tcPr>
          <w:p w14:paraId="62135B96">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6E6FB4DA">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051372D">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5BEC7E9F">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7371A489">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88FA8C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8B93E7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138A58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408DDB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D65AD00">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2CBC2BE8">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7453E47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DCAD319">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4E9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4" w:type="pct"/>
            <w:vMerge w:val="continue"/>
            <w:shd w:val="clear" w:color="auto" w:fill="auto"/>
            <w:noWrap/>
            <w:vAlign w:val="center"/>
          </w:tcPr>
          <w:p w14:paraId="1D211F51">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FFBED8D">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8D92223">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599DAC7F">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23EF0521">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63AF40D1">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7838A4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98F4AC9">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9A660F5">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849336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20537BF0">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05BD503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FBC815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AA2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4" w:type="pct"/>
            <w:vMerge w:val="restart"/>
            <w:shd w:val="clear" w:color="auto" w:fill="auto"/>
            <w:noWrap/>
            <w:vAlign w:val="center"/>
          </w:tcPr>
          <w:p w14:paraId="19E5312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24</w:t>
            </w:r>
          </w:p>
        </w:tc>
        <w:tc>
          <w:tcPr>
            <w:tcW w:w="396" w:type="pct"/>
            <w:vMerge w:val="continue"/>
            <w:shd w:val="clear" w:color="auto" w:fill="auto"/>
            <w:vAlign w:val="center"/>
          </w:tcPr>
          <w:p w14:paraId="4AB99623">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E671DE3">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4FB9027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70D3FEB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490" w:type="pct"/>
            <w:shd w:val="clear" w:color="auto" w:fill="auto"/>
            <w:noWrap/>
            <w:vAlign w:val="center"/>
          </w:tcPr>
          <w:p w14:paraId="2B682BE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571C637">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62AF73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B7D550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A1F66CA">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6FB689A1">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3D91FCAA">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20000g</w:t>
            </w:r>
          </w:p>
        </w:tc>
        <w:tc>
          <w:tcPr>
            <w:tcW w:w="364" w:type="pct"/>
            <w:vMerge w:val="restart"/>
            <w:shd w:val="clear" w:color="auto" w:fill="auto"/>
            <w:noWrap/>
            <w:vAlign w:val="center"/>
          </w:tcPr>
          <w:p w14:paraId="6ED5B066">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4D9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4" w:type="pct"/>
            <w:vMerge w:val="continue"/>
            <w:shd w:val="clear" w:color="auto" w:fill="auto"/>
            <w:noWrap/>
            <w:vAlign w:val="center"/>
          </w:tcPr>
          <w:p w14:paraId="62D89318">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6073351C">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047D976F">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BB629A7">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3492D870">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4CEA41A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52AD653">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8855EC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CA8D8B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757164D">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7B2D4BA4">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6BA8A79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A5FF43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CE0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 w:type="pct"/>
            <w:vMerge w:val="continue"/>
            <w:shd w:val="clear" w:color="auto" w:fill="auto"/>
            <w:noWrap/>
            <w:vAlign w:val="center"/>
          </w:tcPr>
          <w:p w14:paraId="51A65DEB">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7BFFBA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750FD739">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2D045BDC">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2576ABBB">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360F2BC6">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47352EE0">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23E684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61A4BCA">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DC6EBC7">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7568A1A5">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5BCA40B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76384BA">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6BD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4" w:type="pct"/>
            <w:vMerge w:val="restart"/>
            <w:shd w:val="clear" w:color="auto" w:fill="auto"/>
            <w:noWrap/>
            <w:vAlign w:val="center"/>
          </w:tcPr>
          <w:p w14:paraId="41187D7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25</w:t>
            </w:r>
          </w:p>
        </w:tc>
        <w:tc>
          <w:tcPr>
            <w:tcW w:w="396" w:type="pct"/>
            <w:vMerge w:val="restart"/>
            <w:shd w:val="clear" w:color="auto" w:fill="auto"/>
            <w:vAlign w:val="center"/>
          </w:tcPr>
          <w:p w14:paraId="11E9840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均衡型肠内营养液</w:t>
            </w:r>
          </w:p>
        </w:tc>
        <w:tc>
          <w:tcPr>
            <w:tcW w:w="729" w:type="pct"/>
            <w:vMerge w:val="restart"/>
            <w:shd w:val="clear" w:color="auto" w:fill="auto"/>
            <w:vAlign w:val="center"/>
          </w:tcPr>
          <w:p w14:paraId="2401E73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适用于进食受限、消化吸收障碍、代谢紊乱需要补充营养的人群</w:t>
            </w:r>
          </w:p>
        </w:tc>
        <w:tc>
          <w:tcPr>
            <w:tcW w:w="337" w:type="pct"/>
            <w:vMerge w:val="restart"/>
            <w:shd w:val="clear" w:color="auto" w:fill="auto"/>
            <w:noWrap/>
            <w:vAlign w:val="center"/>
          </w:tcPr>
          <w:p w14:paraId="65EF7F7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液体</w:t>
            </w:r>
          </w:p>
        </w:tc>
        <w:tc>
          <w:tcPr>
            <w:tcW w:w="418" w:type="pct"/>
            <w:vMerge w:val="restart"/>
            <w:shd w:val="clear" w:color="auto" w:fill="auto"/>
            <w:noWrap/>
            <w:vAlign w:val="center"/>
          </w:tcPr>
          <w:p w14:paraId="3BE2671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0.085/ml</w:t>
            </w:r>
          </w:p>
        </w:tc>
        <w:tc>
          <w:tcPr>
            <w:tcW w:w="490" w:type="pct"/>
            <w:shd w:val="clear" w:color="auto" w:fill="auto"/>
            <w:noWrap/>
            <w:vAlign w:val="center"/>
          </w:tcPr>
          <w:p w14:paraId="0CCCC1A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CCC02D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935626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51342539">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73EEE75">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609DBCB6">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158F7323">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w:t>
            </w:r>
            <w:r>
              <w:rPr>
                <w:rFonts w:hint="eastAsia" w:ascii="仿宋" w:hAnsi="仿宋" w:eastAsia="仿宋" w:cs="仿宋"/>
                <w:color w:val="auto"/>
                <w:kern w:val="0"/>
                <w:sz w:val="22"/>
                <w:szCs w:val="22"/>
                <w:highlight w:val="none"/>
                <w:lang w:bidi="ar"/>
              </w:rPr>
              <w:t>ml</w:t>
            </w:r>
          </w:p>
        </w:tc>
        <w:tc>
          <w:tcPr>
            <w:tcW w:w="364" w:type="pct"/>
            <w:vMerge w:val="restart"/>
            <w:shd w:val="clear" w:color="auto" w:fill="auto"/>
            <w:noWrap/>
            <w:vAlign w:val="center"/>
          </w:tcPr>
          <w:p w14:paraId="58BB63FB">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59F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4" w:type="pct"/>
            <w:vMerge w:val="continue"/>
            <w:shd w:val="clear" w:color="auto" w:fill="auto"/>
            <w:noWrap/>
            <w:vAlign w:val="center"/>
          </w:tcPr>
          <w:p w14:paraId="2539472D">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7238D5F6">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2F3A9DD">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628C9C9A">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103EAA2E">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24325D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DF826D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41FAE504">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39A6269B">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389ADCB">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37FCEC4F">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4F35E25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9FBEBBF">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907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4" w:type="pct"/>
            <w:vMerge w:val="continue"/>
            <w:shd w:val="clear" w:color="auto" w:fill="auto"/>
            <w:noWrap/>
            <w:vAlign w:val="center"/>
          </w:tcPr>
          <w:p w14:paraId="7985E5C7">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245C0A39">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3CBCFD4F">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53D5A3EB">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4AC4BB08">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1913E98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DB7914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00DB7A94">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8375EDB">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5E763288">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4FC0AD99">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2605EF4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F17E40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DF4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4" w:type="pct"/>
            <w:vMerge w:val="restart"/>
            <w:shd w:val="clear" w:color="auto" w:fill="auto"/>
            <w:noWrap/>
            <w:vAlign w:val="center"/>
          </w:tcPr>
          <w:p w14:paraId="6425739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26</w:t>
            </w:r>
          </w:p>
        </w:tc>
        <w:tc>
          <w:tcPr>
            <w:tcW w:w="396" w:type="pct"/>
            <w:vMerge w:val="continue"/>
            <w:shd w:val="clear" w:color="auto" w:fill="auto"/>
            <w:vAlign w:val="center"/>
          </w:tcPr>
          <w:p w14:paraId="4347AEC5">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6F976A0B">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restart"/>
            <w:shd w:val="clear" w:color="auto" w:fill="auto"/>
            <w:noWrap/>
            <w:vAlign w:val="center"/>
          </w:tcPr>
          <w:p w14:paraId="7314D6A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粉剂</w:t>
            </w:r>
          </w:p>
        </w:tc>
        <w:tc>
          <w:tcPr>
            <w:tcW w:w="418" w:type="pct"/>
            <w:vMerge w:val="restart"/>
            <w:shd w:val="clear" w:color="auto" w:fill="auto"/>
            <w:noWrap/>
            <w:vAlign w:val="center"/>
          </w:tcPr>
          <w:p w14:paraId="5FFCF95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0.24/g</w:t>
            </w:r>
          </w:p>
        </w:tc>
        <w:tc>
          <w:tcPr>
            <w:tcW w:w="490" w:type="pct"/>
            <w:shd w:val="clear" w:color="auto" w:fill="auto"/>
            <w:noWrap/>
            <w:vAlign w:val="center"/>
          </w:tcPr>
          <w:p w14:paraId="2B47BF0D">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71EB495E">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F4EF978">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6F8D8655">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213896FB">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restart"/>
            <w:shd w:val="clear" w:color="auto" w:fill="auto"/>
            <w:noWrap/>
            <w:vAlign w:val="center"/>
          </w:tcPr>
          <w:p w14:paraId="7B2AC4E7">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restart"/>
            <w:shd w:val="clear" w:color="auto" w:fill="auto"/>
            <w:noWrap/>
            <w:vAlign w:val="center"/>
          </w:tcPr>
          <w:p w14:paraId="24954280">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22000g</w:t>
            </w:r>
          </w:p>
        </w:tc>
        <w:tc>
          <w:tcPr>
            <w:tcW w:w="364" w:type="pct"/>
            <w:vMerge w:val="restart"/>
            <w:shd w:val="clear" w:color="auto" w:fill="auto"/>
            <w:noWrap/>
            <w:vAlign w:val="center"/>
          </w:tcPr>
          <w:p w14:paraId="0F47438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748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4" w:type="pct"/>
            <w:vMerge w:val="continue"/>
            <w:shd w:val="clear" w:color="auto" w:fill="auto"/>
            <w:noWrap/>
            <w:vAlign w:val="center"/>
          </w:tcPr>
          <w:p w14:paraId="1BAF877B">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6638EE38">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57E75ECF">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2ABA1A6">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6B38B554">
            <w:pPr>
              <w:widowControl/>
              <w:jc w:val="center"/>
              <w:textAlignment w:val="center"/>
              <w:rPr>
                <w:rFonts w:hint="eastAsia" w:ascii="仿宋" w:hAnsi="仿宋" w:eastAsia="仿宋" w:cs="仿宋"/>
                <w:color w:val="auto"/>
                <w:kern w:val="0"/>
                <w:sz w:val="22"/>
                <w:szCs w:val="22"/>
                <w:highlight w:val="none"/>
                <w:lang w:bidi="ar"/>
              </w:rPr>
            </w:pPr>
          </w:p>
        </w:tc>
        <w:tc>
          <w:tcPr>
            <w:tcW w:w="490" w:type="pct"/>
            <w:shd w:val="clear" w:color="auto" w:fill="auto"/>
            <w:noWrap/>
            <w:vAlign w:val="center"/>
          </w:tcPr>
          <w:p w14:paraId="22B4511C">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C3B2D11">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622E632">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135CCDA6">
            <w:pPr>
              <w:widowControl/>
              <w:jc w:val="center"/>
              <w:textAlignment w:val="center"/>
              <w:rPr>
                <w:rFonts w:hint="eastAsia" w:ascii="仿宋" w:hAnsi="仿宋" w:eastAsia="仿宋" w:cs="仿宋"/>
                <w:color w:val="auto"/>
                <w:kern w:val="0"/>
                <w:sz w:val="22"/>
                <w:szCs w:val="22"/>
                <w:highlight w:val="none"/>
                <w:lang w:bidi="ar"/>
              </w:rPr>
            </w:pPr>
          </w:p>
        </w:tc>
        <w:tc>
          <w:tcPr>
            <w:tcW w:w="328" w:type="pct"/>
            <w:shd w:val="clear" w:color="auto" w:fill="auto"/>
            <w:noWrap/>
            <w:vAlign w:val="center"/>
          </w:tcPr>
          <w:p w14:paraId="03657ABE">
            <w:pPr>
              <w:widowControl/>
              <w:jc w:val="center"/>
              <w:textAlignment w:val="center"/>
              <w:rPr>
                <w:rFonts w:hint="eastAsia" w:ascii="仿宋" w:hAnsi="仿宋" w:eastAsia="仿宋" w:cs="仿宋"/>
                <w:color w:val="auto"/>
                <w:kern w:val="0"/>
                <w:sz w:val="22"/>
                <w:szCs w:val="22"/>
                <w:highlight w:val="none"/>
                <w:lang w:bidi="ar"/>
              </w:rPr>
            </w:pPr>
          </w:p>
        </w:tc>
        <w:tc>
          <w:tcPr>
            <w:tcW w:w="400" w:type="pct"/>
            <w:vMerge w:val="continue"/>
            <w:shd w:val="clear" w:color="auto" w:fill="auto"/>
            <w:noWrap/>
            <w:vAlign w:val="center"/>
          </w:tcPr>
          <w:p w14:paraId="777C4FCB">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B78334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F367CF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46C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4" w:type="pct"/>
            <w:vMerge w:val="continue"/>
            <w:shd w:val="clear" w:color="auto" w:fill="auto"/>
            <w:noWrap/>
            <w:vAlign w:val="center"/>
          </w:tcPr>
          <w:p w14:paraId="78A9493F">
            <w:pPr>
              <w:widowControl/>
              <w:jc w:val="center"/>
              <w:textAlignment w:val="center"/>
              <w:rPr>
                <w:rFonts w:hint="eastAsia" w:ascii="仿宋" w:hAnsi="仿宋" w:eastAsia="仿宋" w:cs="仿宋"/>
                <w:color w:val="auto"/>
                <w:kern w:val="0"/>
                <w:sz w:val="22"/>
                <w:szCs w:val="22"/>
                <w:highlight w:val="none"/>
                <w:lang w:bidi="ar"/>
              </w:rPr>
            </w:pPr>
          </w:p>
        </w:tc>
        <w:tc>
          <w:tcPr>
            <w:tcW w:w="396" w:type="pct"/>
            <w:vMerge w:val="continue"/>
            <w:shd w:val="clear" w:color="auto" w:fill="auto"/>
            <w:vAlign w:val="center"/>
          </w:tcPr>
          <w:p w14:paraId="311A74E6">
            <w:pPr>
              <w:widowControl/>
              <w:jc w:val="center"/>
              <w:textAlignment w:val="center"/>
              <w:rPr>
                <w:rFonts w:hint="eastAsia" w:ascii="仿宋" w:hAnsi="仿宋" w:eastAsia="仿宋" w:cs="仿宋"/>
                <w:color w:val="auto"/>
                <w:kern w:val="0"/>
                <w:sz w:val="22"/>
                <w:szCs w:val="22"/>
                <w:highlight w:val="none"/>
                <w:lang w:bidi="ar"/>
              </w:rPr>
            </w:pPr>
          </w:p>
        </w:tc>
        <w:tc>
          <w:tcPr>
            <w:tcW w:w="729" w:type="pct"/>
            <w:vMerge w:val="continue"/>
            <w:shd w:val="clear" w:color="auto" w:fill="auto"/>
            <w:vAlign w:val="center"/>
          </w:tcPr>
          <w:p w14:paraId="3AA117C4">
            <w:pPr>
              <w:widowControl/>
              <w:jc w:val="center"/>
              <w:textAlignment w:val="center"/>
              <w:rPr>
                <w:rFonts w:hint="eastAsia" w:ascii="仿宋" w:hAnsi="仿宋" w:eastAsia="仿宋" w:cs="仿宋"/>
                <w:color w:val="auto"/>
                <w:kern w:val="0"/>
                <w:sz w:val="22"/>
                <w:szCs w:val="22"/>
                <w:highlight w:val="none"/>
                <w:lang w:bidi="ar"/>
              </w:rPr>
            </w:pPr>
          </w:p>
        </w:tc>
        <w:tc>
          <w:tcPr>
            <w:tcW w:w="337" w:type="pct"/>
            <w:vMerge w:val="continue"/>
            <w:shd w:val="clear" w:color="auto" w:fill="auto"/>
            <w:noWrap/>
            <w:vAlign w:val="center"/>
          </w:tcPr>
          <w:p w14:paraId="1E6C81B1">
            <w:pPr>
              <w:widowControl/>
              <w:jc w:val="center"/>
              <w:textAlignment w:val="center"/>
              <w:rPr>
                <w:rFonts w:hint="eastAsia" w:ascii="仿宋" w:hAnsi="仿宋" w:eastAsia="仿宋" w:cs="仿宋"/>
                <w:color w:val="auto"/>
                <w:kern w:val="0"/>
                <w:sz w:val="22"/>
                <w:szCs w:val="22"/>
                <w:highlight w:val="none"/>
                <w:lang w:bidi="ar"/>
              </w:rPr>
            </w:pPr>
          </w:p>
        </w:tc>
        <w:tc>
          <w:tcPr>
            <w:tcW w:w="418" w:type="pct"/>
            <w:vMerge w:val="continue"/>
            <w:shd w:val="clear" w:color="auto" w:fill="auto"/>
            <w:noWrap/>
            <w:vAlign w:val="center"/>
          </w:tcPr>
          <w:p w14:paraId="1BD393FA">
            <w:pPr>
              <w:widowControl/>
              <w:jc w:val="center"/>
              <w:textAlignment w:val="center"/>
              <w:rPr>
                <w:rFonts w:hint="eastAsia" w:ascii="仿宋" w:hAnsi="仿宋" w:eastAsia="仿宋" w:cs="仿宋"/>
                <w:color w:val="auto"/>
                <w:kern w:val="0"/>
                <w:sz w:val="22"/>
                <w:szCs w:val="22"/>
                <w:highlight w:val="none"/>
                <w:lang w:bidi="ar"/>
              </w:rPr>
            </w:pPr>
          </w:p>
        </w:tc>
        <w:tc>
          <w:tcPr>
            <w:tcW w:w="1531" w:type="dxa"/>
            <w:shd w:val="clear" w:color="auto" w:fill="auto"/>
            <w:noWrap/>
            <w:vAlign w:val="center"/>
          </w:tcPr>
          <w:p w14:paraId="65B11C9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69606703">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1A61E2CF">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706F8D22">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1024" w:type="dxa"/>
            <w:shd w:val="clear" w:color="auto" w:fill="auto"/>
            <w:noWrap/>
            <w:vAlign w:val="center"/>
          </w:tcPr>
          <w:p w14:paraId="3BCA35EE">
            <w:pPr>
              <w:widowControl/>
              <w:jc w:val="center"/>
              <w:textAlignment w:val="top"/>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w:t>
            </w:r>
          </w:p>
        </w:tc>
        <w:tc>
          <w:tcPr>
            <w:tcW w:w="400" w:type="pct"/>
            <w:vMerge w:val="continue"/>
            <w:shd w:val="clear" w:color="auto" w:fill="auto"/>
            <w:noWrap/>
            <w:vAlign w:val="center"/>
          </w:tcPr>
          <w:p w14:paraId="5BDBD3DC">
            <w:pPr>
              <w:widowControl/>
              <w:jc w:val="center"/>
              <w:textAlignment w:val="center"/>
              <w:rPr>
                <w:rFonts w:hint="eastAsia" w:ascii="仿宋" w:hAnsi="仿宋" w:eastAsia="仿宋" w:cs="仿宋"/>
                <w:color w:val="auto"/>
                <w:kern w:val="0"/>
                <w:sz w:val="22"/>
                <w:szCs w:val="22"/>
                <w:highlight w:val="none"/>
                <w:lang w:bidi="ar"/>
              </w:rPr>
            </w:pPr>
          </w:p>
        </w:tc>
        <w:tc>
          <w:tcPr>
            <w:tcW w:w="364" w:type="pct"/>
            <w:vMerge w:val="continue"/>
            <w:shd w:val="clear" w:color="auto" w:fill="auto"/>
            <w:noWrap/>
            <w:vAlign w:val="center"/>
          </w:tcPr>
          <w:p w14:paraId="34B5DFC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9EC989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2F9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10" w:type="pct"/>
            <w:gridSpan w:val="3"/>
            <w:shd w:val="clear" w:color="auto" w:fill="auto"/>
            <w:noWrap/>
            <w:vAlign w:val="center"/>
          </w:tcPr>
          <w:p w14:paraId="4C0FE676">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合计二</w:t>
            </w:r>
          </w:p>
        </w:tc>
        <w:tc>
          <w:tcPr>
            <w:tcW w:w="3325" w:type="pct"/>
            <w:gridSpan w:val="9"/>
            <w:shd w:val="clear" w:color="auto" w:fill="auto"/>
            <w:noWrap/>
            <w:vAlign w:val="center"/>
          </w:tcPr>
          <w:p w14:paraId="69218747">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元</w:t>
            </w:r>
          </w:p>
        </w:tc>
        <w:tc>
          <w:tcPr>
            <w:tcW w:w="364" w:type="pct"/>
            <w:shd w:val="clear" w:color="auto" w:fill="auto"/>
            <w:noWrap/>
            <w:vAlign w:val="center"/>
          </w:tcPr>
          <w:p w14:paraId="4F578C03">
            <w:pPr>
              <w:widowControl/>
              <w:jc w:val="center"/>
              <w:textAlignment w:val="center"/>
              <w:rPr>
                <w:rFonts w:hint="eastAsia" w:ascii="仿宋" w:hAnsi="仿宋" w:eastAsia="仿宋" w:cs="仿宋"/>
                <w:color w:val="auto"/>
                <w:kern w:val="0"/>
                <w:sz w:val="22"/>
                <w:szCs w:val="22"/>
                <w:highlight w:val="none"/>
                <w:lang w:val="en-US" w:eastAsia="zh-CN" w:bidi="ar"/>
              </w:rPr>
            </w:pPr>
          </w:p>
        </w:tc>
      </w:tr>
    </w:tbl>
    <w:p w14:paraId="185C4EDB">
      <w:pPr>
        <w:pStyle w:val="9"/>
        <w:spacing w:line="48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预包装食品产品需求</w:t>
      </w:r>
      <w:r>
        <w:rPr>
          <w:rFonts w:hint="eastAsia" w:ascii="仿宋" w:hAnsi="仿宋" w:eastAsia="仿宋" w:cs="仿宋"/>
          <w:color w:val="auto"/>
          <w:sz w:val="24"/>
          <w:szCs w:val="24"/>
          <w:highlight w:val="none"/>
          <w:lang w:val="en-US" w:eastAsia="zh-CN"/>
        </w:rPr>
        <w:t>明细表</w:t>
      </w:r>
      <w:r>
        <w:rPr>
          <w:rFonts w:hint="eastAsia" w:ascii="仿宋" w:hAnsi="仿宋" w:eastAsia="仿宋" w:cs="仿宋"/>
          <w:color w:val="auto"/>
          <w:sz w:val="24"/>
          <w:szCs w:val="24"/>
          <w:highlight w:val="none"/>
        </w:rPr>
        <w:t>：</w:t>
      </w:r>
    </w:p>
    <w:tbl>
      <w:tblPr>
        <w:tblStyle w:val="40"/>
        <w:tblW w:w="54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89"/>
        <w:gridCol w:w="853"/>
        <w:gridCol w:w="1957"/>
        <w:gridCol w:w="1087"/>
        <w:gridCol w:w="1104"/>
        <w:gridCol w:w="1137"/>
        <w:gridCol w:w="1020"/>
        <w:gridCol w:w="1020"/>
        <w:gridCol w:w="1003"/>
        <w:gridCol w:w="1087"/>
        <w:gridCol w:w="1237"/>
        <w:gridCol w:w="1138"/>
        <w:gridCol w:w="1138"/>
      </w:tblGrid>
      <w:tr w14:paraId="6727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08" w:type="pct"/>
            <w:shd w:val="clear" w:color="auto" w:fill="auto"/>
            <w:noWrap/>
            <w:vAlign w:val="center"/>
          </w:tcPr>
          <w:p w14:paraId="3F26188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序号</w:t>
            </w:r>
          </w:p>
        </w:tc>
        <w:tc>
          <w:tcPr>
            <w:tcW w:w="380" w:type="pct"/>
            <w:shd w:val="clear" w:color="auto" w:fill="auto"/>
            <w:noWrap/>
            <w:vAlign w:val="center"/>
          </w:tcPr>
          <w:p w14:paraId="30C4C71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类别</w:t>
            </w:r>
          </w:p>
        </w:tc>
        <w:tc>
          <w:tcPr>
            <w:tcW w:w="272" w:type="pct"/>
            <w:shd w:val="clear" w:color="auto" w:fill="auto"/>
            <w:vAlign w:val="center"/>
          </w:tcPr>
          <w:p w14:paraId="70447A7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亚类</w:t>
            </w:r>
          </w:p>
        </w:tc>
        <w:tc>
          <w:tcPr>
            <w:tcW w:w="626" w:type="pct"/>
            <w:shd w:val="clear" w:color="auto" w:fill="auto"/>
            <w:vAlign w:val="center"/>
          </w:tcPr>
          <w:p w14:paraId="6F46181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适用人群</w:t>
            </w:r>
          </w:p>
        </w:tc>
        <w:tc>
          <w:tcPr>
            <w:tcW w:w="347" w:type="pct"/>
            <w:shd w:val="clear" w:color="auto" w:fill="auto"/>
            <w:noWrap/>
            <w:vAlign w:val="center"/>
          </w:tcPr>
          <w:p w14:paraId="18F758C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剂型</w:t>
            </w:r>
          </w:p>
        </w:tc>
        <w:tc>
          <w:tcPr>
            <w:tcW w:w="353" w:type="pct"/>
            <w:shd w:val="clear" w:color="auto" w:fill="auto"/>
            <w:noWrap/>
            <w:vAlign w:val="center"/>
          </w:tcPr>
          <w:p w14:paraId="39EEDEAB">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bidi="ar"/>
              </w:rPr>
              <w:t>最高限价</w:t>
            </w:r>
            <w:r>
              <w:rPr>
                <w:rFonts w:hint="eastAsia" w:ascii="仿宋" w:hAnsi="仿宋" w:eastAsia="仿宋" w:cs="仿宋"/>
                <w:color w:val="auto"/>
                <w:kern w:val="0"/>
                <w:sz w:val="22"/>
                <w:szCs w:val="22"/>
                <w:highlight w:val="none"/>
                <w:lang w:eastAsia="zh-CN" w:bidi="ar"/>
              </w:rPr>
              <w:t>（</w:t>
            </w:r>
            <w:r>
              <w:rPr>
                <w:rFonts w:hint="eastAsia" w:ascii="仿宋" w:hAnsi="仿宋" w:eastAsia="仿宋" w:cs="仿宋"/>
                <w:color w:val="auto"/>
                <w:kern w:val="0"/>
                <w:sz w:val="22"/>
                <w:szCs w:val="22"/>
                <w:highlight w:val="none"/>
                <w:lang w:val="en-US" w:eastAsia="zh-CN" w:bidi="ar"/>
              </w:rPr>
              <w:t>元</w:t>
            </w:r>
            <w:r>
              <w:rPr>
                <w:rFonts w:hint="eastAsia" w:ascii="仿宋" w:hAnsi="仿宋" w:eastAsia="仿宋" w:cs="仿宋"/>
                <w:color w:val="auto"/>
                <w:kern w:val="0"/>
                <w:sz w:val="22"/>
                <w:szCs w:val="22"/>
                <w:highlight w:val="none"/>
                <w:lang w:eastAsia="zh-CN" w:bidi="ar"/>
              </w:rPr>
              <w:t>）</w:t>
            </w:r>
          </w:p>
        </w:tc>
        <w:tc>
          <w:tcPr>
            <w:tcW w:w="363" w:type="pct"/>
            <w:shd w:val="clear" w:color="auto" w:fill="auto"/>
            <w:noWrap/>
            <w:vAlign w:val="center"/>
          </w:tcPr>
          <w:p w14:paraId="14F5E5CA">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参数响应</w:t>
            </w:r>
          </w:p>
        </w:tc>
        <w:tc>
          <w:tcPr>
            <w:tcW w:w="326" w:type="pct"/>
            <w:shd w:val="clear" w:color="auto" w:fill="auto"/>
            <w:noWrap/>
            <w:vAlign w:val="center"/>
          </w:tcPr>
          <w:p w14:paraId="71EBB46E">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产品名称</w:t>
            </w:r>
          </w:p>
        </w:tc>
        <w:tc>
          <w:tcPr>
            <w:tcW w:w="326" w:type="pct"/>
            <w:shd w:val="clear" w:color="auto" w:fill="auto"/>
            <w:noWrap/>
            <w:vAlign w:val="center"/>
          </w:tcPr>
          <w:p w14:paraId="26491586">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生产厂家</w:t>
            </w:r>
          </w:p>
        </w:tc>
        <w:tc>
          <w:tcPr>
            <w:tcW w:w="321" w:type="pct"/>
            <w:shd w:val="clear" w:color="auto" w:fill="auto"/>
            <w:noWrap/>
            <w:vAlign w:val="center"/>
          </w:tcPr>
          <w:p w14:paraId="7DA817BF">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规格</w:t>
            </w:r>
          </w:p>
        </w:tc>
        <w:tc>
          <w:tcPr>
            <w:tcW w:w="347" w:type="pct"/>
            <w:shd w:val="clear" w:color="auto" w:fill="auto"/>
            <w:noWrap/>
            <w:vAlign w:val="center"/>
          </w:tcPr>
          <w:p w14:paraId="1DA2C927">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单价</w:t>
            </w:r>
          </w:p>
        </w:tc>
        <w:tc>
          <w:tcPr>
            <w:tcW w:w="395" w:type="pct"/>
            <w:shd w:val="clear" w:color="auto" w:fill="auto"/>
            <w:noWrap/>
            <w:vAlign w:val="center"/>
          </w:tcPr>
          <w:p w14:paraId="13D9EC50">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平均单价（元）</w:t>
            </w:r>
          </w:p>
        </w:tc>
        <w:tc>
          <w:tcPr>
            <w:tcW w:w="364" w:type="pct"/>
            <w:shd w:val="clear" w:color="auto" w:fill="auto"/>
            <w:noWrap/>
            <w:vAlign w:val="center"/>
          </w:tcPr>
          <w:p w14:paraId="284D5A1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年预估用量</w:t>
            </w:r>
          </w:p>
        </w:tc>
        <w:tc>
          <w:tcPr>
            <w:tcW w:w="364" w:type="pct"/>
            <w:shd w:val="clear" w:color="auto" w:fill="auto"/>
            <w:noWrap/>
            <w:vAlign w:val="center"/>
          </w:tcPr>
          <w:p w14:paraId="13026338">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合计（元）</w:t>
            </w:r>
          </w:p>
        </w:tc>
      </w:tr>
      <w:tr w14:paraId="052F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8" w:type="pct"/>
            <w:vMerge w:val="restart"/>
            <w:shd w:val="clear" w:color="auto" w:fill="auto"/>
            <w:noWrap/>
            <w:vAlign w:val="center"/>
          </w:tcPr>
          <w:p w14:paraId="4FDB6AA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380" w:type="pct"/>
            <w:vMerge w:val="restart"/>
            <w:shd w:val="clear" w:color="auto" w:fill="auto"/>
            <w:noWrap/>
            <w:vAlign w:val="center"/>
          </w:tcPr>
          <w:p w14:paraId="66DA48E9">
            <w:pPr>
              <w:jc w:val="center"/>
              <w:rPr>
                <w:rFonts w:hint="eastAsia" w:ascii="仿宋" w:hAnsi="仿宋" w:eastAsia="仿宋" w:cs="仿宋"/>
                <w:color w:val="auto"/>
                <w:sz w:val="22"/>
                <w:szCs w:val="22"/>
                <w:highlight w:val="none"/>
              </w:rPr>
            </w:pPr>
          </w:p>
        </w:tc>
        <w:tc>
          <w:tcPr>
            <w:tcW w:w="272" w:type="pct"/>
            <w:vMerge w:val="restart"/>
            <w:shd w:val="clear" w:color="auto" w:fill="auto"/>
            <w:vAlign w:val="center"/>
          </w:tcPr>
          <w:p w14:paraId="281B8D1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肾病型全营养</w:t>
            </w:r>
          </w:p>
        </w:tc>
        <w:tc>
          <w:tcPr>
            <w:tcW w:w="626" w:type="pct"/>
            <w:vMerge w:val="restart"/>
            <w:shd w:val="clear" w:color="auto" w:fill="auto"/>
            <w:vAlign w:val="center"/>
          </w:tcPr>
          <w:p w14:paraId="0DA15E3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需要营养支持及营养补充的肾病人群</w:t>
            </w:r>
          </w:p>
        </w:tc>
        <w:tc>
          <w:tcPr>
            <w:tcW w:w="347" w:type="pct"/>
            <w:vMerge w:val="restart"/>
            <w:shd w:val="clear" w:color="auto" w:fill="auto"/>
            <w:noWrap/>
            <w:vAlign w:val="center"/>
          </w:tcPr>
          <w:p w14:paraId="18A41CB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353" w:type="pct"/>
            <w:vMerge w:val="restart"/>
            <w:shd w:val="clear" w:color="auto" w:fill="auto"/>
            <w:noWrap/>
            <w:vAlign w:val="center"/>
          </w:tcPr>
          <w:p w14:paraId="0DAB4CB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0.6/g</w:t>
            </w:r>
          </w:p>
        </w:tc>
        <w:tc>
          <w:tcPr>
            <w:tcW w:w="363" w:type="pct"/>
            <w:shd w:val="clear" w:color="auto" w:fill="auto"/>
            <w:noWrap/>
            <w:vAlign w:val="center"/>
          </w:tcPr>
          <w:p w14:paraId="6214F6A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956A4A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3AE1E1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68B16D6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1904F4E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29FB35B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43546CCB">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80000g</w:t>
            </w:r>
          </w:p>
        </w:tc>
        <w:tc>
          <w:tcPr>
            <w:tcW w:w="364" w:type="pct"/>
            <w:vMerge w:val="restart"/>
            <w:shd w:val="clear" w:color="auto" w:fill="auto"/>
            <w:noWrap/>
            <w:vAlign w:val="center"/>
          </w:tcPr>
          <w:p w14:paraId="0CA3368B">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62E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 w:type="pct"/>
            <w:vMerge w:val="continue"/>
            <w:shd w:val="clear" w:color="auto" w:fill="auto"/>
            <w:noWrap/>
            <w:vAlign w:val="center"/>
          </w:tcPr>
          <w:p w14:paraId="753DA98B">
            <w:pPr>
              <w:jc w:val="center"/>
              <w:rPr>
                <w:rFonts w:hint="eastAsia" w:ascii="仿宋" w:hAnsi="仿宋" w:eastAsia="仿宋" w:cs="仿宋"/>
                <w:color w:val="auto"/>
                <w:sz w:val="22"/>
                <w:szCs w:val="22"/>
                <w:highlight w:val="none"/>
              </w:rPr>
            </w:pPr>
          </w:p>
        </w:tc>
        <w:tc>
          <w:tcPr>
            <w:tcW w:w="380" w:type="pct"/>
            <w:vMerge w:val="continue"/>
            <w:shd w:val="clear" w:color="auto" w:fill="auto"/>
            <w:noWrap/>
            <w:vAlign w:val="center"/>
          </w:tcPr>
          <w:p w14:paraId="144AE063">
            <w:pPr>
              <w:jc w:val="center"/>
              <w:rPr>
                <w:rFonts w:hint="eastAsia" w:ascii="仿宋" w:hAnsi="仿宋" w:eastAsia="仿宋" w:cs="仿宋"/>
                <w:color w:val="auto"/>
                <w:sz w:val="22"/>
                <w:szCs w:val="22"/>
                <w:highlight w:val="none"/>
              </w:rPr>
            </w:pPr>
          </w:p>
        </w:tc>
        <w:tc>
          <w:tcPr>
            <w:tcW w:w="272" w:type="pct"/>
            <w:vMerge w:val="continue"/>
            <w:shd w:val="clear" w:color="auto" w:fill="auto"/>
            <w:vAlign w:val="center"/>
          </w:tcPr>
          <w:p w14:paraId="452A954E">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28B97CCE">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AFE488D">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4306C4F0">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35094D4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388D41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150D33D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3FA3666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52A0045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7930754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97BA2F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5433BB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79C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8" w:type="pct"/>
            <w:vMerge w:val="continue"/>
            <w:shd w:val="clear" w:color="auto" w:fill="auto"/>
            <w:noWrap/>
            <w:vAlign w:val="center"/>
          </w:tcPr>
          <w:p w14:paraId="248170B4">
            <w:pPr>
              <w:jc w:val="center"/>
              <w:rPr>
                <w:rFonts w:hint="eastAsia" w:ascii="仿宋" w:hAnsi="仿宋" w:eastAsia="仿宋" w:cs="仿宋"/>
                <w:color w:val="auto"/>
                <w:sz w:val="22"/>
                <w:szCs w:val="22"/>
                <w:highlight w:val="none"/>
              </w:rPr>
            </w:pPr>
          </w:p>
        </w:tc>
        <w:tc>
          <w:tcPr>
            <w:tcW w:w="380" w:type="pct"/>
            <w:vMerge w:val="continue"/>
            <w:shd w:val="clear" w:color="auto" w:fill="auto"/>
            <w:noWrap/>
            <w:vAlign w:val="center"/>
          </w:tcPr>
          <w:p w14:paraId="00196596">
            <w:pPr>
              <w:jc w:val="center"/>
              <w:rPr>
                <w:rFonts w:hint="eastAsia" w:ascii="仿宋" w:hAnsi="仿宋" w:eastAsia="仿宋" w:cs="仿宋"/>
                <w:color w:val="auto"/>
                <w:sz w:val="22"/>
                <w:szCs w:val="22"/>
                <w:highlight w:val="none"/>
              </w:rPr>
            </w:pPr>
          </w:p>
        </w:tc>
        <w:tc>
          <w:tcPr>
            <w:tcW w:w="272" w:type="pct"/>
            <w:vMerge w:val="continue"/>
            <w:shd w:val="clear" w:color="auto" w:fill="auto"/>
            <w:vAlign w:val="center"/>
          </w:tcPr>
          <w:p w14:paraId="777D7963">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624163A4">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2B167A4E">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6B0C15CE">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387644C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9F839F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163DBB1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356364C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61D0088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711213D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C00937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A02ED43">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077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8" w:type="pct"/>
            <w:vMerge w:val="restart"/>
            <w:shd w:val="clear" w:color="auto" w:fill="auto"/>
            <w:vAlign w:val="center"/>
          </w:tcPr>
          <w:p w14:paraId="7B49173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w:t>
            </w:r>
          </w:p>
        </w:tc>
        <w:tc>
          <w:tcPr>
            <w:tcW w:w="380" w:type="pct"/>
            <w:vMerge w:val="restart"/>
            <w:shd w:val="clear" w:color="auto" w:fill="auto"/>
            <w:vAlign w:val="center"/>
          </w:tcPr>
          <w:p w14:paraId="098E16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全营养</w:t>
            </w:r>
          </w:p>
        </w:tc>
        <w:tc>
          <w:tcPr>
            <w:tcW w:w="272" w:type="pct"/>
            <w:vMerge w:val="restart"/>
            <w:shd w:val="clear" w:color="auto" w:fill="auto"/>
            <w:vAlign w:val="center"/>
          </w:tcPr>
          <w:p w14:paraId="1DCAF2F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肝病全营养</w:t>
            </w:r>
          </w:p>
        </w:tc>
        <w:tc>
          <w:tcPr>
            <w:tcW w:w="626" w:type="pct"/>
            <w:vMerge w:val="restart"/>
            <w:shd w:val="clear" w:color="auto" w:fill="auto"/>
            <w:vAlign w:val="center"/>
          </w:tcPr>
          <w:p w14:paraId="3BE979D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需要营养支持及营养补充的肝病人群</w:t>
            </w:r>
          </w:p>
        </w:tc>
        <w:tc>
          <w:tcPr>
            <w:tcW w:w="347" w:type="pct"/>
            <w:vMerge w:val="restart"/>
            <w:shd w:val="clear" w:color="auto" w:fill="auto"/>
            <w:noWrap/>
            <w:vAlign w:val="center"/>
          </w:tcPr>
          <w:p w14:paraId="759C41D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353" w:type="pct"/>
            <w:vMerge w:val="restart"/>
            <w:shd w:val="clear" w:color="auto" w:fill="auto"/>
            <w:noWrap/>
            <w:vAlign w:val="center"/>
          </w:tcPr>
          <w:p w14:paraId="79FFB56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8</w:t>
            </w:r>
            <w:r>
              <w:rPr>
                <w:rFonts w:hint="eastAsia" w:ascii="仿宋" w:hAnsi="仿宋" w:eastAsia="仿宋" w:cs="仿宋"/>
                <w:color w:val="auto"/>
                <w:kern w:val="0"/>
                <w:sz w:val="22"/>
                <w:szCs w:val="22"/>
                <w:highlight w:val="none"/>
                <w:lang w:bidi="ar"/>
              </w:rPr>
              <w:t>/g</w:t>
            </w:r>
          </w:p>
        </w:tc>
        <w:tc>
          <w:tcPr>
            <w:tcW w:w="363" w:type="pct"/>
            <w:shd w:val="clear" w:color="auto" w:fill="auto"/>
            <w:noWrap/>
            <w:vAlign w:val="center"/>
          </w:tcPr>
          <w:p w14:paraId="206BEF5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3F0285A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5F07152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60C8B04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576E05C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37143C4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01C22DBF">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100000g</w:t>
            </w:r>
          </w:p>
        </w:tc>
        <w:tc>
          <w:tcPr>
            <w:tcW w:w="364" w:type="pct"/>
            <w:vMerge w:val="restart"/>
            <w:shd w:val="clear" w:color="auto" w:fill="auto"/>
            <w:noWrap/>
            <w:vAlign w:val="center"/>
          </w:tcPr>
          <w:p w14:paraId="78D0FA4F">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848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08" w:type="pct"/>
            <w:vMerge w:val="continue"/>
            <w:shd w:val="clear" w:color="auto" w:fill="auto"/>
            <w:vAlign w:val="center"/>
          </w:tcPr>
          <w:p w14:paraId="1CCA5530">
            <w:pPr>
              <w:widowControl/>
              <w:jc w:val="center"/>
              <w:textAlignment w:val="center"/>
              <w:rPr>
                <w:rFonts w:hint="eastAsia" w:ascii="仿宋" w:hAnsi="仿宋" w:eastAsia="仿宋" w:cs="仿宋"/>
                <w:color w:val="auto"/>
                <w:kern w:val="0"/>
                <w:sz w:val="22"/>
                <w:szCs w:val="22"/>
                <w:highlight w:val="none"/>
                <w:lang w:bidi="ar"/>
              </w:rPr>
            </w:pPr>
          </w:p>
        </w:tc>
        <w:tc>
          <w:tcPr>
            <w:tcW w:w="380" w:type="pct"/>
            <w:vMerge w:val="continue"/>
            <w:shd w:val="clear" w:color="auto" w:fill="auto"/>
            <w:vAlign w:val="center"/>
          </w:tcPr>
          <w:p w14:paraId="7982E428">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40E8E116">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5CE821A1">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686C7A0">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631BA067">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14F98A0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3ADC094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AF8EA7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5311D43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2E9D6F4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228897F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E567DE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848AC27">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77F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8" w:type="pct"/>
            <w:vMerge w:val="continue"/>
            <w:shd w:val="clear" w:color="auto" w:fill="auto"/>
            <w:vAlign w:val="center"/>
          </w:tcPr>
          <w:p w14:paraId="094F83A5">
            <w:pPr>
              <w:widowControl/>
              <w:jc w:val="center"/>
              <w:textAlignment w:val="center"/>
              <w:rPr>
                <w:rFonts w:hint="eastAsia" w:ascii="仿宋" w:hAnsi="仿宋" w:eastAsia="仿宋" w:cs="仿宋"/>
                <w:color w:val="auto"/>
                <w:kern w:val="0"/>
                <w:sz w:val="22"/>
                <w:szCs w:val="22"/>
                <w:highlight w:val="none"/>
                <w:lang w:bidi="ar"/>
              </w:rPr>
            </w:pPr>
          </w:p>
        </w:tc>
        <w:tc>
          <w:tcPr>
            <w:tcW w:w="380" w:type="pct"/>
            <w:vMerge w:val="continue"/>
            <w:shd w:val="clear" w:color="auto" w:fill="auto"/>
            <w:vAlign w:val="center"/>
          </w:tcPr>
          <w:p w14:paraId="79C54F3C">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74A58565">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6D4D76B9">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0C79DCA">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632B1A12">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34E6B12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7F5E3FA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532E2FA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418745D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5442AC7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207F003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E81085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21AF348">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7C5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8" w:type="pct"/>
            <w:vMerge w:val="restart"/>
            <w:shd w:val="clear" w:color="auto" w:fill="auto"/>
            <w:vAlign w:val="center"/>
          </w:tcPr>
          <w:p w14:paraId="4C97902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80" w:type="pct"/>
            <w:vMerge w:val="continue"/>
            <w:shd w:val="clear" w:color="auto" w:fill="auto"/>
            <w:vAlign w:val="center"/>
          </w:tcPr>
          <w:p w14:paraId="7325BFB8">
            <w:pPr>
              <w:jc w:val="center"/>
              <w:rPr>
                <w:rFonts w:hint="eastAsia" w:ascii="仿宋" w:hAnsi="仿宋" w:eastAsia="仿宋" w:cs="仿宋"/>
                <w:color w:val="auto"/>
                <w:sz w:val="22"/>
                <w:szCs w:val="22"/>
                <w:highlight w:val="none"/>
              </w:rPr>
            </w:pPr>
          </w:p>
        </w:tc>
        <w:tc>
          <w:tcPr>
            <w:tcW w:w="272" w:type="pct"/>
            <w:vMerge w:val="restart"/>
            <w:shd w:val="clear" w:color="auto" w:fill="auto"/>
            <w:vAlign w:val="center"/>
          </w:tcPr>
          <w:p w14:paraId="2438124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低脂型全营养</w:t>
            </w:r>
          </w:p>
        </w:tc>
        <w:tc>
          <w:tcPr>
            <w:tcW w:w="626" w:type="pct"/>
            <w:vMerge w:val="restart"/>
            <w:shd w:val="clear" w:color="auto" w:fill="auto"/>
            <w:vAlign w:val="center"/>
          </w:tcPr>
          <w:p w14:paraId="27EC7EC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脂肪含量低，适用于需要限制脂肪摄入的人群</w:t>
            </w:r>
          </w:p>
        </w:tc>
        <w:tc>
          <w:tcPr>
            <w:tcW w:w="347" w:type="pct"/>
            <w:vMerge w:val="restart"/>
            <w:shd w:val="clear" w:color="auto" w:fill="auto"/>
            <w:noWrap/>
            <w:vAlign w:val="center"/>
          </w:tcPr>
          <w:p w14:paraId="5313DB1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353" w:type="pct"/>
            <w:vMerge w:val="restart"/>
            <w:shd w:val="clear" w:color="auto" w:fill="auto"/>
            <w:noWrap/>
            <w:vAlign w:val="center"/>
          </w:tcPr>
          <w:p w14:paraId="14B4AD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0.33/g</w:t>
            </w:r>
          </w:p>
        </w:tc>
        <w:tc>
          <w:tcPr>
            <w:tcW w:w="363" w:type="pct"/>
            <w:shd w:val="clear" w:color="auto" w:fill="auto"/>
            <w:noWrap/>
            <w:vAlign w:val="center"/>
          </w:tcPr>
          <w:p w14:paraId="13994B4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ADB140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A2F897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7C25892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175F2D9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0C98A9D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2E906937">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100000g</w:t>
            </w:r>
          </w:p>
        </w:tc>
        <w:tc>
          <w:tcPr>
            <w:tcW w:w="364" w:type="pct"/>
            <w:vMerge w:val="restart"/>
            <w:shd w:val="clear" w:color="auto" w:fill="auto"/>
            <w:noWrap/>
            <w:vAlign w:val="center"/>
          </w:tcPr>
          <w:p w14:paraId="2FF7D06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293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08" w:type="pct"/>
            <w:vMerge w:val="continue"/>
            <w:shd w:val="clear" w:color="auto" w:fill="auto"/>
            <w:vAlign w:val="center"/>
          </w:tcPr>
          <w:p w14:paraId="6D6ED3CD">
            <w:pPr>
              <w:jc w:val="center"/>
              <w:rPr>
                <w:rFonts w:hint="eastAsia" w:ascii="仿宋" w:hAnsi="仿宋" w:eastAsia="仿宋" w:cs="仿宋"/>
                <w:color w:val="auto"/>
                <w:sz w:val="22"/>
                <w:szCs w:val="22"/>
                <w:highlight w:val="none"/>
              </w:rPr>
            </w:pPr>
          </w:p>
        </w:tc>
        <w:tc>
          <w:tcPr>
            <w:tcW w:w="380" w:type="pct"/>
            <w:vMerge w:val="continue"/>
            <w:shd w:val="clear" w:color="auto" w:fill="auto"/>
            <w:vAlign w:val="center"/>
          </w:tcPr>
          <w:p w14:paraId="23BB8E28">
            <w:pPr>
              <w:jc w:val="center"/>
              <w:rPr>
                <w:rFonts w:hint="eastAsia" w:ascii="仿宋" w:hAnsi="仿宋" w:eastAsia="仿宋" w:cs="仿宋"/>
                <w:color w:val="auto"/>
                <w:sz w:val="22"/>
                <w:szCs w:val="22"/>
                <w:highlight w:val="none"/>
              </w:rPr>
            </w:pPr>
          </w:p>
        </w:tc>
        <w:tc>
          <w:tcPr>
            <w:tcW w:w="272" w:type="pct"/>
            <w:vMerge w:val="continue"/>
            <w:shd w:val="clear" w:color="auto" w:fill="auto"/>
            <w:vAlign w:val="center"/>
          </w:tcPr>
          <w:p w14:paraId="35E49EEE">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10067B56">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4E099C1F">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1720784D">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07098B1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60E2E2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6B9789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2AC78D0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0AF5D49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1873962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E285C9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85646A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B10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8" w:type="pct"/>
            <w:vMerge w:val="continue"/>
            <w:shd w:val="clear" w:color="auto" w:fill="auto"/>
            <w:vAlign w:val="center"/>
          </w:tcPr>
          <w:p w14:paraId="584ECD17">
            <w:pPr>
              <w:jc w:val="center"/>
              <w:rPr>
                <w:rFonts w:hint="eastAsia" w:ascii="仿宋" w:hAnsi="仿宋" w:eastAsia="仿宋" w:cs="仿宋"/>
                <w:color w:val="auto"/>
                <w:sz w:val="22"/>
                <w:szCs w:val="22"/>
                <w:highlight w:val="none"/>
              </w:rPr>
            </w:pPr>
          </w:p>
        </w:tc>
        <w:tc>
          <w:tcPr>
            <w:tcW w:w="380" w:type="pct"/>
            <w:vMerge w:val="continue"/>
            <w:shd w:val="clear" w:color="auto" w:fill="auto"/>
            <w:vAlign w:val="center"/>
          </w:tcPr>
          <w:p w14:paraId="4E5EF64B">
            <w:pPr>
              <w:jc w:val="center"/>
              <w:rPr>
                <w:rFonts w:hint="eastAsia" w:ascii="仿宋" w:hAnsi="仿宋" w:eastAsia="仿宋" w:cs="仿宋"/>
                <w:color w:val="auto"/>
                <w:sz w:val="22"/>
                <w:szCs w:val="22"/>
                <w:highlight w:val="none"/>
              </w:rPr>
            </w:pPr>
          </w:p>
        </w:tc>
        <w:tc>
          <w:tcPr>
            <w:tcW w:w="272" w:type="pct"/>
            <w:vMerge w:val="continue"/>
            <w:shd w:val="clear" w:color="auto" w:fill="auto"/>
            <w:vAlign w:val="center"/>
          </w:tcPr>
          <w:p w14:paraId="4E3D3210">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7F6A9AC4">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8F03914">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64DF262E">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0C89EE3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3176B53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6EC5A72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184B0F6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654A0B2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41A42A8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64C92F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4AED609">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DD4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8" w:type="pct"/>
            <w:vMerge w:val="restart"/>
            <w:shd w:val="clear" w:color="auto" w:fill="auto"/>
            <w:vAlign w:val="center"/>
          </w:tcPr>
          <w:p w14:paraId="4883C5D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380" w:type="pct"/>
            <w:vMerge w:val="continue"/>
            <w:shd w:val="clear" w:color="auto" w:fill="auto"/>
            <w:vAlign w:val="center"/>
          </w:tcPr>
          <w:p w14:paraId="7B62E901">
            <w:pPr>
              <w:jc w:val="center"/>
              <w:rPr>
                <w:rFonts w:hint="eastAsia" w:ascii="仿宋" w:hAnsi="仿宋" w:eastAsia="仿宋" w:cs="仿宋"/>
                <w:color w:val="auto"/>
                <w:sz w:val="22"/>
                <w:szCs w:val="22"/>
                <w:highlight w:val="none"/>
              </w:rPr>
            </w:pPr>
          </w:p>
        </w:tc>
        <w:tc>
          <w:tcPr>
            <w:tcW w:w="272" w:type="pct"/>
            <w:vMerge w:val="restart"/>
            <w:shd w:val="clear" w:color="auto" w:fill="auto"/>
            <w:vAlign w:val="center"/>
          </w:tcPr>
          <w:p w14:paraId="26C3541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低GI全营养</w:t>
            </w:r>
          </w:p>
        </w:tc>
        <w:tc>
          <w:tcPr>
            <w:tcW w:w="626" w:type="pct"/>
            <w:vMerge w:val="restart"/>
            <w:shd w:val="clear" w:color="auto" w:fill="auto"/>
            <w:vAlign w:val="center"/>
          </w:tcPr>
          <w:p w14:paraId="5A3CBB3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需要营养支持及营养补充的糖尿病人群</w:t>
            </w:r>
          </w:p>
        </w:tc>
        <w:tc>
          <w:tcPr>
            <w:tcW w:w="347" w:type="pct"/>
            <w:vMerge w:val="restart"/>
            <w:shd w:val="clear" w:color="auto" w:fill="auto"/>
            <w:noWrap/>
            <w:vAlign w:val="center"/>
          </w:tcPr>
          <w:p w14:paraId="3F92DD0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353" w:type="pct"/>
            <w:vMerge w:val="restart"/>
            <w:shd w:val="clear" w:color="auto" w:fill="auto"/>
            <w:noWrap/>
            <w:vAlign w:val="center"/>
          </w:tcPr>
          <w:p w14:paraId="38C7821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/g</w:t>
            </w:r>
          </w:p>
        </w:tc>
        <w:tc>
          <w:tcPr>
            <w:tcW w:w="363" w:type="pct"/>
            <w:shd w:val="clear" w:color="auto" w:fill="auto"/>
            <w:noWrap/>
            <w:vAlign w:val="center"/>
          </w:tcPr>
          <w:p w14:paraId="2F1F3AF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6B8186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B919CE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0307544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34F8C9F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161024F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2134E815">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80000g</w:t>
            </w:r>
          </w:p>
        </w:tc>
        <w:tc>
          <w:tcPr>
            <w:tcW w:w="364" w:type="pct"/>
            <w:vMerge w:val="restart"/>
            <w:shd w:val="clear" w:color="auto" w:fill="auto"/>
            <w:noWrap/>
            <w:vAlign w:val="center"/>
          </w:tcPr>
          <w:p w14:paraId="0B2DBBF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16E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08" w:type="pct"/>
            <w:vMerge w:val="continue"/>
            <w:shd w:val="clear" w:color="auto" w:fill="auto"/>
            <w:vAlign w:val="center"/>
          </w:tcPr>
          <w:p w14:paraId="59DF1F63">
            <w:pPr>
              <w:jc w:val="center"/>
              <w:rPr>
                <w:rFonts w:hint="eastAsia" w:ascii="仿宋" w:hAnsi="仿宋" w:eastAsia="仿宋" w:cs="仿宋"/>
                <w:color w:val="auto"/>
                <w:sz w:val="22"/>
                <w:szCs w:val="22"/>
                <w:highlight w:val="none"/>
              </w:rPr>
            </w:pPr>
          </w:p>
        </w:tc>
        <w:tc>
          <w:tcPr>
            <w:tcW w:w="380" w:type="pct"/>
            <w:vMerge w:val="continue"/>
            <w:shd w:val="clear" w:color="auto" w:fill="auto"/>
            <w:vAlign w:val="center"/>
          </w:tcPr>
          <w:p w14:paraId="7F0E57DB">
            <w:pPr>
              <w:jc w:val="center"/>
              <w:rPr>
                <w:rFonts w:hint="eastAsia" w:ascii="仿宋" w:hAnsi="仿宋" w:eastAsia="仿宋" w:cs="仿宋"/>
                <w:color w:val="auto"/>
                <w:sz w:val="22"/>
                <w:szCs w:val="22"/>
                <w:highlight w:val="none"/>
              </w:rPr>
            </w:pPr>
          </w:p>
        </w:tc>
        <w:tc>
          <w:tcPr>
            <w:tcW w:w="272" w:type="pct"/>
            <w:vMerge w:val="continue"/>
            <w:shd w:val="clear" w:color="auto" w:fill="auto"/>
            <w:vAlign w:val="center"/>
          </w:tcPr>
          <w:p w14:paraId="187DC85B">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39DABC7A">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0C460CF4">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1A757267">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1C23E07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994394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1C502B2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5CF89E7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17A3C36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216FDA0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6BDAFC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6EB8DFF">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96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08" w:type="pct"/>
            <w:vMerge w:val="continue"/>
            <w:shd w:val="clear" w:color="auto" w:fill="auto"/>
            <w:vAlign w:val="center"/>
          </w:tcPr>
          <w:p w14:paraId="10A11927">
            <w:pPr>
              <w:jc w:val="center"/>
              <w:rPr>
                <w:rFonts w:hint="eastAsia" w:ascii="仿宋" w:hAnsi="仿宋" w:eastAsia="仿宋" w:cs="仿宋"/>
                <w:color w:val="auto"/>
                <w:sz w:val="22"/>
                <w:szCs w:val="22"/>
                <w:highlight w:val="none"/>
              </w:rPr>
            </w:pPr>
          </w:p>
        </w:tc>
        <w:tc>
          <w:tcPr>
            <w:tcW w:w="380" w:type="pct"/>
            <w:vMerge w:val="continue"/>
            <w:shd w:val="clear" w:color="auto" w:fill="auto"/>
            <w:vAlign w:val="center"/>
          </w:tcPr>
          <w:p w14:paraId="699C7341">
            <w:pPr>
              <w:jc w:val="center"/>
              <w:rPr>
                <w:rFonts w:hint="eastAsia" w:ascii="仿宋" w:hAnsi="仿宋" w:eastAsia="仿宋" w:cs="仿宋"/>
                <w:color w:val="auto"/>
                <w:sz w:val="22"/>
                <w:szCs w:val="22"/>
                <w:highlight w:val="none"/>
              </w:rPr>
            </w:pPr>
          </w:p>
        </w:tc>
        <w:tc>
          <w:tcPr>
            <w:tcW w:w="272" w:type="pct"/>
            <w:vMerge w:val="continue"/>
            <w:shd w:val="clear" w:color="auto" w:fill="auto"/>
            <w:vAlign w:val="center"/>
          </w:tcPr>
          <w:p w14:paraId="69524C4F">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3C7598D3">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042AB85B">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410E6208">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2247E8F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00E941C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7BE6677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70B6B41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50F7C11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5CC2C8A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354071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35E5C1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B6C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8" w:type="pct"/>
            <w:vMerge w:val="restart"/>
            <w:shd w:val="clear" w:color="auto" w:fill="auto"/>
            <w:noWrap/>
            <w:vAlign w:val="center"/>
          </w:tcPr>
          <w:p w14:paraId="7C79148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w:t>
            </w:r>
          </w:p>
        </w:tc>
        <w:tc>
          <w:tcPr>
            <w:tcW w:w="380" w:type="pct"/>
            <w:vMerge w:val="restart"/>
            <w:shd w:val="clear" w:color="auto" w:fill="auto"/>
            <w:noWrap/>
            <w:vAlign w:val="center"/>
          </w:tcPr>
          <w:p w14:paraId="5BE777A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匀浆膳</w:t>
            </w:r>
          </w:p>
        </w:tc>
        <w:tc>
          <w:tcPr>
            <w:tcW w:w="272" w:type="pct"/>
            <w:vMerge w:val="restart"/>
            <w:shd w:val="clear" w:color="auto" w:fill="auto"/>
            <w:noWrap/>
            <w:vAlign w:val="center"/>
          </w:tcPr>
          <w:p w14:paraId="1130429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常规型匀浆膳</w:t>
            </w:r>
          </w:p>
        </w:tc>
        <w:tc>
          <w:tcPr>
            <w:tcW w:w="626" w:type="pct"/>
            <w:vMerge w:val="restart"/>
            <w:shd w:val="clear" w:color="auto" w:fill="auto"/>
            <w:noWrap/>
            <w:vAlign w:val="center"/>
          </w:tcPr>
          <w:p w14:paraId="212EA9E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需要营养支持及营养补充的人群</w:t>
            </w:r>
          </w:p>
        </w:tc>
        <w:tc>
          <w:tcPr>
            <w:tcW w:w="347" w:type="pct"/>
            <w:vMerge w:val="restart"/>
            <w:shd w:val="clear" w:color="auto" w:fill="auto"/>
            <w:noWrap/>
            <w:vAlign w:val="center"/>
          </w:tcPr>
          <w:p w14:paraId="5D5426F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353" w:type="pct"/>
            <w:vMerge w:val="restart"/>
            <w:shd w:val="clear" w:color="auto" w:fill="auto"/>
            <w:noWrap/>
            <w:vAlign w:val="center"/>
          </w:tcPr>
          <w:p w14:paraId="7E1A777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0.1</w:t>
            </w: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/g</w:t>
            </w:r>
          </w:p>
        </w:tc>
        <w:tc>
          <w:tcPr>
            <w:tcW w:w="363" w:type="pct"/>
            <w:shd w:val="clear" w:color="auto" w:fill="auto"/>
            <w:noWrap/>
            <w:vAlign w:val="center"/>
          </w:tcPr>
          <w:p w14:paraId="7F4984D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E3CF52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13CB3D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2B8315C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756D91F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5F60AA9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0684C3C0">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140000g</w:t>
            </w:r>
          </w:p>
        </w:tc>
        <w:tc>
          <w:tcPr>
            <w:tcW w:w="364" w:type="pct"/>
            <w:vMerge w:val="restart"/>
            <w:shd w:val="clear" w:color="auto" w:fill="auto"/>
            <w:noWrap/>
            <w:vAlign w:val="center"/>
          </w:tcPr>
          <w:p w14:paraId="0326904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F76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08" w:type="pct"/>
            <w:vMerge w:val="continue"/>
            <w:shd w:val="clear" w:color="auto" w:fill="auto"/>
            <w:noWrap/>
            <w:vAlign w:val="center"/>
          </w:tcPr>
          <w:p w14:paraId="6EB21319">
            <w:pPr>
              <w:widowControl/>
              <w:jc w:val="center"/>
              <w:textAlignment w:val="center"/>
              <w:rPr>
                <w:rFonts w:hint="eastAsia" w:ascii="仿宋" w:hAnsi="仿宋" w:eastAsia="仿宋" w:cs="仿宋"/>
                <w:color w:val="auto"/>
                <w:kern w:val="0"/>
                <w:sz w:val="22"/>
                <w:szCs w:val="22"/>
                <w:highlight w:val="none"/>
                <w:lang w:bidi="ar"/>
              </w:rPr>
            </w:pPr>
          </w:p>
        </w:tc>
        <w:tc>
          <w:tcPr>
            <w:tcW w:w="380" w:type="pct"/>
            <w:vMerge w:val="continue"/>
            <w:shd w:val="clear" w:color="auto" w:fill="auto"/>
            <w:noWrap/>
            <w:vAlign w:val="center"/>
          </w:tcPr>
          <w:p w14:paraId="3DB4364A">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1CEEE61E">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noWrap/>
            <w:vAlign w:val="center"/>
          </w:tcPr>
          <w:p w14:paraId="452AD440">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FAD5648">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62D57469">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2CA8B99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855482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3DEE92B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5D0F0BD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2A212EC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3F6CC0A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C4E49D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63E57B0">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55CF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8" w:type="pct"/>
            <w:vMerge w:val="continue"/>
            <w:shd w:val="clear" w:color="auto" w:fill="auto"/>
            <w:noWrap/>
            <w:vAlign w:val="center"/>
          </w:tcPr>
          <w:p w14:paraId="0B17AADE">
            <w:pPr>
              <w:widowControl/>
              <w:jc w:val="center"/>
              <w:textAlignment w:val="center"/>
              <w:rPr>
                <w:rFonts w:hint="eastAsia" w:ascii="仿宋" w:hAnsi="仿宋" w:eastAsia="仿宋" w:cs="仿宋"/>
                <w:color w:val="auto"/>
                <w:kern w:val="0"/>
                <w:sz w:val="22"/>
                <w:szCs w:val="22"/>
                <w:highlight w:val="none"/>
                <w:lang w:bidi="ar"/>
              </w:rPr>
            </w:pPr>
          </w:p>
        </w:tc>
        <w:tc>
          <w:tcPr>
            <w:tcW w:w="380" w:type="pct"/>
            <w:vMerge w:val="continue"/>
            <w:shd w:val="clear" w:color="auto" w:fill="auto"/>
            <w:noWrap/>
            <w:vAlign w:val="center"/>
          </w:tcPr>
          <w:p w14:paraId="79CA1FA1">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4559FE1C">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noWrap/>
            <w:vAlign w:val="center"/>
          </w:tcPr>
          <w:p w14:paraId="3117FF42">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04377702">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768887E4">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625FD8A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33AD892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0FB680F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5867430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60EC1F2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662625B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CFD206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5470A1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521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8" w:type="pct"/>
            <w:vMerge w:val="restart"/>
            <w:shd w:val="clear" w:color="auto" w:fill="auto"/>
            <w:noWrap/>
            <w:vAlign w:val="center"/>
          </w:tcPr>
          <w:p w14:paraId="5BB21B1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380" w:type="pct"/>
            <w:vMerge w:val="continue"/>
            <w:shd w:val="clear" w:color="auto" w:fill="auto"/>
            <w:noWrap/>
            <w:vAlign w:val="center"/>
          </w:tcPr>
          <w:p w14:paraId="7FF5EA9F">
            <w:pPr>
              <w:jc w:val="center"/>
              <w:rPr>
                <w:rFonts w:hint="eastAsia" w:ascii="仿宋" w:hAnsi="仿宋" w:eastAsia="仿宋" w:cs="仿宋"/>
                <w:color w:val="auto"/>
                <w:sz w:val="22"/>
                <w:szCs w:val="22"/>
                <w:highlight w:val="none"/>
              </w:rPr>
            </w:pPr>
          </w:p>
        </w:tc>
        <w:tc>
          <w:tcPr>
            <w:tcW w:w="272" w:type="pct"/>
            <w:vMerge w:val="restart"/>
            <w:shd w:val="clear" w:color="auto" w:fill="auto"/>
            <w:noWrap/>
            <w:vAlign w:val="center"/>
          </w:tcPr>
          <w:p w14:paraId="1CA5A5B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纤维型匀浆膳</w:t>
            </w:r>
          </w:p>
        </w:tc>
        <w:tc>
          <w:tcPr>
            <w:tcW w:w="626" w:type="pct"/>
            <w:vMerge w:val="restart"/>
            <w:shd w:val="clear" w:color="auto" w:fill="auto"/>
            <w:noWrap/>
            <w:vAlign w:val="center"/>
          </w:tcPr>
          <w:p w14:paraId="39A3AD7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需要营养支持及营养补充的人群</w:t>
            </w:r>
          </w:p>
        </w:tc>
        <w:tc>
          <w:tcPr>
            <w:tcW w:w="347" w:type="pct"/>
            <w:vMerge w:val="continue"/>
            <w:shd w:val="clear" w:color="auto" w:fill="auto"/>
            <w:noWrap/>
            <w:vAlign w:val="center"/>
          </w:tcPr>
          <w:p w14:paraId="789ADFD6">
            <w:pPr>
              <w:jc w:val="center"/>
              <w:rPr>
                <w:rFonts w:hint="eastAsia" w:ascii="仿宋" w:hAnsi="仿宋" w:eastAsia="仿宋" w:cs="仿宋"/>
                <w:color w:val="auto"/>
                <w:sz w:val="22"/>
                <w:szCs w:val="22"/>
                <w:highlight w:val="none"/>
              </w:rPr>
            </w:pPr>
          </w:p>
        </w:tc>
        <w:tc>
          <w:tcPr>
            <w:tcW w:w="353" w:type="pct"/>
            <w:vMerge w:val="restart"/>
            <w:shd w:val="clear" w:color="auto" w:fill="auto"/>
            <w:noWrap/>
            <w:vAlign w:val="center"/>
          </w:tcPr>
          <w:p w14:paraId="55DC8EB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12</w:t>
            </w:r>
            <w:r>
              <w:rPr>
                <w:rFonts w:hint="eastAsia" w:ascii="仿宋" w:hAnsi="仿宋" w:eastAsia="仿宋" w:cs="仿宋"/>
                <w:color w:val="auto"/>
                <w:kern w:val="0"/>
                <w:sz w:val="22"/>
                <w:szCs w:val="22"/>
                <w:highlight w:val="none"/>
                <w:lang w:bidi="ar"/>
              </w:rPr>
              <w:t>/g</w:t>
            </w:r>
          </w:p>
        </w:tc>
        <w:tc>
          <w:tcPr>
            <w:tcW w:w="363" w:type="pct"/>
            <w:shd w:val="clear" w:color="auto" w:fill="auto"/>
            <w:noWrap/>
            <w:vAlign w:val="center"/>
          </w:tcPr>
          <w:p w14:paraId="0E79700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174EB09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4AF513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2D50A28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577FE1A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783634C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45C70C6B">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80000g</w:t>
            </w:r>
          </w:p>
        </w:tc>
        <w:tc>
          <w:tcPr>
            <w:tcW w:w="364" w:type="pct"/>
            <w:vMerge w:val="restart"/>
            <w:shd w:val="clear" w:color="auto" w:fill="auto"/>
            <w:noWrap/>
            <w:vAlign w:val="center"/>
          </w:tcPr>
          <w:p w14:paraId="5B3E7CEF">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B64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08" w:type="pct"/>
            <w:vMerge w:val="continue"/>
            <w:shd w:val="clear" w:color="auto" w:fill="auto"/>
            <w:noWrap/>
            <w:vAlign w:val="center"/>
          </w:tcPr>
          <w:p w14:paraId="20878F8A">
            <w:pPr>
              <w:jc w:val="center"/>
              <w:rPr>
                <w:rFonts w:hint="eastAsia" w:ascii="仿宋" w:hAnsi="仿宋" w:eastAsia="仿宋" w:cs="仿宋"/>
                <w:color w:val="auto"/>
                <w:sz w:val="22"/>
                <w:szCs w:val="22"/>
                <w:highlight w:val="none"/>
              </w:rPr>
            </w:pPr>
          </w:p>
        </w:tc>
        <w:tc>
          <w:tcPr>
            <w:tcW w:w="380" w:type="pct"/>
            <w:vMerge w:val="continue"/>
            <w:shd w:val="clear" w:color="auto" w:fill="auto"/>
            <w:noWrap/>
            <w:vAlign w:val="center"/>
          </w:tcPr>
          <w:p w14:paraId="18132CBA">
            <w:pPr>
              <w:jc w:val="center"/>
              <w:rPr>
                <w:rFonts w:hint="eastAsia" w:ascii="仿宋" w:hAnsi="仿宋" w:eastAsia="仿宋" w:cs="仿宋"/>
                <w:color w:val="auto"/>
                <w:sz w:val="22"/>
                <w:szCs w:val="22"/>
                <w:highlight w:val="none"/>
              </w:rPr>
            </w:pPr>
          </w:p>
        </w:tc>
        <w:tc>
          <w:tcPr>
            <w:tcW w:w="272" w:type="pct"/>
            <w:vMerge w:val="continue"/>
            <w:shd w:val="clear" w:color="auto" w:fill="auto"/>
            <w:noWrap/>
            <w:vAlign w:val="center"/>
          </w:tcPr>
          <w:p w14:paraId="0760C415">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noWrap/>
            <w:vAlign w:val="center"/>
          </w:tcPr>
          <w:p w14:paraId="3510F935">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34FA2DAA">
            <w:pPr>
              <w:jc w:val="center"/>
              <w:rPr>
                <w:rFonts w:hint="eastAsia" w:ascii="仿宋" w:hAnsi="仿宋" w:eastAsia="仿宋" w:cs="仿宋"/>
                <w:color w:val="auto"/>
                <w:sz w:val="22"/>
                <w:szCs w:val="22"/>
                <w:highlight w:val="none"/>
              </w:rPr>
            </w:pPr>
          </w:p>
        </w:tc>
        <w:tc>
          <w:tcPr>
            <w:tcW w:w="353" w:type="pct"/>
            <w:vMerge w:val="continue"/>
            <w:shd w:val="clear" w:color="auto" w:fill="auto"/>
            <w:noWrap/>
            <w:vAlign w:val="center"/>
          </w:tcPr>
          <w:p w14:paraId="2CF6F576">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0675844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1C8C87D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F158CA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3923176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66CFA4F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4686FCF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FA92D7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C797987">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766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8" w:type="pct"/>
            <w:vMerge w:val="continue"/>
            <w:shd w:val="clear" w:color="auto" w:fill="auto"/>
            <w:noWrap/>
            <w:vAlign w:val="center"/>
          </w:tcPr>
          <w:p w14:paraId="2542962B">
            <w:pPr>
              <w:jc w:val="center"/>
              <w:rPr>
                <w:rFonts w:hint="eastAsia" w:ascii="仿宋" w:hAnsi="仿宋" w:eastAsia="仿宋" w:cs="仿宋"/>
                <w:color w:val="auto"/>
                <w:sz w:val="22"/>
                <w:szCs w:val="22"/>
                <w:highlight w:val="none"/>
              </w:rPr>
            </w:pPr>
          </w:p>
        </w:tc>
        <w:tc>
          <w:tcPr>
            <w:tcW w:w="380" w:type="pct"/>
            <w:vMerge w:val="continue"/>
            <w:shd w:val="clear" w:color="auto" w:fill="auto"/>
            <w:noWrap/>
            <w:vAlign w:val="center"/>
          </w:tcPr>
          <w:p w14:paraId="6A9F528F">
            <w:pPr>
              <w:jc w:val="center"/>
              <w:rPr>
                <w:rFonts w:hint="eastAsia" w:ascii="仿宋" w:hAnsi="仿宋" w:eastAsia="仿宋" w:cs="仿宋"/>
                <w:color w:val="auto"/>
                <w:sz w:val="22"/>
                <w:szCs w:val="22"/>
                <w:highlight w:val="none"/>
              </w:rPr>
            </w:pPr>
          </w:p>
        </w:tc>
        <w:tc>
          <w:tcPr>
            <w:tcW w:w="272" w:type="pct"/>
            <w:vMerge w:val="continue"/>
            <w:shd w:val="clear" w:color="auto" w:fill="auto"/>
            <w:noWrap/>
            <w:vAlign w:val="center"/>
          </w:tcPr>
          <w:p w14:paraId="404F5232">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noWrap/>
            <w:vAlign w:val="center"/>
          </w:tcPr>
          <w:p w14:paraId="2E7D1B94">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3B753994">
            <w:pPr>
              <w:jc w:val="center"/>
              <w:rPr>
                <w:rFonts w:hint="eastAsia" w:ascii="仿宋" w:hAnsi="仿宋" w:eastAsia="仿宋" w:cs="仿宋"/>
                <w:color w:val="auto"/>
                <w:sz w:val="22"/>
                <w:szCs w:val="22"/>
                <w:highlight w:val="none"/>
              </w:rPr>
            </w:pPr>
          </w:p>
        </w:tc>
        <w:tc>
          <w:tcPr>
            <w:tcW w:w="353" w:type="pct"/>
            <w:vMerge w:val="continue"/>
            <w:shd w:val="clear" w:color="auto" w:fill="auto"/>
            <w:noWrap/>
            <w:vAlign w:val="center"/>
          </w:tcPr>
          <w:p w14:paraId="4DE89599">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57A734F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1EAD96A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265DE7A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2557812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17F4ABB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543B666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833D4A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82E98DC">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31E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8" w:type="pct"/>
            <w:vMerge w:val="restart"/>
            <w:shd w:val="clear" w:color="auto" w:fill="auto"/>
            <w:vAlign w:val="center"/>
          </w:tcPr>
          <w:p w14:paraId="5C40ECC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7</w:t>
            </w:r>
          </w:p>
        </w:tc>
        <w:tc>
          <w:tcPr>
            <w:tcW w:w="380" w:type="pct"/>
            <w:vMerge w:val="restart"/>
            <w:shd w:val="clear" w:color="auto" w:fill="auto"/>
            <w:vAlign w:val="center"/>
          </w:tcPr>
          <w:p w14:paraId="1A1BEB4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膳食</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纤维</w:t>
            </w:r>
          </w:p>
        </w:tc>
        <w:tc>
          <w:tcPr>
            <w:tcW w:w="272" w:type="pct"/>
            <w:vMerge w:val="restart"/>
            <w:shd w:val="clear" w:color="auto" w:fill="auto"/>
            <w:vAlign w:val="center"/>
          </w:tcPr>
          <w:p w14:paraId="239EB813">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373736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需要补充膳食纤维的人群</w:t>
            </w:r>
          </w:p>
        </w:tc>
        <w:tc>
          <w:tcPr>
            <w:tcW w:w="347" w:type="pct"/>
            <w:vMerge w:val="restart"/>
            <w:shd w:val="clear" w:color="auto" w:fill="auto"/>
            <w:noWrap/>
            <w:vAlign w:val="center"/>
          </w:tcPr>
          <w:p w14:paraId="1C3275F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353" w:type="pct"/>
            <w:vMerge w:val="restart"/>
            <w:shd w:val="clear" w:color="auto" w:fill="auto"/>
            <w:noWrap/>
            <w:vAlign w:val="center"/>
          </w:tcPr>
          <w:p w14:paraId="4B4FD73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4.8/g</w:t>
            </w:r>
          </w:p>
        </w:tc>
        <w:tc>
          <w:tcPr>
            <w:tcW w:w="363" w:type="pct"/>
            <w:shd w:val="clear" w:color="auto" w:fill="auto"/>
            <w:noWrap/>
            <w:vAlign w:val="center"/>
          </w:tcPr>
          <w:p w14:paraId="4964441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0320F9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67FCDA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57AF1A9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7B96CA9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04048AD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5E41989E">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8000g</w:t>
            </w:r>
          </w:p>
        </w:tc>
        <w:tc>
          <w:tcPr>
            <w:tcW w:w="364" w:type="pct"/>
            <w:vMerge w:val="restart"/>
            <w:shd w:val="clear" w:color="auto" w:fill="auto"/>
            <w:noWrap/>
            <w:vAlign w:val="center"/>
          </w:tcPr>
          <w:p w14:paraId="594E7C1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782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8" w:type="pct"/>
            <w:vMerge w:val="continue"/>
            <w:shd w:val="clear" w:color="auto" w:fill="auto"/>
            <w:vAlign w:val="center"/>
          </w:tcPr>
          <w:p w14:paraId="3B978EE9">
            <w:pPr>
              <w:widowControl/>
              <w:jc w:val="center"/>
              <w:textAlignment w:val="center"/>
              <w:rPr>
                <w:rFonts w:hint="eastAsia" w:ascii="仿宋" w:hAnsi="仿宋" w:eastAsia="仿宋" w:cs="仿宋"/>
                <w:color w:val="auto"/>
                <w:kern w:val="0"/>
                <w:sz w:val="22"/>
                <w:szCs w:val="22"/>
                <w:highlight w:val="none"/>
                <w:lang w:bidi="ar"/>
              </w:rPr>
            </w:pPr>
          </w:p>
        </w:tc>
        <w:tc>
          <w:tcPr>
            <w:tcW w:w="380" w:type="pct"/>
            <w:vMerge w:val="continue"/>
            <w:shd w:val="clear" w:color="auto" w:fill="auto"/>
            <w:vAlign w:val="center"/>
          </w:tcPr>
          <w:p w14:paraId="3DCA05BB">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2CD59458">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68525D07">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7FC0AEE">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7D86C63F">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7D5913C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5AF27DA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CE8E1D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1290847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101C9C3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05D395E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CAC181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58A31A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766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8" w:type="pct"/>
            <w:vMerge w:val="continue"/>
            <w:shd w:val="clear" w:color="auto" w:fill="auto"/>
            <w:vAlign w:val="center"/>
          </w:tcPr>
          <w:p w14:paraId="1A4D6CD3">
            <w:pPr>
              <w:widowControl/>
              <w:jc w:val="center"/>
              <w:textAlignment w:val="center"/>
              <w:rPr>
                <w:rFonts w:hint="eastAsia" w:ascii="仿宋" w:hAnsi="仿宋" w:eastAsia="仿宋" w:cs="仿宋"/>
                <w:color w:val="auto"/>
                <w:kern w:val="0"/>
                <w:sz w:val="22"/>
                <w:szCs w:val="22"/>
                <w:highlight w:val="none"/>
                <w:lang w:bidi="ar"/>
              </w:rPr>
            </w:pPr>
          </w:p>
        </w:tc>
        <w:tc>
          <w:tcPr>
            <w:tcW w:w="380" w:type="pct"/>
            <w:vMerge w:val="continue"/>
            <w:shd w:val="clear" w:color="auto" w:fill="auto"/>
            <w:vAlign w:val="center"/>
          </w:tcPr>
          <w:p w14:paraId="7B19AAAF">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5FA77534">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1ACFD990">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212E8E18">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792918AE">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08AD034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00E6C51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214D8AF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4BA0E9D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1F653F8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776649C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EFA5ED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AA0D34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1A5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8" w:type="pct"/>
            <w:vMerge w:val="continue"/>
            <w:shd w:val="clear" w:color="auto" w:fill="auto"/>
            <w:vAlign w:val="center"/>
          </w:tcPr>
          <w:p w14:paraId="1B911E7E">
            <w:pPr>
              <w:widowControl/>
              <w:jc w:val="center"/>
              <w:textAlignment w:val="center"/>
              <w:rPr>
                <w:rFonts w:hint="eastAsia" w:ascii="仿宋" w:hAnsi="仿宋" w:eastAsia="仿宋" w:cs="仿宋"/>
                <w:color w:val="auto"/>
                <w:highlight w:val="none"/>
              </w:rPr>
            </w:pPr>
          </w:p>
        </w:tc>
        <w:tc>
          <w:tcPr>
            <w:tcW w:w="380" w:type="pct"/>
            <w:vMerge w:val="continue"/>
            <w:shd w:val="clear" w:color="auto" w:fill="auto"/>
            <w:vAlign w:val="center"/>
          </w:tcPr>
          <w:p w14:paraId="134B6E33">
            <w:pPr>
              <w:widowControl/>
              <w:jc w:val="center"/>
              <w:textAlignment w:val="center"/>
              <w:rPr>
                <w:rFonts w:hint="eastAsia" w:ascii="仿宋" w:hAnsi="仿宋" w:eastAsia="仿宋" w:cs="仿宋"/>
                <w:color w:val="auto"/>
                <w:highlight w:val="none"/>
              </w:rPr>
            </w:pPr>
          </w:p>
        </w:tc>
        <w:tc>
          <w:tcPr>
            <w:tcW w:w="272" w:type="pct"/>
            <w:vMerge w:val="continue"/>
            <w:shd w:val="clear" w:color="auto" w:fill="auto"/>
            <w:vAlign w:val="center"/>
          </w:tcPr>
          <w:p w14:paraId="7C5FB424">
            <w:pPr>
              <w:widowControl/>
              <w:jc w:val="center"/>
              <w:textAlignment w:val="center"/>
              <w:rPr>
                <w:rFonts w:hint="eastAsia" w:ascii="仿宋" w:hAnsi="仿宋" w:eastAsia="仿宋" w:cs="仿宋"/>
                <w:color w:val="auto"/>
                <w:highlight w:val="none"/>
              </w:rPr>
            </w:pPr>
          </w:p>
        </w:tc>
        <w:tc>
          <w:tcPr>
            <w:tcW w:w="626" w:type="pct"/>
            <w:vMerge w:val="continue"/>
            <w:shd w:val="clear" w:color="auto" w:fill="auto"/>
            <w:vAlign w:val="center"/>
          </w:tcPr>
          <w:p w14:paraId="3B59ECB1">
            <w:pPr>
              <w:widowControl/>
              <w:jc w:val="center"/>
              <w:textAlignment w:val="center"/>
              <w:rPr>
                <w:rFonts w:hint="eastAsia" w:ascii="仿宋" w:hAnsi="仿宋" w:eastAsia="仿宋" w:cs="仿宋"/>
                <w:color w:val="auto"/>
                <w:highlight w:val="none"/>
              </w:rPr>
            </w:pPr>
          </w:p>
        </w:tc>
        <w:tc>
          <w:tcPr>
            <w:tcW w:w="347" w:type="pct"/>
            <w:vMerge w:val="restart"/>
            <w:shd w:val="clear" w:color="auto" w:fill="auto"/>
            <w:noWrap/>
            <w:vAlign w:val="center"/>
          </w:tcPr>
          <w:p w14:paraId="18CE2DE0">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液体</w:t>
            </w:r>
          </w:p>
        </w:tc>
        <w:tc>
          <w:tcPr>
            <w:tcW w:w="353" w:type="pct"/>
            <w:vMerge w:val="continue"/>
            <w:shd w:val="clear" w:color="auto" w:fill="auto"/>
            <w:noWrap/>
            <w:vAlign w:val="center"/>
          </w:tcPr>
          <w:p w14:paraId="1458F214">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32DEE12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DD4F0C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9C8238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100802C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25D9B05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539D6D4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8A6035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134C0DA7">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152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08" w:type="pct"/>
            <w:vMerge w:val="continue"/>
            <w:shd w:val="clear" w:color="auto" w:fill="auto"/>
            <w:vAlign w:val="center"/>
          </w:tcPr>
          <w:p w14:paraId="3CB8C68B">
            <w:pPr>
              <w:widowControl/>
              <w:jc w:val="center"/>
              <w:textAlignment w:val="center"/>
              <w:rPr>
                <w:rFonts w:hint="eastAsia" w:ascii="仿宋" w:hAnsi="仿宋" w:eastAsia="仿宋" w:cs="仿宋"/>
                <w:color w:val="auto"/>
                <w:highlight w:val="none"/>
              </w:rPr>
            </w:pPr>
          </w:p>
        </w:tc>
        <w:tc>
          <w:tcPr>
            <w:tcW w:w="380" w:type="pct"/>
            <w:vMerge w:val="continue"/>
            <w:shd w:val="clear" w:color="auto" w:fill="auto"/>
            <w:vAlign w:val="center"/>
          </w:tcPr>
          <w:p w14:paraId="1595FB46">
            <w:pPr>
              <w:widowControl/>
              <w:jc w:val="center"/>
              <w:textAlignment w:val="center"/>
              <w:rPr>
                <w:rFonts w:hint="eastAsia" w:ascii="仿宋" w:hAnsi="仿宋" w:eastAsia="仿宋" w:cs="仿宋"/>
                <w:color w:val="auto"/>
                <w:highlight w:val="none"/>
              </w:rPr>
            </w:pPr>
          </w:p>
        </w:tc>
        <w:tc>
          <w:tcPr>
            <w:tcW w:w="272" w:type="pct"/>
            <w:vMerge w:val="continue"/>
            <w:shd w:val="clear" w:color="auto" w:fill="auto"/>
            <w:vAlign w:val="center"/>
          </w:tcPr>
          <w:p w14:paraId="586E810F">
            <w:pPr>
              <w:widowControl/>
              <w:jc w:val="center"/>
              <w:textAlignment w:val="center"/>
              <w:rPr>
                <w:rFonts w:hint="eastAsia" w:ascii="仿宋" w:hAnsi="仿宋" w:eastAsia="仿宋" w:cs="仿宋"/>
                <w:color w:val="auto"/>
                <w:highlight w:val="none"/>
              </w:rPr>
            </w:pPr>
          </w:p>
        </w:tc>
        <w:tc>
          <w:tcPr>
            <w:tcW w:w="626" w:type="pct"/>
            <w:vMerge w:val="continue"/>
            <w:shd w:val="clear" w:color="auto" w:fill="auto"/>
            <w:vAlign w:val="center"/>
          </w:tcPr>
          <w:p w14:paraId="1A2044AA">
            <w:pPr>
              <w:widowControl/>
              <w:jc w:val="center"/>
              <w:textAlignment w:val="center"/>
              <w:rPr>
                <w:rFonts w:hint="eastAsia" w:ascii="仿宋" w:hAnsi="仿宋" w:eastAsia="仿宋" w:cs="仿宋"/>
                <w:color w:val="auto"/>
                <w:highlight w:val="none"/>
              </w:rPr>
            </w:pPr>
          </w:p>
        </w:tc>
        <w:tc>
          <w:tcPr>
            <w:tcW w:w="347" w:type="pct"/>
            <w:vMerge w:val="continue"/>
            <w:shd w:val="clear" w:color="auto" w:fill="auto"/>
            <w:noWrap/>
            <w:vAlign w:val="center"/>
          </w:tcPr>
          <w:p w14:paraId="70F189A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53" w:type="pct"/>
            <w:vMerge w:val="continue"/>
            <w:shd w:val="clear" w:color="auto" w:fill="auto"/>
            <w:noWrap/>
            <w:vAlign w:val="center"/>
          </w:tcPr>
          <w:p w14:paraId="5BE8C08E">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7DC370A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A14F94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0CD013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15BB2D9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26B3361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3B30008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024F18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2F07DF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2BC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08" w:type="pct"/>
            <w:vMerge w:val="continue"/>
            <w:shd w:val="clear" w:color="auto" w:fill="auto"/>
            <w:vAlign w:val="center"/>
          </w:tcPr>
          <w:p w14:paraId="036A9B3B">
            <w:pPr>
              <w:widowControl/>
              <w:jc w:val="center"/>
              <w:textAlignment w:val="center"/>
              <w:rPr>
                <w:rFonts w:hint="eastAsia" w:ascii="仿宋" w:hAnsi="仿宋" w:eastAsia="仿宋" w:cs="仿宋"/>
                <w:color w:val="auto"/>
                <w:highlight w:val="none"/>
              </w:rPr>
            </w:pPr>
          </w:p>
        </w:tc>
        <w:tc>
          <w:tcPr>
            <w:tcW w:w="380" w:type="pct"/>
            <w:vMerge w:val="continue"/>
            <w:shd w:val="clear" w:color="auto" w:fill="auto"/>
            <w:vAlign w:val="center"/>
          </w:tcPr>
          <w:p w14:paraId="173E75C9">
            <w:pPr>
              <w:widowControl/>
              <w:jc w:val="center"/>
              <w:textAlignment w:val="center"/>
              <w:rPr>
                <w:rFonts w:hint="eastAsia" w:ascii="仿宋" w:hAnsi="仿宋" w:eastAsia="仿宋" w:cs="仿宋"/>
                <w:color w:val="auto"/>
                <w:highlight w:val="none"/>
              </w:rPr>
            </w:pPr>
          </w:p>
        </w:tc>
        <w:tc>
          <w:tcPr>
            <w:tcW w:w="272" w:type="pct"/>
            <w:vMerge w:val="continue"/>
            <w:shd w:val="clear" w:color="auto" w:fill="auto"/>
            <w:vAlign w:val="center"/>
          </w:tcPr>
          <w:p w14:paraId="35D2DF15">
            <w:pPr>
              <w:widowControl/>
              <w:jc w:val="center"/>
              <w:textAlignment w:val="center"/>
              <w:rPr>
                <w:rFonts w:hint="eastAsia" w:ascii="仿宋" w:hAnsi="仿宋" w:eastAsia="仿宋" w:cs="仿宋"/>
                <w:color w:val="auto"/>
                <w:highlight w:val="none"/>
              </w:rPr>
            </w:pPr>
          </w:p>
        </w:tc>
        <w:tc>
          <w:tcPr>
            <w:tcW w:w="626" w:type="pct"/>
            <w:vMerge w:val="continue"/>
            <w:shd w:val="clear" w:color="auto" w:fill="auto"/>
            <w:vAlign w:val="center"/>
          </w:tcPr>
          <w:p w14:paraId="505BB61C">
            <w:pPr>
              <w:widowControl/>
              <w:jc w:val="center"/>
              <w:textAlignment w:val="center"/>
              <w:rPr>
                <w:rFonts w:hint="eastAsia" w:ascii="仿宋" w:hAnsi="仿宋" w:eastAsia="仿宋" w:cs="仿宋"/>
                <w:color w:val="auto"/>
                <w:highlight w:val="none"/>
              </w:rPr>
            </w:pPr>
          </w:p>
        </w:tc>
        <w:tc>
          <w:tcPr>
            <w:tcW w:w="347" w:type="pct"/>
            <w:vMerge w:val="continue"/>
            <w:shd w:val="clear" w:color="auto" w:fill="auto"/>
            <w:noWrap/>
            <w:vAlign w:val="center"/>
          </w:tcPr>
          <w:p w14:paraId="69A3154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53" w:type="pct"/>
            <w:vMerge w:val="continue"/>
            <w:shd w:val="clear" w:color="auto" w:fill="auto"/>
            <w:noWrap/>
            <w:vAlign w:val="center"/>
          </w:tcPr>
          <w:p w14:paraId="197B4E44">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6A10AA7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50FE597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485FD85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2F1D7A2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2FCCD0B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2398498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049A8E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D162438">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089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08" w:type="pct"/>
            <w:vMerge w:val="restart"/>
            <w:shd w:val="clear" w:color="auto" w:fill="auto"/>
            <w:vAlign w:val="center"/>
          </w:tcPr>
          <w:p w14:paraId="4EEBB65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w:t>
            </w:r>
          </w:p>
        </w:tc>
        <w:tc>
          <w:tcPr>
            <w:tcW w:w="380" w:type="pct"/>
            <w:vMerge w:val="restart"/>
            <w:shd w:val="clear" w:color="auto" w:fill="auto"/>
            <w:vAlign w:val="center"/>
          </w:tcPr>
          <w:p w14:paraId="68694D2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益生菌</w:t>
            </w:r>
          </w:p>
        </w:tc>
        <w:tc>
          <w:tcPr>
            <w:tcW w:w="272" w:type="pct"/>
            <w:vMerge w:val="restart"/>
            <w:shd w:val="clear" w:color="auto" w:fill="auto"/>
            <w:vAlign w:val="center"/>
          </w:tcPr>
          <w:p w14:paraId="071524E4">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3A8C0DD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肠道菌群失调，需补充益生菌的人群</w:t>
            </w:r>
          </w:p>
        </w:tc>
        <w:tc>
          <w:tcPr>
            <w:tcW w:w="347" w:type="pct"/>
            <w:vMerge w:val="restart"/>
            <w:shd w:val="clear" w:color="auto" w:fill="auto"/>
            <w:noWrap/>
            <w:vAlign w:val="center"/>
          </w:tcPr>
          <w:p w14:paraId="765A1C30">
            <w:pPr>
              <w:widowControl/>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bidi="ar"/>
              </w:rPr>
              <w:t>粉剂</w:t>
            </w:r>
            <w:r>
              <w:rPr>
                <w:rFonts w:hint="eastAsia" w:ascii="仿宋" w:hAnsi="仿宋" w:eastAsia="仿宋" w:cs="仿宋"/>
                <w:color w:val="auto"/>
                <w:kern w:val="0"/>
                <w:sz w:val="22"/>
                <w:szCs w:val="22"/>
                <w:highlight w:val="none"/>
                <w:lang w:val="en-US" w:eastAsia="zh-CN" w:bidi="ar"/>
              </w:rPr>
              <w:t>/片剂</w:t>
            </w:r>
          </w:p>
        </w:tc>
        <w:tc>
          <w:tcPr>
            <w:tcW w:w="353" w:type="pct"/>
            <w:vMerge w:val="restart"/>
            <w:shd w:val="clear" w:color="auto" w:fill="auto"/>
            <w:noWrap/>
            <w:vAlign w:val="center"/>
          </w:tcPr>
          <w:p w14:paraId="793167D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13.8/g</w:t>
            </w:r>
          </w:p>
        </w:tc>
        <w:tc>
          <w:tcPr>
            <w:tcW w:w="363" w:type="pct"/>
            <w:shd w:val="clear" w:color="auto" w:fill="auto"/>
            <w:noWrap/>
            <w:vAlign w:val="center"/>
          </w:tcPr>
          <w:p w14:paraId="6FF8A48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393C0B7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97DA03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2753E96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718CE55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633DA33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14EEEACD">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6000g</w:t>
            </w:r>
          </w:p>
        </w:tc>
        <w:tc>
          <w:tcPr>
            <w:tcW w:w="364" w:type="pct"/>
            <w:vMerge w:val="restart"/>
            <w:shd w:val="clear" w:color="auto" w:fill="auto"/>
            <w:noWrap/>
            <w:vAlign w:val="center"/>
          </w:tcPr>
          <w:p w14:paraId="45AA8373">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B08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8" w:type="pct"/>
            <w:vMerge w:val="continue"/>
            <w:shd w:val="clear" w:color="auto" w:fill="auto"/>
            <w:vAlign w:val="center"/>
          </w:tcPr>
          <w:p w14:paraId="43CE4EED">
            <w:pPr>
              <w:widowControl/>
              <w:jc w:val="center"/>
              <w:textAlignment w:val="center"/>
              <w:rPr>
                <w:rFonts w:hint="eastAsia" w:ascii="仿宋" w:hAnsi="仿宋" w:eastAsia="仿宋" w:cs="仿宋"/>
                <w:color w:val="auto"/>
                <w:kern w:val="0"/>
                <w:sz w:val="22"/>
                <w:szCs w:val="22"/>
                <w:highlight w:val="none"/>
                <w:lang w:bidi="ar"/>
              </w:rPr>
            </w:pPr>
          </w:p>
        </w:tc>
        <w:tc>
          <w:tcPr>
            <w:tcW w:w="380" w:type="pct"/>
            <w:vMerge w:val="continue"/>
            <w:shd w:val="clear" w:color="auto" w:fill="auto"/>
            <w:vAlign w:val="center"/>
          </w:tcPr>
          <w:p w14:paraId="68C72EEE">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6B294862">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47AAB2A0">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394CF5DC">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5D7B4530">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065E33A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CEB496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526DBCE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1A09ABA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58D2261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2B5F48C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A55AC7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EF8FEE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FD4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08" w:type="pct"/>
            <w:vMerge w:val="continue"/>
            <w:shd w:val="clear" w:color="auto" w:fill="auto"/>
            <w:vAlign w:val="center"/>
          </w:tcPr>
          <w:p w14:paraId="2552FE07">
            <w:pPr>
              <w:widowControl/>
              <w:jc w:val="center"/>
              <w:textAlignment w:val="center"/>
              <w:rPr>
                <w:rFonts w:hint="eastAsia" w:ascii="仿宋" w:hAnsi="仿宋" w:eastAsia="仿宋" w:cs="仿宋"/>
                <w:color w:val="auto"/>
                <w:kern w:val="0"/>
                <w:sz w:val="22"/>
                <w:szCs w:val="22"/>
                <w:highlight w:val="none"/>
                <w:lang w:bidi="ar"/>
              </w:rPr>
            </w:pPr>
          </w:p>
        </w:tc>
        <w:tc>
          <w:tcPr>
            <w:tcW w:w="380" w:type="pct"/>
            <w:vMerge w:val="continue"/>
            <w:shd w:val="clear" w:color="auto" w:fill="auto"/>
            <w:vAlign w:val="center"/>
          </w:tcPr>
          <w:p w14:paraId="33BC1B08">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7699BCCD">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6C20FF91">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70792AE7">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4C2FDDEA">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54B41AA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7ED3420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02FFA40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5D6BA9A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234BF11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24C9A2D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06548E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69B7639">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5161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08" w:type="pct"/>
            <w:vMerge w:val="restart"/>
            <w:shd w:val="clear" w:color="auto" w:fill="auto"/>
            <w:vAlign w:val="center"/>
          </w:tcPr>
          <w:p w14:paraId="2169C376">
            <w:pPr>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p>
        </w:tc>
        <w:tc>
          <w:tcPr>
            <w:tcW w:w="380" w:type="pct"/>
            <w:vMerge w:val="restart"/>
            <w:shd w:val="clear" w:color="auto" w:fill="auto"/>
            <w:vAlign w:val="center"/>
          </w:tcPr>
          <w:p w14:paraId="19E23EDD">
            <w:pPr>
              <w:jc w:val="center"/>
              <w:rPr>
                <w:rFonts w:hint="eastAsia" w:ascii="仿宋" w:hAnsi="仿宋" w:eastAsia="仿宋" w:cs="仿宋"/>
                <w:color w:val="auto"/>
                <w:sz w:val="22"/>
                <w:szCs w:val="22"/>
                <w:highlight w:val="none"/>
              </w:rPr>
            </w:pPr>
            <w:r>
              <w:rPr>
                <w:rFonts w:hint="eastAsia" w:ascii="仿宋" w:hAnsi="仿宋" w:eastAsia="仿宋" w:cs="仿宋"/>
                <w:color w:val="000000"/>
                <w:kern w:val="0"/>
                <w:sz w:val="22"/>
                <w:szCs w:val="22"/>
                <w:highlight w:val="none"/>
                <w:lang w:bidi="ar"/>
              </w:rPr>
              <w:t>维生素和微量元素</w:t>
            </w:r>
          </w:p>
        </w:tc>
        <w:tc>
          <w:tcPr>
            <w:tcW w:w="272" w:type="pct"/>
            <w:vMerge w:val="restart"/>
            <w:shd w:val="clear" w:color="auto" w:fill="auto"/>
            <w:vAlign w:val="center"/>
          </w:tcPr>
          <w:p w14:paraId="3298D12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维生素DK</w:t>
            </w:r>
          </w:p>
        </w:tc>
        <w:tc>
          <w:tcPr>
            <w:tcW w:w="626" w:type="pct"/>
            <w:vMerge w:val="restart"/>
            <w:shd w:val="clear" w:color="auto" w:fill="auto"/>
            <w:vAlign w:val="center"/>
          </w:tcPr>
          <w:p w14:paraId="2D8488A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预防维生素K和维生素D缺乏和补充维生素DK的人群</w:t>
            </w:r>
          </w:p>
        </w:tc>
        <w:tc>
          <w:tcPr>
            <w:tcW w:w="347" w:type="pct"/>
            <w:vMerge w:val="restart"/>
            <w:shd w:val="clear" w:color="auto" w:fill="auto"/>
            <w:noWrap/>
            <w:vAlign w:val="center"/>
          </w:tcPr>
          <w:p w14:paraId="58F0EF4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胶囊</w:t>
            </w:r>
          </w:p>
        </w:tc>
        <w:tc>
          <w:tcPr>
            <w:tcW w:w="353" w:type="pct"/>
            <w:vMerge w:val="restart"/>
            <w:shd w:val="clear" w:color="auto" w:fill="auto"/>
            <w:noWrap/>
            <w:vAlign w:val="center"/>
          </w:tcPr>
          <w:p w14:paraId="619022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15/g</w:t>
            </w:r>
          </w:p>
        </w:tc>
        <w:tc>
          <w:tcPr>
            <w:tcW w:w="363" w:type="pct"/>
            <w:shd w:val="clear" w:color="auto" w:fill="auto"/>
            <w:noWrap/>
            <w:vAlign w:val="center"/>
          </w:tcPr>
          <w:p w14:paraId="2CBE339C">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30EC680">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01DCC36">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32051FAD">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0157A884">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5D891C0A">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25DBE065">
            <w:pPr>
              <w:widowControl/>
              <w:jc w:val="both"/>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2000g</w:t>
            </w:r>
          </w:p>
        </w:tc>
        <w:tc>
          <w:tcPr>
            <w:tcW w:w="364" w:type="pct"/>
            <w:vMerge w:val="restart"/>
            <w:shd w:val="clear" w:color="auto" w:fill="auto"/>
            <w:noWrap/>
            <w:vAlign w:val="center"/>
          </w:tcPr>
          <w:p w14:paraId="0B07D404">
            <w:pPr>
              <w:widowControl/>
              <w:jc w:val="both"/>
              <w:textAlignment w:val="center"/>
              <w:rPr>
                <w:rFonts w:hint="eastAsia" w:ascii="仿宋" w:hAnsi="仿宋" w:eastAsia="仿宋" w:cs="仿宋"/>
                <w:color w:val="auto"/>
                <w:kern w:val="0"/>
                <w:sz w:val="22"/>
                <w:szCs w:val="22"/>
                <w:highlight w:val="none"/>
                <w:lang w:val="en-US" w:eastAsia="zh-CN" w:bidi="ar"/>
              </w:rPr>
            </w:pPr>
          </w:p>
        </w:tc>
      </w:tr>
      <w:tr w14:paraId="7A2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08" w:type="pct"/>
            <w:vMerge w:val="continue"/>
            <w:shd w:val="clear" w:color="auto" w:fill="auto"/>
            <w:vAlign w:val="center"/>
          </w:tcPr>
          <w:p w14:paraId="6B975A71">
            <w:pPr>
              <w:jc w:val="center"/>
              <w:rPr>
                <w:rFonts w:hint="eastAsia" w:ascii="仿宋" w:hAnsi="仿宋" w:eastAsia="仿宋" w:cs="仿宋"/>
                <w:color w:val="auto"/>
                <w:sz w:val="22"/>
                <w:szCs w:val="22"/>
                <w:highlight w:val="none"/>
                <w:lang w:val="en-US" w:eastAsia="zh-CN"/>
              </w:rPr>
            </w:pPr>
          </w:p>
        </w:tc>
        <w:tc>
          <w:tcPr>
            <w:tcW w:w="380" w:type="pct"/>
            <w:vMerge w:val="continue"/>
            <w:shd w:val="clear" w:color="auto" w:fill="auto"/>
            <w:vAlign w:val="center"/>
          </w:tcPr>
          <w:p w14:paraId="507CFF67">
            <w:pPr>
              <w:jc w:val="center"/>
              <w:rPr>
                <w:rFonts w:hint="eastAsia" w:ascii="仿宋" w:hAnsi="仿宋" w:eastAsia="仿宋" w:cs="仿宋"/>
                <w:color w:val="000000"/>
                <w:kern w:val="0"/>
                <w:sz w:val="22"/>
                <w:szCs w:val="22"/>
                <w:highlight w:val="none"/>
                <w:lang w:bidi="ar"/>
              </w:rPr>
            </w:pPr>
          </w:p>
        </w:tc>
        <w:tc>
          <w:tcPr>
            <w:tcW w:w="272" w:type="pct"/>
            <w:vMerge w:val="continue"/>
            <w:shd w:val="clear" w:color="auto" w:fill="auto"/>
            <w:vAlign w:val="center"/>
          </w:tcPr>
          <w:p w14:paraId="097A65E8">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2130F517">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7ECB9D65">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01DCE133">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02B5B0E4">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0860235">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30AAE813">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23C66732">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48858330">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354C4E14">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4FBDE51">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EC47134">
            <w:pPr>
              <w:widowControl/>
              <w:jc w:val="both"/>
              <w:textAlignment w:val="center"/>
              <w:rPr>
                <w:rFonts w:hint="eastAsia" w:ascii="仿宋" w:hAnsi="仿宋" w:eastAsia="仿宋" w:cs="仿宋"/>
                <w:color w:val="auto"/>
                <w:kern w:val="0"/>
                <w:sz w:val="22"/>
                <w:szCs w:val="22"/>
                <w:highlight w:val="none"/>
                <w:lang w:val="en-US" w:eastAsia="zh-CN" w:bidi="ar"/>
              </w:rPr>
            </w:pPr>
          </w:p>
        </w:tc>
      </w:tr>
      <w:tr w14:paraId="7C02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08" w:type="pct"/>
            <w:vMerge w:val="continue"/>
            <w:shd w:val="clear" w:color="auto" w:fill="auto"/>
            <w:vAlign w:val="center"/>
          </w:tcPr>
          <w:p w14:paraId="468245F6">
            <w:pPr>
              <w:jc w:val="center"/>
              <w:rPr>
                <w:rFonts w:hint="eastAsia" w:ascii="仿宋" w:hAnsi="仿宋" w:eastAsia="仿宋" w:cs="仿宋"/>
                <w:color w:val="auto"/>
                <w:sz w:val="22"/>
                <w:szCs w:val="22"/>
                <w:highlight w:val="none"/>
                <w:lang w:val="en-US" w:eastAsia="zh-CN"/>
              </w:rPr>
            </w:pPr>
          </w:p>
        </w:tc>
        <w:tc>
          <w:tcPr>
            <w:tcW w:w="380" w:type="pct"/>
            <w:vMerge w:val="continue"/>
            <w:shd w:val="clear" w:color="auto" w:fill="auto"/>
            <w:vAlign w:val="center"/>
          </w:tcPr>
          <w:p w14:paraId="5D1C3302">
            <w:pPr>
              <w:jc w:val="center"/>
              <w:rPr>
                <w:rFonts w:hint="eastAsia" w:ascii="仿宋" w:hAnsi="仿宋" w:eastAsia="仿宋" w:cs="仿宋"/>
                <w:color w:val="000000"/>
                <w:kern w:val="0"/>
                <w:sz w:val="22"/>
                <w:szCs w:val="22"/>
                <w:highlight w:val="none"/>
                <w:lang w:bidi="ar"/>
              </w:rPr>
            </w:pPr>
          </w:p>
        </w:tc>
        <w:tc>
          <w:tcPr>
            <w:tcW w:w="272" w:type="pct"/>
            <w:vMerge w:val="continue"/>
            <w:shd w:val="clear" w:color="auto" w:fill="auto"/>
            <w:vAlign w:val="center"/>
          </w:tcPr>
          <w:p w14:paraId="001B5545">
            <w:pPr>
              <w:widowControl/>
              <w:jc w:val="center"/>
              <w:textAlignment w:val="center"/>
              <w:rPr>
                <w:rFonts w:hint="eastAsia" w:ascii="仿宋" w:hAnsi="仿宋" w:eastAsia="仿宋" w:cs="仿宋"/>
                <w:color w:val="auto"/>
                <w:kern w:val="0"/>
                <w:sz w:val="22"/>
                <w:szCs w:val="22"/>
                <w:highlight w:val="none"/>
                <w:lang w:bidi="ar"/>
              </w:rPr>
            </w:pPr>
          </w:p>
        </w:tc>
        <w:tc>
          <w:tcPr>
            <w:tcW w:w="626" w:type="pct"/>
            <w:vMerge w:val="continue"/>
            <w:shd w:val="clear" w:color="auto" w:fill="auto"/>
            <w:vAlign w:val="center"/>
          </w:tcPr>
          <w:p w14:paraId="63EB850C">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24E61B9C">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767F459D">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468BDE70">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678345EF">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3134577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6EFA666A">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636F11F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13C13379">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41AD271">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1776EEC">
            <w:pPr>
              <w:widowControl/>
              <w:jc w:val="both"/>
              <w:textAlignment w:val="center"/>
              <w:rPr>
                <w:rFonts w:hint="eastAsia" w:ascii="仿宋" w:hAnsi="仿宋" w:eastAsia="仿宋" w:cs="仿宋"/>
                <w:color w:val="auto"/>
                <w:kern w:val="0"/>
                <w:sz w:val="22"/>
                <w:szCs w:val="22"/>
                <w:highlight w:val="none"/>
                <w:lang w:val="en-US" w:eastAsia="zh-CN" w:bidi="ar"/>
              </w:rPr>
            </w:pPr>
          </w:p>
        </w:tc>
      </w:tr>
      <w:tr w14:paraId="185D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08" w:type="pct"/>
            <w:vMerge w:val="restart"/>
            <w:shd w:val="clear" w:color="auto" w:fill="auto"/>
            <w:noWrap/>
            <w:vAlign w:val="center"/>
          </w:tcPr>
          <w:p w14:paraId="1EDAA3C7">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w:t>
            </w:r>
          </w:p>
        </w:tc>
        <w:tc>
          <w:tcPr>
            <w:tcW w:w="380" w:type="pct"/>
            <w:vMerge w:val="restart"/>
            <w:shd w:val="clear" w:color="auto" w:fill="auto"/>
            <w:noWrap/>
            <w:vAlign w:val="center"/>
          </w:tcPr>
          <w:p w14:paraId="48A48D6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DHA</w:t>
            </w:r>
          </w:p>
        </w:tc>
        <w:tc>
          <w:tcPr>
            <w:tcW w:w="272" w:type="pct"/>
            <w:vMerge w:val="restart"/>
            <w:shd w:val="clear" w:color="auto" w:fill="auto"/>
            <w:vAlign w:val="center"/>
          </w:tcPr>
          <w:p w14:paraId="63F9DA3C">
            <w:pPr>
              <w:jc w:val="center"/>
              <w:rPr>
                <w:rFonts w:hint="eastAsia" w:ascii="仿宋" w:hAnsi="仿宋" w:eastAsia="仿宋" w:cs="仿宋"/>
                <w:color w:val="auto"/>
                <w:sz w:val="22"/>
                <w:szCs w:val="22"/>
                <w:highlight w:val="none"/>
              </w:rPr>
            </w:pPr>
          </w:p>
        </w:tc>
        <w:tc>
          <w:tcPr>
            <w:tcW w:w="626" w:type="pct"/>
            <w:vMerge w:val="restart"/>
            <w:shd w:val="clear" w:color="auto" w:fill="auto"/>
            <w:noWrap/>
            <w:vAlign w:val="center"/>
          </w:tcPr>
          <w:p w14:paraId="181F4D2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需补充DHA的人群</w:t>
            </w:r>
          </w:p>
        </w:tc>
        <w:tc>
          <w:tcPr>
            <w:tcW w:w="347" w:type="pct"/>
            <w:vMerge w:val="restart"/>
            <w:shd w:val="clear" w:color="auto" w:fill="auto"/>
            <w:noWrap/>
            <w:vAlign w:val="center"/>
          </w:tcPr>
          <w:p w14:paraId="1D5D05F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r>
              <w:rPr>
                <w:rFonts w:hint="eastAsia" w:ascii="仿宋" w:hAnsi="仿宋" w:eastAsia="仿宋" w:cs="仿宋"/>
                <w:color w:val="auto"/>
                <w:kern w:val="0"/>
                <w:sz w:val="22"/>
                <w:szCs w:val="22"/>
                <w:highlight w:val="none"/>
                <w:lang w:val="en-US" w:eastAsia="zh-CN" w:bidi="ar"/>
              </w:rPr>
              <w:t>/胶囊</w:t>
            </w:r>
          </w:p>
        </w:tc>
        <w:tc>
          <w:tcPr>
            <w:tcW w:w="353" w:type="pct"/>
            <w:vMerge w:val="restart"/>
            <w:shd w:val="clear" w:color="auto" w:fill="auto"/>
            <w:noWrap/>
            <w:vAlign w:val="center"/>
          </w:tcPr>
          <w:p w14:paraId="409DF6D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49/g</w:t>
            </w:r>
          </w:p>
        </w:tc>
        <w:tc>
          <w:tcPr>
            <w:tcW w:w="363" w:type="pct"/>
            <w:shd w:val="clear" w:color="auto" w:fill="auto"/>
            <w:noWrap/>
            <w:vAlign w:val="center"/>
          </w:tcPr>
          <w:p w14:paraId="1A98412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AAFA8E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955B7B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186243B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1EC86D5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3066A60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00C1DCA2">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1500g</w:t>
            </w:r>
          </w:p>
        </w:tc>
        <w:tc>
          <w:tcPr>
            <w:tcW w:w="364" w:type="pct"/>
            <w:vMerge w:val="restart"/>
            <w:shd w:val="clear" w:color="auto" w:fill="auto"/>
            <w:noWrap/>
            <w:vAlign w:val="center"/>
          </w:tcPr>
          <w:p w14:paraId="5A1DD60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A32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8" w:type="pct"/>
            <w:vMerge w:val="continue"/>
            <w:shd w:val="clear" w:color="auto" w:fill="auto"/>
            <w:noWrap/>
            <w:vAlign w:val="center"/>
          </w:tcPr>
          <w:p w14:paraId="62BACDC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41B59CAA">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430975F1">
            <w:pPr>
              <w:jc w:val="center"/>
              <w:rPr>
                <w:rFonts w:hint="eastAsia" w:ascii="仿宋" w:hAnsi="仿宋" w:eastAsia="仿宋" w:cs="仿宋"/>
                <w:color w:val="auto"/>
                <w:sz w:val="22"/>
                <w:szCs w:val="22"/>
                <w:highlight w:val="none"/>
              </w:rPr>
            </w:pPr>
          </w:p>
        </w:tc>
        <w:tc>
          <w:tcPr>
            <w:tcW w:w="626" w:type="pct"/>
            <w:vMerge w:val="continue"/>
            <w:shd w:val="clear" w:color="auto" w:fill="auto"/>
            <w:noWrap/>
            <w:vAlign w:val="center"/>
          </w:tcPr>
          <w:p w14:paraId="1AA4B786">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2B122170">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4BDF2D00">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4370CFD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1492DA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50192C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530CEA3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2701B73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4D4D935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8386F9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CD45EA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D57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8" w:type="pct"/>
            <w:vMerge w:val="continue"/>
            <w:shd w:val="clear" w:color="auto" w:fill="auto"/>
            <w:noWrap/>
            <w:vAlign w:val="center"/>
          </w:tcPr>
          <w:p w14:paraId="1D3F6D6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4A33B450">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5844A996">
            <w:pPr>
              <w:jc w:val="center"/>
              <w:rPr>
                <w:rFonts w:hint="eastAsia" w:ascii="仿宋" w:hAnsi="仿宋" w:eastAsia="仿宋" w:cs="仿宋"/>
                <w:color w:val="auto"/>
                <w:sz w:val="22"/>
                <w:szCs w:val="22"/>
                <w:highlight w:val="none"/>
              </w:rPr>
            </w:pPr>
          </w:p>
        </w:tc>
        <w:tc>
          <w:tcPr>
            <w:tcW w:w="626" w:type="pct"/>
            <w:vMerge w:val="continue"/>
            <w:shd w:val="clear" w:color="auto" w:fill="auto"/>
            <w:noWrap/>
            <w:vAlign w:val="center"/>
          </w:tcPr>
          <w:p w14:paraId="75723A67">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A29FEE0">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4C3F54DF">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0246D1A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225D272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5CF8E2D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5CCFE1A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6ECB0A7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211199B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FE23BA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588032F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663A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8" w:type="pct"/>
            <w:vMerge w:val="restart"/>
            <w:shd w:val="clear" w:color="auto" w:fill="auto"/>
            <w:noWrap/>
            <w:vAlign w:val="center"/>
          </w:tcPr>
          <w:p w14:paraId="35791770">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11</w:t>
            </w:r>
          </w:p>
        </w:tc>
        <w:tc>
          <w:tcPr>
            <w:tcW w:w="380" w:type="pct"/>
            <w:vMerge w:val="restart"/>
            <w:shd w:val="clear" w:color="auto" w:fill="auto"/>
            <w:noWrap/>
            <w:vAlign w:val="center"/>
          </w:tcPr>
          <w:p w14:paraId="5C569D3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酶</w:t>
            </w:r>
          </w:p>
        </w:tc>
        <w:tc>
          <w:tcPr>
            <w:tcW w:w="272" w:type="pct"/>
            <w:vMerge w:val="restart"/>
            <w:shd w:val="clear" w:color="auto" w:fill="auto"/>
            <w:vAlign w:val="center"/>
          </w:tcPr>
          <w:p w14:paraId="49859B93">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04ABC46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酶缺乏的人群</w:t>
            </w:r>
          </w:p>
        </w:tc>
        <w:tc>
          <w:tcPr>
            <w:tcW w:w="347" w:type="pct"/>
            <w:vMerge w:val="restart"/>
            <w:shd w:val="clear" w:color="auto" w:fill="auto"/>
            <w:noWrap/>
            <w:vAlign w:val="center"/>
          </w:tcPr>
          <w:p w14:paraId="1A0B0C4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353" w:type="pct"/>
            <w:vMerge w:val="restart"/>
            <w:shd w:val="clear" w:color="auto" w:fill="auto"/>
            <w:noWrap/>
            <w:vAlign w:val="center"/>
          </w:tcPr>
          <w:p w14:paraId="3A1FAF6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11/g</w:t>
            </w:r>
          </w:p>
        </w:tc>
        <w:tc>
          <w:tcPr>
            <w:tcW w:w="363" w:type="pct"/>
            <w:shd w:val="clear" w:color="auto" w:fill="auto"/>
            <w:noWrap/>
            <w:vAlign w:val="center"/>
          </w:tcPr>
          <w:p w14:paraId="39504F6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1508DF0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7CB350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65C500C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7AFC383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0BFAE21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5D727D79">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4000g</w:t>
            </w:r>
          </w:p>
        </w:tc>
        <w:tc>
          <w:tcPr>
            <w:tcW w:w="364" w:type="pct"/>
            <w:vMerge w:val="restart"/>
            <w:shd w:val="clear" w:color="auto" w:fill="auto"/>
            <w:noWrap/>
            <w:vAlign w:val="center"/>
          </w:tcPr>
          <w:p w14:paraId="3AD50923">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87D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8" w:type="pct"/>
            <w:vMerge w:val="continue"/>
            <w:shd w:val="clear" w:color="auto" w:fill="auto"/>
            <w:noWrap/>
            <w:vAlign w:val="center"/>
          </w:tcPr>
          <w:p w14:paraId="323B9BC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6B8EEF52">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6179C829">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76B100F5">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2CFE1F0F">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57E69929">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68DA479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30456FD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9DDF02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79448DC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1C65B3A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4F4A05E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D3414A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7ED586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BC2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08" w:type="pct"/>
            <w:vMerge w:val="continue"/>
            <w:shd w:val="clear" w:color="auto" w:fill="auto"/>
            <w:noWrap/>
            <w:vAlign w:val="center"/>
          </w:tcPr>
          <w:p w14:paraId="60599FF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72717027">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02E4CBFB">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26410698">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641633C7">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4C00B200">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46F671F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4A9131DF">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74FF6A9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674D1653">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3A2C4B3D">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709622F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590082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81EF55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2E1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8" w:type="pct"/>
            <w:vMerge w:val="restart"/>
            <w:shd w:val="clear" w:color="auto" w:fill="auto"/>
            <w:noWrap/>
            <w:vAlign w:val="center"/>
          </w:tcPr>
          <w:p w14:paraId="61F88827">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12</w:t>
            </w:r>
          </w:p>
        </w:tc>
        <w:tc>
          <w:tcPr>
            <w:tcW w:w="380" w:type="pct"/>
            <w:vMerge w:val="restart"/>
            <w:shd w:val="clear" w:color="auto" w:fill="auto"/>
            <w:noWrap/>
            <w:vAlign w:val="center"/>
          </w:tcPr>
          <w:p w14:paraId="6748307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脂肪乳</w:t>
            </w:r>
          </w:p>
        </w:tc>
        <w:tc>
          <w:tcPr>
            <w:tcW w:w="272" w:type="pct"/>
            <w:vMerge w:val="restart"/>
            <w:shd w:val="clear" w:color="auto" w:fill="auto"/>
            <w:vAlign w:val="center"/>
          </w:tcPr>
          <w:p w14:paraId="4424A6D0">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396781C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需要控制液体量、高能量密度、低碳水饮食的人群</w:t>
            </w:r>
          </w:p>
        </w:tc>
        <w:tc>
          <w:tcPr>
            <w:tcW w:w="347" w:type="pct"/>
            <w:vMerge w:val="restart"/>
            <w:shd w:val="clear" w:color="auto" w:fill="auto"/>
            <w:noWrap/>
            <w:vAlign w:val="center"/>
          </w:tcPr>
          <w:p w14:paraId="6CD5BE9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353" w:type="pct"/>
            <w:vMerge w:val="restart"/>
            <w:shd w:val="clear" w:color="auto" w:fill="auto"/>
            <w:noWrap/>
            <w:vAlign w:val="center"/>
          </w:tcPr>
          <w:p w14:paraId="1C6251F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0.5/ml</w:t>
            </w:r>
          </w:p>
        </w:tc>
        <w:tc>
          <w:tcPr>
            <w:tcW w:w="363" w:type="pct"/>
            <w:shd w:val="clear" w:color="auto" w:fill="auto"/>
            <w:noWrap/>
            <w:vAlign w:val="center"/>
          </w:tcPr>
          <w:p w14:paraId="643289D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14EAEA7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02F1A6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01498BC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6038ABA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1F725F9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429D716E">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80000ml</w:t>
            </w:r>
          </w:p>
        </w:tc>
        <w:tc>
          <w:tcPr>
            <w:tcW w:w="364" w:type="pct"/>
            <w:vMerge w:val="restart"/>
            <w:shd w:val="clear" w:color="auto" w:fill="auto"/>
            <w:noWrap/>
            <w:vAlign w:val="center"/>
          </w:tcPr>
          <w:p w14:paraId="571717AA">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5299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 w:type="pct"/>
            <w:vMerge w:val="continue"/>
            <w:shd w:val="clear" w:color="auto" w:fill="auto"/>
            <w:noWrap/>
            <w:vAlign w:val="center"/>
          </w:tcPr>
          <w:p w14:paraId="38117B9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5D77F900">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1E0A4D83">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0EB70EB3">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6CE0217C">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348790A1">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4DCA3E4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8E8437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3116DF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1F177B8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264030E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0629248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B03BFA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6C5F06D">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456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08" w:type="pct"/>
            <w:vMerge w:val="continue"/>
            <w:shd w:val="clear" w:color="auto" w:fill="auto"/>
            <w:noWrap/>
            <w:vAlign w:val="center"/>
          </w:tcPr>
          <w:p w14:paraId="0588C55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11A7237B">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35C80FAE">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6A36B1F0">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7C84DFB9">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74A013D7">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53745151">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28DE85F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43B97A1C">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51FA27E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1BCD31A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0F0C17E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621C60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F978026">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F2F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8" w:type="pct"/>
            <w:vMerge w:val="restart"/>
            <w:shd w:val="clear" w:color="auto" w:fill="auto"/>
            <w:noWrap/>
            <w:vAlign w:val="center"/>
          </w:tcPr>
          <w:p w14:paraId="558C9CBC">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13</w:t>
            </w:r>
          </w:p>
        </w:tc>
        <w:tc>
          <w:tcPr>
            <w:tcW w:w="380" w:type="pct"/>
            <w:vMerge w:val="restart"/>
            <w:shd w:val="clear" w:color="auto" w:fill="auto"/>
            <w:noWrap/>
            <w:vAlign w:val="center"/>
          </w:tcPr>
          <w:p w14:paraId="509D9B9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葡萄糖饮品</w:t>
            </w:r>
          </w:p>
        </w:tc>
        <w:tc>
          <w:tcPr>
            <w:tcW w:w="272" w:type="pct"/>
            <w:vMerge w:val="restart"/>
            <w:shd w:val="clear" w:color="auto" w:fill="auto"/>
            <w:vAlign w:val="center"/>
          </w:tcPr>
          <w:p w14:paraId="114144C3">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5F42714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适应于做糖耐量试验的人群</w:t>
            </w:r>
          </w:p>
        </w:tc>
        <w:tc>
          <w:tcPr>
            <w:tcW w:w="347" w:type="pct"/>
            <w:vMerge w:val="restart"/>
            <w:shd w:val="clear" w:color="auto" w:fill="auto"/>
            <w:noWrap/>
            <w:vAlign w:val="center"/>
          </w:tcPr>
          <w:p w14:paraId="5DBE2AA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液体</w:t>
            </w:r>
          </w:p>
        </w:tc>
        <w:tc>
          <w:tcPr>
            <w:tcW w:w="353" w:type="pct"/>
            <w:vMerge w:val="restart"/>
            <w:shd w:val="clear" w:color="auto" w:fill="auto"/>
            <w:noWrap/>
            <w:vAlign w:val="center"/>
          </w:tcPr>
          <w:p w14:paraId="212E024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0.15/ml</w:t>
            </w:r>
          </w:p>
        </w:tc>
        <w:tc>
          <w:tcPr>
            <w:tcW w:w="363" w:type="pct"/>
            <w:shd w:val="clear" w:color="auto" w:fill="auto"/>
            <w:noWrap/>
            <w:vAlign w:val="center"/>
          </w:tcPr>
          <w:p w14:paraId="56AE9279">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62A00FE">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64A31B1">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54B34CA2">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5996431B">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58F89ED7">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01008584">
            <w:pPr>
              <w:widowControl/>
              <w:jc w:val="both"/>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200000ml</w:t>
            </w:r>
          </w:p>
        </w:tc>
        <w:tc>
          <w:tcPr>
            <w:tcW w:w="364" w:type="pct"/>
            <w:vMerge w:val="restart"/>
            <w:shd w:val="clear" w:color="auto" w:fill="auto"/>
            <w:noWrap/>
            <w:vAlign w:val="center"/>
          </w:tcPr>
          <w:p w14:paraId="6AB03DC5">
            <w:pPr>
              <w:widowControl/>
              <w:jc w:val="both"/>
              <w:textAlignment w:val="center"/>
              <w:rPr>
                <w:rFonts w:hint="eastAsia" w:ascii="仿宋" w:hAnsi="仿宋" w:eastAsia="仿宋" w:cs="仿宋"/>
                <w:color w:val="auto"/>
                <w:kern w:val="0"/>
                <w:sz w:val="22"/>
                <w:szCs w:val="22"/>
                <w:highlight w:val="none"/>
                <w:lang w:val="en-US" w:eastAsia="zh-CN" w:bidi="ar"/>
              </w:rPr>
            </w:pPr>
          </w:p>
        </w:tc>
      </w:tr>
      <w:tr w14:paraId="2A6B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8" w:type="pct"/>
            <w:vMerge w:val="continue"/>
            <w:shd w:val="clear" w:color="auto" w:fill="auto"/>
            <w:noWrap/>
            <w:vAlign w:val="center"/>
          </w:tcPr>
          <w:p w14:paraId="202811D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599A2AEA">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63605059">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5A22F909">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4E4D3194">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66B1064A">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316917CA">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EB2F1ED">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0AB172B">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470EB553">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01989160">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08CA5304">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2840917">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6F3FBE2">
            <w:pPr>
              <w:widowControl/>
              <w:jc w:val="both"/>
              <w:textAlignment w:val="center"/>
              <w:rPr>
                <w:rFonts w:hint="eastAsia" w:ascii="仿宋" w:hAnsi="仿宋" w:eastAsia="仿宋" w:cs="仿宋"/>
                <w:color w:val="auto"/>
                <w:kern w:val="0"/>
                <w:sz w:val="22"/>
                <w:szCs w:val="22"/>
                <w:highlight w:val="none"/>
                <w:lang w:val="en-US" w:eastAsia="zh-CN" w:bidi="ar"/>
              </w:rPr>
            </w:pPr>
          </w:p>
        </w:tc>
      </w:tr>
      <w:tr w14:paraId="66D6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8" w:type="pct"/>
            <w:vMerge w:val="continue"/>
            <w:shd w:val="clear" w:color="auto" w:fill="auto"/>
            <w:noWrap/>
            <w:vAlign w:val="center"/>
          </w:tcPr>
          <w:p w14:paraId="219A8929">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024779C0">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vAlign w:val="center"/>
          </w:tcPr>
          <w:p w14:paraId="42541D04">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38B39DD1">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0FA54E06">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1131281F">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1ED13FD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76C8C4F0">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03106C2A">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3DC7CCD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1544472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5EE26953">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4F76439">
            <w:pPr>
              <w:widowControl/>
              <w:jc w:val="both"/>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EEF3D9C">
            <w:pPr>
              <w:widowControl/>
              <w:jc w:val="both"/>
              <w:textAlignment w:val="center"/>
              <w:rPr>
                <w:rFonts w:hint="eastAsia" w:ascii="仿宋" w:hAnsi="仿宋" w:eastAsia="仿宋" w:cs="仿宋"/>
                <w:color w:val="auto"/>
                <w:kern w:val="0"/>
                <w:sz w:val="22"/>
                <w:szCs w:val="22"/>
                <w:highlight w:val="none"/>
                <w:lang w:val="en-US" w:eastAsia="zh-CN" w:bidi="ar"/>
              </w:rPr>
            </w:pPr>
          </w:p>
        </w:tc>
      </w:tr>
      <w:tr w14:paraId="3E1E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 w:type="pct"/>
            <w:vMerge w:val="restart"/>
            <w:shd w:val="clear" w:color="auto" w:fill="auto"/>
            <w:noWrap/>
            <w:vAlign w:val="center"/>
          </w:tcPr>
          <w:p w14:paraId="17C3D129">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14</w:t>
            </w:r>
          </w:p>
        </w:tc>
        <w:tc>
          <w:tcPr>
            <w:tcW w:w="380" w:type="pct"/>
            <w:vMerge w:val="restart"/>
            <w:shd w:val="clear" w:color="auto" w:fill="auto"/>
            <w:noWrap/>
            <w:vAlign w:val="center"/>
          </w:tcPr>
          <w:p w14:paraId="19FB2EE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氨基丁酸</w:t>
            </w:r>
          </w:p>
        </w:tc>
        <w:tc>
          <w:tcPr>
            <w:tcW w:w="272" w:type="pct"/>
            <w:vMerge w:val="restart"/>
            <w:shd w:val="clear" w:color="auto" w:fill="auto"/>
            <w:noWrap/>
            <w:vAlign w:val="center"/>
          </w:tcPr>
          <w:p w14:paraId="1153E38F">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45988C1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需补充γ-氨基丁酸的人群</w:t>
            </w:r>
          </w:p>
        </w:tc>
        <w:tc>
          <w:tcPr>
            <w:tcW w:w="347" w:type="pct"/>
            <w:vMerge w:val="restart"/>
            <w:shd w:val="clear" w:color="auto" w:fill="auto"/>
            <w:noWrap/>
            <w:vAlign w:val="center"/>
          </w:tcPr>
          <w:p w14:paraId="07EBF867">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bidi="ar"/>
              </w:rPr>
              <w:t>粉剂</w:t>
            </w:r>
          </w:p>
        </w:tc>
        <w:tc>
          <w:tcPr>
            <w:tcW w:w="353" w:type="pct"/>
            <w:vMerge w:val="restart"/>
            <w:shd w:val="clear" w:color="auto" w:fill="auto"/>
            <w:noWrap/>
            <w:vAlign w:val="center"/>
          </w:tcPr>
          <w:p w14:paraId="5C13D02A">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bidi="ar"/>
              </w:rPr>
              <w:t>5.0/</w:t>
            </w:r>
            <w:r>
              <w:rPr>
                <w:rFonts w:hint="eastAsia" w:ascii="仿宋" w:hAnsi="仿宋" w:eastAsia="仿宋" w:cs="仿宋"/>
                <w:color w:val="auto"/>
                <w:kern w:val="0"/>
                <w:sz w:val="22"/>
                <w:szCs w:val="22"/>
                <w:highlight w:val="none"/>
                <w:lang w:val="en-US" w:eastAsia="zh-CN" w:bidi="ar"/>
              </w:rPr>
              <w:t>g</w:t>
            </w:r>
          </w:p>
        </w:tc>
        <w:tc>
          <w:tcPr>
            <w:tcW w:w="363" w:type="pct"/>
            <w:shd w:val="clear" w:color="auto" w:fill="auto"/>
            <w:noWrap/>
            <w:vAlign w:val="center"/>
          </w:tcPr>
          <w:p w14:paraId="776E9D1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1D3346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52F59C7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2738F9E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3CE3838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2082877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3F9757B6">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8000g</w:t>
            </w:r>
          </w:p>
        </w:tc>
        <w:tc>
          <w:tcPr>
            <w:tcW w:w="364" w:type="pct"/>
            <w:vMerge w:val="restart"/>
            <w:shd w:val="clear" w:color="auto" w:fill="auto"/>
            <w:noWrap/>
            <w:vAlign w:val="center"/>
          </w:tcPr>
          <w:p w14:paraId="1889C669">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5D1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 w:type="pct"/>
            <w:vMerge w:val="continue"/>
            <w:shd w:val="clear" w:color="auto" w:fill="auto"/>
            <w:noWrap/>
            <w:vAlign w:val="center"/>
          </w:tcPr>
          <w:p w14:paraId="23CF03C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229AD2D1">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4419E846">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4E4B3F8C">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3438C10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53" w:type="pct"/>
            <w:vMerge w:val="continue"/>
            <w:shd w:val="clear" w:color="auto" w:fill="auto"/>
            <w:noWrap/>
            <w:vAlign w:val="center"/>
          </w:tcPr>
          <w:p w14:paraId="5767D441">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2E05AC6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319F2D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89949F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72C847F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35BCC8E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04A6A9B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B5DC21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DDD840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06A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8" w:type="pct"/>
            <w:vMerge w:val="continue"/>
            <w:shd w:val="clear" w:color="auto" w:fill="auto"/>
            <w:noWrap/>
            <w:vAlign w:val="center"/>
          </w:tcPr>
          <w:p w14:paraId="13BB25A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2578D5E1">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384BA38A">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50FEC74C">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65F7ED9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53" w:type="pct"/>
            <w:vMerge w:val="continue"/>
            <w:shd w:val="clear" w:color="auto" w:fill="auto"/>
            <w:noWrap/>
            <w:vAlign w:val="center"/>
          </w:tcPr>
          <w:p w14:paraId="381B1697">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4DC83E8A">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0C221B5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31A9633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3D9581B2">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65709187">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51325A0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7A5C4A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36B20CB">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80E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8" w:type="pct"/>
            <w:vMerge w:val="restart"/>
            <w:shd w:val="clear" w:color="auto" w:fill="auto"/>
            <w:noWrap/>
            <w:vAlign w:val="center"/>
          </w:tcPr>
          <w:p w14:paraId="3E6170ED">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15</w:t>
            </w:r>
          </w:p>
        </w:tc>
        <w:tc>
          <w:tcPr>
            <w:tcW w:w="380" w:type="pct"/>
            <w:vMerge w:val="restart"/>
            <w:shd w:val="clear" w:color="auto" w:fill="auto"/>
            <w:noWrap/>
            <w:vAlign w:val="center"/>
          </w:tcPr>
          <w:p w14:paraId="3E839D4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通奶</w:t>
            </w:r>
          </w:p>
        </w:tc>
        <w:tc>
          <w:tcPr>
            <w:tcW w:w="272" w:type="pct"/>
            <w:vMerge w:val="restart"/>
            <w:shd w:val="clear" w:color="auto" w:fill="auto"/>
            <w:noWrap/>
            <w:vAlign w:val="center"/>
          </w:tcPr>
          <w:p w14:paraId="69A44372">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339FF23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适应于产后通奶、催奶、回奶的人群</w:t>
            </w:r>
          </w:p>
        </w:tc>
        <w:tc>
          <w:tcPr>
            <w:tcW w:w="347" w:type="pct"/>
            <w:vMerge w:val="restart"/>
            <w:shd w:val="clear" w:color="auto" w:fill="auto"/>
            <w:noWrap/>
            <w:vAlign w:val="center"/>
          </w:tcPr>
          <w:p w14:paraId="615E841F">
            <w:pPr>
              <w:widowControl/>
              <w:jc w:val="center"/>
              <w:textAlignment w:val="center"/>
              <w:rPr>
                <w:rFonts w:hint="eastAsia" w:ascii="仿宋" w:hAnsi="仿宋" w:eastAsia="仿宋" w:cs="仿宋"/>
                <w:color w:val="auto"/>
                <w:sz w:val="22"/>
                <w:szCs w:val="22"/>
                <w:highlight w:val="none"/>
              </w:rPr>
            </w:pPr>
          </w:p>
        </w:tc>
        <w:tc>
          <w:tcPr>
            <w:tcW w:w="353" w:type="pct"/>
            <w:vMerge w:val="restart"/>
            <w:shd w:val="clear" w:color="auto" w:fill="auto"/>
            <w:noWrap/>
            <w:vAlign w:val="center"/>
          </w:tcPr>
          <w:p w14:paraId="731A373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1.8/g</w:t>
            </w:r>
          </w:p>
        </w:tc>
        <w:tc>
          <w:tcPr>
            <w:tcW w:w="363" w:type="pct"/>
            <w:shd w:val="clear" w:color="auto" w:fill="auto"/>
            <w:noWrap/>
            <w:vAlign w:val="center"/>
          </w:tcPr>
          <w:p w14:paraId="6AF080D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590E6A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FC5862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2A15983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4DCEC33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58AB000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51FFA3D2">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40000g</w:t>
            </w:r>
          </w:p>
        </w:tc>
        <w:tc>
          <w:tcPr>
            <w:tcW w:w="364" w:type="pct"/>
            <w:vMerge w:val="restart"/>
            <w:shd w:val="clear" w:color="auto" w:fill="auto"/>
            <w:noWrap/>
            <w:vAlign w:val="center"/>
          </w:tcPr>
          <w:p w14:paraId="5D31E002">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615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08" w:type="pct"/>
            <w:vMerge w:val="continue"/>
            <w:shd w:val="clear" w:color="auto" w:fill="auto"/>
            <w:noWrap/>
            <w:vAlign w:val="center"/>
          </w:tcPr>
          <w:p w14:paraId="08E05333">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441700B2">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21FE3D8E">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30882442">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76E6E4CC">
            <w:pPr>
              <w:widowControl/>
              <w:jc w:val="center"/>
              <w:textAlignment w:val="center"/>
              <w:rPr>
                <w:rFonts w:hint="eastAsia" w:ascii="仿宋" w:hAnsi="仿宋" w:eastAsia="仿宋" w:cs="仿宋"/>
                <w:color w:val="auto"/>
                <w:sz w:val="22"/>
                <w:szCs w:val="22"/>
                <w:highlight w:val="none"/>
              </w:rPr>
            </w:pPr>
          </w:p>
        </w:tc>
        <w:tc>
          <w:tcPr>
            <w:tcW w:w="353" w:type="pct"/>
            <w:vMerge w:val="continue"/>
            <w:shd w:val="clear" w:color="auto" w:fill="auto"/>
            <w:noWrap/>
            <w:vAlign w:val="center"/>
          </w:tcPr>
          <w:p w14:paraId="0D757291">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2BB8D1C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67DEEC5C">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58ECF0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719EEC8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4B502FD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0C814BD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250450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C642885">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F2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8" w:type="pct"/>
            <w:vMerge w:val="continue"/>
            <w:shd w:val="clear" w:color="auto" w:fill="auto"/>
            <w:noWrap/>
            <w:vAlign w:val="center"/>
          </w:tcPr>
          <w:p w14:paraId="774B9A7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1848019B">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0090C515">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415E6EF0">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122CF455">
            <w:pPr>
              <w:widowControl/>
              <w:jc w:val="center"/>
              <w:textAlignment w:val="center"/>
              <w:rPr>
                <w:rFonts w:hint="eastAsia" w:ascii="仿宋" w:hAnsi="仿宋" w:eastAsia="仿宋" w:cs="仿宋"/>
                <w:color w:val="auto"/>
                <w:sz w:val="22"/>
                <w:szCs w:val="22"/>
                <w:highlight w:val="none"/>
              </w:rPr>
            </w:pPr>
          </w:p>
        </w:tc>
        <w:tc>
          <w:tcPr>
            <w:tcW w:w="353" w:type="pct"/>
            <w:vMerge w:val="continue"/>
            <w:shd w:val="clear" w:color="auto" w:fill="auto"/>
            <w:noWrap/>
            <w:vAlign w:val="center"/>
          </w:tcPr>
          <w:p w14:paraId="0E16D2EC">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1F5F1AC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1F44CB5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4690DD0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363D967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2F84F825">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5F89B69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2BD55A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20668E7A">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562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8" w:type="pct"/>
            <w:vMerge w:val="restart"/>
            <w:shd w:val="clear" w:color="auto" w:fill="auto"/>
            <w:noWrap/>
            <w:vAlign w:val="center"/>
          </w:tcPr>
          <w:p w14:paraId="431C0143">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16</w:t>
            </w:r>
          </w:p>
        </w:tc>
        <w:tc>
          <w:tcPr>
            <w:tcW w:w="380" w:type="pct"/>
            <w:vMerge w:val="restart"/>
            <w:shd w:val="clear" w:color="auto" w:fill="auto"/>
            <w:noWrap/>
            <w:vAlign w:val="center"/>
          </w:tcPr>
          <w:p w14:paraId="53160B9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牛初乳</w:t>
            </w:r>
          </w:p>
        </w:tc>
        <w:tc>
          <w:tcPr>
            <w:tcW w:w="272" w:type="pct"/>
            <w:vMerge w:val="restart"/>
            <w:shd w:val="clear" w:color="auto" w:fill="auto"/>
            <w:noWrap/>
            <w:vAlign w:val="center"/>
          </w:tcPr>
          <w:p w14:paraId="3D8D95A0">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5A8AA3B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适用于需增加免疫力的人群</w:t>
            </w:r>
          </w:p>
        </w:tc>
        <w:tc>
          <w:tcPr>
            <w:tcW w:w="347" w:type="pct"/>
            <w:vMerge w:val="restart"/>
            <w:shd w:val="clear" w:color="auto" w:fill="auto"/>
            <w:noWrap/>
            <w:vAlign w:val="center"/>
          </w:tcPr>
          <w:p w14:paraId="26BB0A8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粉剂</w:t>
            </w:r>
          </w:p>
        </w:tc>
        <w:tc>
          <w:tcPr>
            <w:tcW w:w="353" w:type="pct"/>
            <w:vMerge w:val="restart"/>
            <w:shd w:val="clear" w:color="auto" w:fill="auto"/>
            <w:noWrap/>
            <w:vAlign w:val="center"/>
          </w:tcPr>
          <w:p w14:paraId="324C73E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18/g</w:t>
            </w:r>
          </w:p>
        </w:tc>
        <w:tc>
          <w:tcPr>
            <w:tcW w:w="363" w:type="pct"/>
            <w:shd w:val="clear" w:color="auto" w:fill="auto"/>
            <w:noWrap/>
            <w:vAlign w:val="center"/>
          </w:tcPr>
          <w:p w14:paraId="1523CF9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415528D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8C8459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701CC63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28C909B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60BE297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298AC249">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5000g</w:t>
            </w:r>
          </w:p>
        </w:tc>
        <w:tc>
          <w:tcPr>
            <w:tcW w:w="364" w:type="pct"/>
            <w:vMerge w:val="restart"/>
            <w:shd w:val="clear" w:color="auto" w:fill="auto"/>
            <w:noWrap/>
            <w:vAlign w:val="center"/>
          </w:tcPr>
          <w:p w14:paraId="46E77A93">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F41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08" w:type="pct"/>
            <w:vMerge w:val="continue"/>
            <w:shd w:val="clear" w:color="auto" w:fill="auto"/>
            <w:noWrap/>
            <w:vAlign w:val="center"/>
          </w:tcPr>
          <w:p w14:paraId="780745A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688CA1DB">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68733278">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1257852B">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24281A9B">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0F78E3AA">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5166FA2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5A4C4DC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385CC93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6716F936">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708447B4">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174B417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0FFCC07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6D80D9D1">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793A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8" w:type="pct"/>
            <w:vMerge w:val="continue"/>
            <w:shd w:val="clear" w:color="auto" w:fill="auto"/>
            <w:noWrap/>
            <w:vAlign w:val="center"/>
          </w:tcPr>
          <w:p w14:paraId="0FDD00C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740CA97E">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04B0703D">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1227E45E">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028C0B55">
            <w:pPr>
              <w:widowControl/>
              <w:jc w:val="center"/>
              <w:textAlignment w:val="center"/>
              <w:rPr>
                <w:rFonts w:hint="eastAsia" w:ascii="仿宋" w:hAnsi="仿宋" w:eastAsia="仿宋" w:cs="仿宋"/>
                <w:color w:val="auto"/>
                <w:kern w:val="0"/>
                <w:sz w:val="22"/>
                <w:szCs w:val="22"/>
                <w:highlight w:val="none"/>
                <w:lang w:bidi="ar"/>
              </w:rPr>
            </w:pPr>
          </w:p>
        </w:tc>
        <w:tc>
          <w:tcPr>
            <w:tcW w:w="353" w:type="pct"/>
            <w:vMerge w:val="continue"/>
            <w:shd w:val="clear" w:color="auto" w:fill="auto"/>
            <w:noWrap/>
            <w:vAlign w:val="center"/>
          </w:tcPr>
          <w:p w14:paraId="5DE660BF">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3EA2670F">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71501BD4">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0128B31B">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2BCD8AE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7EFEBACE">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5285E02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10FA76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3B2864D4">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0BD6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8" w:type="pct"/>
            <w:vMerge w:val="restart"/>
            <w:shd w:val="clear" w:color="auto" w:fill="auto"/>
            <w:noWrap/>
            <w:vAlign w:val="center"/>
          </w:tcPr>
          <w:p w14:paraId="21D633ED">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17</w:t>
            </w:r>
          </w:p>
        </w:tc>
        <w:tc>
          <w:tcPr>
            <w:tcW w:w="380" w:type="pct"/>
            <w:vMerge w:val="restart"/>
            <w:shd w:val="clear" w:color="auto" w:fill="auto"/>
            <w:noWrap/>
            <w:vAlign w:val="center"/>
          </w:tcPr>
          <w:p w14:paraId="26CBAE3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代餐</w:t>
            </w:r>
          </w:p>
        </w:tc>
        <w:tc>
          <w:tcPr>
            <w:tcW w:w="272" w:type="pct"/>
            <w:vMerge w:val="restart"/>
            <w:shd w:val="clear" w:color="auto" w:fill="auto"/>
            <w:noWrap/>
            <w:vAlign w:val="center"/>
          </w:tcPr>
          <w:p w14:paraId="17C7069B">
            <w:pPr>
              <w:jc w:val="center"/>
              <w:rPr>
                <w:rFonts w:hint="eastAsia" w:ascii="仿宋" w:hAnsi="仿宋" w:eastAsia="仿宋" w:cs="仿宋"/>
                <w:color w:val="auto"/>
                <w:sz w:val="22"/>
                <w:szCs w:val="22"/>
                <w:highlight w:val="none"/>
              </w:rPr>
            </w:pPr>
          </w:p>
        </w:tc>
        <w:tc>
          <w:tcPr>
            <w:tcW w:w="626" w:type="pct"/>
            <w:vMerge w:val="restart"/>
            <w:shd w:val="clear" w:color="auto" w:fill="auto"/>
            <w:vAlign w:val="center"/>
          </w:tcPr>
          <w:p w14:paraId="696E589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适用于需进行体重管理的人群</w:t>
            </w:r>
          </w:p>
        </w:tc>
        <w:tc>
          <w:tcPr>
            <w:tcW w:w="347" w:type="pct"/>
            <w:vMerge w:val="restart"/>
            <w:shd w:val="clear" w:color="auto" w:fill="auto"/>
            <w:noWrap/>
            <w:vAlign w:val="center"/>
          </w:tcPr>
          <w:p w14:paraId="5E301205">
            <w:pPr>
              <w:widowControl/>
              <w:jc w:val="center"/>
              <w:textAlignment w:val="center"/>
              <w:rPr>
                <w:rFonts w:hint="eastAsia" w:ascii="仿宋" w:hAnsi="仿宋" w:eastAsia="仿宋" w:cs="仿宋"/>
                <w:color w:val="auto"/>
                <w:sz w:val="22"/>
                <w:szCs w:val="22"/>
                <w:highlight w:val="none"/>
              </w:rPr>
            </w:pPr>
          </w:p>
        </w:tc>
        <w:tc>
          <w:tcPr>
            <w:tcW w:w="353" w:type="pct"/>
            <w:vMerge w:val="restart"/>
            <w:shd w:val="clear" w:color="auto" w:fill="auto"/>
            <w:noWrap/>
            <w:vAlign w:val="center"/>
          </w:tcPr>
          <w:p w14:paraId="638143C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1.77/g</w:t>
            </w:r>
          </w:p>
        </w:tc>
        <w:tc>
          <w:tcPr>
            <w:tcW w:w="363" w:type="pct"/>
            <w:shd w:val="clear" w:color="auto" w:fill="auto"/>
            <w:noWrap/>
            <w:vAlign w:val="center"/>
          </w:tcPr>
          <w:p w14:paraId="349EF745">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2212B9D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9CD54B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3BDFA15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01D619EB">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restart"/>
            <w:shd w:val="clear" w:color="auto" w:fill="auto"/>
            <w:noWrap/>
            <w:vAlign w:val="center"/>
          </w:tcPr>
          <w:p w14:paraId="0C0B1227">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restart"/>
            <w:shd w:val="clear" w:color="auto" w:fill="auto"/>
            <w:noWrap/>
            <w:vAlign w:val="center"/>
          </w:tcPr>
          <w:p w14:paraId="30654409">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20000g</w:t>
            </w:r>
          </w:p>
        </w:tc>
        <w:tc>
          <w:tcPr>
            <w:tcW w:w="364" w:type="pct"/>
            <w:vMerge w:val="restart"/>
            <w:shd w:val="clear" w:color="auto" w:fill="auto"/>
            <w:noWrap/>
            <w:vAlign w:val="center"/>
          </w:tcPr>
          <w:p w14:paraId="3F38CBFA">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2359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8" w:type="pct"/>
            <w:vMerge w:val="continue"/>
            <w:shd w:val="clear" w:color="auto" w:fill="auto"/>
            <w:noWrap/>
            <w:vAlign w:val="center"/>
          </w:tcPr>
          <w:p w14:paraId="1D485CFD">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717E0B06">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2DF1E2A4">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428C730E">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4249254">
            <w:pPr>
              <w:widowControl/>
              <w:jc w:val="center"/>
              <w:textAlignment w:val="center"/>
              <w:rPr>
                <w:rFonts w:hint="eastAsia" w:ascii="仿宋" w:hAnsi="仿宋" w:eastAsia="仿宋" w:cs="仿宋"/>
                <w:color w:val="auto"/>
                <w:sz w:val="22"/>
                <w:szCs w:val="22"/>
                <w:highlight w:val="none"/>
              </w:rPr>
            </w:pPr>
          </w:p>
        </w:tc>
        <w:tc>
          <w:tcPr>
            <w:tcW w:w="353" w:type="pct"/>
            <w:vMerge w:val="continue"/>
            <w:shd w:val="clear" w:color="auto" w:fill="auto"/>
            <w:noWrap/>
            <w:vAlign w:val="center"/>
          </w:tcPr>
          <w:p w14:paraId="7CEC7D5A">
            <w:pPr>
              <w:widowControl/>
              <w:jc w:val="center"/>
              <w:textAlignment w:val="center"/>
              <w:rPr>
                <w:rFonts w:hint="eastAsia" w:ascii="仿宋" w:hAnsi="仿宋" w:eastAsia="仿宋" w:cs="仿宋"/>
                <w:color w:val="auto"/>
                <w:kern w:val="0"/>
                <w:sz w:val="22"/>
                <w:szCs w:val="22"/>
                <w:highlight w:val="none"/>
                <w:lang w:bidi="ar"/>
              </w:rPr>
            </w:pPr>
          </w:p>
        </w:tc>
        <w:tc>
          <w:tcPr>
            <w:tcW w:w="363" w:type="pct"/>
            <w:shd w:val="clear" w:color="auto" w:fill="auto"/>
            <w:noWrap/>
            <w:vAlign w:val="center"/>
          </w:tcPr>
          <w:p w14:paraId="4A768C9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0E57E8B1">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6" w:type="pct"/>
            <w:shd w:val="clear" w:color="auto" w:fill="auto"/>
            <w:noWrap/>
            <w:vAlign w:val="center"/>
          </w:tcPr>
          <w:p w14:paraId="796A8FB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21" w:type="pct"/>
            <w:shd w:val="clear" w:color="auto" w:fill="auto"/>
            <w:noWrap/>
            <w:vAlign w:val="center"/>
          </w:tcPr>
          <w:p w14:paraId="7838B34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47" w:type="pct"/>
            <w:shd w:val="clear" w:color="auto" w:fill="auto"/>
            <w:noWrap/>
            <w:vAlign w:val="center"/>
          </w:tcPr>
          <w:p w14:paraId="0A8C91E8">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95" w:type="pct"/>
            <w:vMerge w:val="continue"/>
            <w:shd w:val="clear" w:color="auto" w:fill="auto"/>
            <w:noWrap/>
            <w:vAlign w:val="center"/>
          </w:tcPr>
          <w:p w14:paraId="626C239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43E1AE0">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72D4981A">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300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8" w:type="pct"/>
            <w:vMerge w:val="continue"/>
            <w:shd w:val="clear" w:color="auto" w:fill="auto"/>
            <w:noWrap/>
            <w:vAlign w:val="center"/>
          </w:tcPr>
          <w:p w14:paraId="6A9B357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80" w:type="pct"/>
            <w:vMerge w:val="continue"/>
            <w:shd w:val="clear" w:color="auto" w:fill="auto"/>
            <w:noWrap/>
            <w:vAlign w:val="center"/>
          </w:tcPr>
          <w:p w14:paraId="39166BCB">
            <w:pPr>
              <w:widowControl/>
              <w:jc w:val="center"/>
              <w:textAlignment w:val="center"/>
              <w:rPr>
                <w:rFonts w:hint="eastAsia" w:ascii="仿宋" w:hAnsi="仿宋" w:eastAsia="仿宋" w:cs="仿宋"/>
                <w:color w:val="auto"/>
                <w:kern w:val="0"/>
                <w:sz w:val="22"/>
                <w:szCs w:val="22"/>
                <w:highlight w:val="none"/>
                <w:lang w:bidi="ar"/>
              </w:rPr>
            </w:pPr>
          </w:p>
        </w:tc>
        <w:tc>
          <w:tcPr>
            <w:tcW w:w="272" w:type="pct"/>
            <w:vMerge w:val="continue"/>
            <w:shd w:val="clear" w:color="auto" w:fill="auto"/>
            <w:noWrap/>
            <w:vAlign w:val="center"/>
          </w:tcPr>
          <w:p w14:paraId="552E3B67">
            <w:pPr>
              <w:jc w:val="center"/>
              <w:rPr>
                <w:rFonts w:hint="eastAsia" w:ascii="仿宋" w:hAnsi="仿宋" w:eastAsia="仿宋" w:cs="仿宋"/>
                <w:color w:val="auto"/>
                <w:sz w:val="22"/>
                <w:szCs w:val="22"/>
                <w:highlight w:val="none"/>
              </w:rPr>
            </w:pPr>
          </w:p>
        </w:tc>
        <w:tc>
          <w:tcPr>
            <w:tcW w:w="626" w:type="pct"/>
            <w:vMerge w:val="continue"/>
            <w:shd w:val="clear" w:color="auto" w:fill="auto"/>
            <w:vAlign w:val="center"/>
          </w:tcPr>
          <w:p w14:paraId="3F51597A">
            <w:pPr>
              <w:widowControl/>
              <w:jc w:val="center"/>
              <w:textAlignment w:val="center"/>
              <w:rPr>
                <w:rFonts w:hint="eastAsia" w:ascii="仿宋" w:hAnsi="仿宋" w:eastAsia="仿宋" w:cs="仿宋"/>
                <w:color w:val="auto"/>
                <w:kern w:val="0"/>
                <w:sz w:val="22"/>
                <w:szCs w:val="22"/>
                <w:highlight w:val="none"/>
                <w:lang w:bidi="ar"/>
              </w:rPr>
            </w:pPr>
          </w:p>
        </w:tc>
        <w:tc>
          <w:tcPr>
            <w:tcW w:w="347" w:type="pct"/>
            <w:vMerge w:val="continue"/>
            <w:shd w:val="clear" w:color="auto" w:fill="auto"/>
            <w:noWrap/>
            <w:vAlign w:val="center"/>
          </w:tcPr>
          <w:p w14:paraId="54F9C1F2">
            <w:pPr>
              <w:widowControl/>
              <w:jc w:val="center"/>
              <w:textAlignment w:val="center"/>
              <w:rPr>
                <w:rFonts w:hint="eastAsia" w:ascii="仿宋" w:hAnsi="仿宋" w:eastAsia="仿宋" w:cs="仿宋"/>
                <w:color w:val="auto"/>
                <w:sz w:val="22"/>
                <w:szCs w:val="22"/>
                <w:highlight w:val="none"/>
              </w:rPr>
            </w:pPr>
          </w:p>
        </w:tc>
        <w:tc>
          <w:tcPr>
            <w:tcW w:w="353" w:type="pct"/>
            <w:vMerge w:val="continue"/>
            <w:shd w:val="clear" w:color="auto" w:fill="auto"/>
            <w:noWrap/>
            <w:vAlign w:val="center"/>
          </w:tcPr>
          <w:p w14:paraId="4EE3BBE0">
            <w:pPr>
              <w:widowControl/>
              <w:jc w:val="center"/>
              <w:textAlignment w:val="center"/>
              <w:rPr>
                <w:rFonts w:hint="eastAsia" w:ascii="仿宋" w:hAnsi="仿宋" w:eastAsia="仿宋" w:cs="仿宋"/>
                <w:color w:val="auto"/>
                <w:kern w:val="0"/>
                <w:sz w:val="22"/>
                <w:szCs w:val="22"/>
                <w:highlight w:val="none"/>
                <w:lang w:bidi="ar"/>
              </w:rPr>
            </w:pPr>
          </w:p>
        </w:tc>
        <w:tc>
          <w:tcPr>
            <w:tcW w:w="1137" w:type="dxa"/>
            <w:shd w:val="clear" w:color="auto" w:fill="auto"/>
            <w:noWrap/>
            <w:vAlign w:val="center"/>
          </w:tcPr>
          <w:p w14:paraId="2ACAE09F">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094B9BF6">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20" w:type="dxa"/>
            <w:shd w:val="clear" w:color="auto" w:fill="auto"/>
            <w:noWrap/>
            <w:vAlign w:val="center"/>
          </w:tcPr>
          <w:p w14:paraId="572D5B59">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03" w:type="dxa"/>
            <w:shd w:val="clear" w:color="auto" w:fill="auto"/>
            <w:noWrap/>
            <w:vAlign w:val="center"/>
          </w:tcPr>
          <w:p w14:paraId="3781B178">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1087" w:type="dxa"/>
            <w:shd w:val="clear" w:color="auto" w:fill="auto"/>
            <w:noWrap/>
            <w:vAlign w:val="center"/>
          </w:tcPr>
          <w:p w14:paraId="3D3FD000">
            <w:pPr>
              <w:widowControl/>
              <w:jc w:val="center"/>
              <w:textAlignment w:val="top"/>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w:t>
            </w:r>
          </w:p>
        </w:tc>
        <w:tc>
          <w:tcPr>
            <w:tcW w:w="395" w:type="pct"/>
            <w:vMerge w:val="continue"/>
            <w:shd w:val="clear" w:color="auto" w:fill="auto"/>
            <w:noWrap/>
            <w:vAlign w:val="center"/>
          </w:tcPr>
          <w:p w14:paraId="3BF0CF1E">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47FD7E4A">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364" w:type="pct"/>
            <w:vMerge w:val="continue"/>
            <w:shd w:val="clear" w:color="auto" w:fill="auto"/>
            <w:noWrap/>
            <w:vAlign w:val="center"/>
          </w:tcPr>
          <w:p w14:paraId="13A04F53">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4827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88" w:type="pct"/>
            <w:gridSpan w:val="4"/>
            <w:shd w:val="clear" w:color="auto" w:fill="auto"/>
            <w:noWrap/>
            <w:vAlign w:val="center"/>
          </w:tcPr>
          <w:p w14:paraId="4836E9A5">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合计三</w:t>
            </w:r>
          </w:p>
        </w:tc>
        <w:tc>
          <w:tcPr>
            <w:tcW w:w="3147" w:type="pct"/>
            <w:gridSpan w:val="9"/>
            <w:shd w:val="clear" w:color="auto" w:fill="auto"/>
            <w:noWrap/>
            <w:vAlign w:val="center"/>
          </w:tcPr>
          <w:p w14:paraId="4645763C">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元</w:t>
            </w:r>
          </w:p>
        </w:tc>
        <w:tc>
          <w:tcPr>
            <w:tcW w:w="364" w:type="pct"/>
            <w:shd w:val="clear" w:color="auto" w:fill="auto"/>
            <w:noWrap/>
            <w:vAlign w:val="center"/>
          </w:tcPr>
          <w:p w14:paraId="229D85AC">
            <w:pPr>
              <w:widowControl/>
              <w:jc w:val="center"/>
              <w:textAlignment w:val="center"/>
              <w:rPr>
                <w:rFonts w:hint="eastAsia" w:ascii="仿宋" w:hAnsi="仿宋" w:eastAsia="仿宋" w:cs="仿宋"/>
                <w:color w:val="auto"/>
                <w:kern w:val="0"/>
                <w:sz w:val="22"/>
                <w:szCs w:val="22"/>
                <w:highlight w:val="none"/>
                <w:lang w:val="en-US" w:eastAsia="zh-CN" w:bidi="ar"/>
              </w:rPr>
            </w:pPr>
          </w:p>
        </w:tc>
      </w:tr>
    </w:tbl>
    <w:p w14:paraId="4A1C0C0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注：合计=平均单价*年预估用量，合计一+合计二+合计三=报价一览表中总报价。</w:t>
      </w:r>
    </w:p>
    <w:p w14:paraId="1EDC829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投标人名称（盖章）：</w:t>
      </w:r>
    </w:p>
    <w:p w14:paraId="4AE8DC3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授权代表（签字或盖章）：</w:t>
      </w:r>
    </w:p>
    <w:p w14:paraId="48090D0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年   月   日</w:t>
      </w:r>
    </w:p>
    <w:p w14:paraId="1296861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both"/>
        <w:rPr>
          <w:rFonts w:hint="eastAsia" w:ascii="仿宋" w:hAnsi="仿宋" w:eastAsia="仿宋" w:cs="仿宋"/>
          <w:color w:val="auto"/>
          <w:sz w:val="28"/>
          <w:szCs w:val="28"/>
          <w:highlight w:val="none"/>
        </w:rPr>
      </w:pPr>
    </w:p>
    <w:p w14:paraId="57A4FD4C">
      <w:pPr>
        <w:pStyle w:val="17"/>
        <w:pageBreakBefore w:val="0"/>
        <w:kinsoku/>
        <w:overflowPunct/>
        <w:topLinePunct w:val="0"/>
        <w:bidi w:val="0"/>
        <w:snapToGrid/>
        <w:spacing w:line="360" w:lineRule="auto"/>
        <w:ind w:firstLine="0" w:firstLineChars="0"/>
        <w:jc w:val="both"/>
        <w:rPr>
          <w:rFonts w:hint="eastAsia" w:ascii="仿宋" w:hAnsi="仿宋" w:eastAsia="仿宋" w:cs="仿宋"/>
          <w:color w:val="auto"/>
          <w:sz w:val="24"/>
          <w:szCs w:val="24"/>
          <w:highlight w:val="none"/>
        </w:rPr>
        <w:sectPr>
          <w:headerReference r:id="rId5" w:type="default"/>
          <w:footerReference r:id="rId6" w:type="default"/>
          <w:pgSz w:w="16840" w:h="11907" w:orient="landscape"/>
          <w:pgMar w:top="1417" w:right="1417" w:bottom="1417" w:left="1417" w:header="851" w:footer="850" w:gutter="0"/>
          <w:pgNumType w:fmt="decimal"/>
          <w:cols w:space="0" w:num="1"/>
          <w:titlePg/>
          <w:rtlGutter w:val="0"/>
          <w:docGrid w:type="lines" w:linePitch="394" w:charSpace="0"/>
        </w:sectPr>
      </w:pPr>
    </w:p>
    <w:p w14:paraId="7235B39C">
      <w:pPr>
        <w:pStyle w:val="3"/>
        <w:spacing w:before="0" w:after="0" w:line="480" w:lineRule="exact"/>
        <w:jc w:val="both"/>
        <w:outlineLvl w:val="1"/>
        <w:rPr>
          <w:rFonts w:hint="eastAsia" w:ascii="仿宋" w:hAnsi="仿宋" w:eastAsia="仿宋" w:cs="仿宋"/>
          <w:color w:val="auto"/>
          <w:sz w:val="28"/>
          <w:szCs w:val="28"/>
          <w:highlight w:val="none"/>
          <w:lang w:val="en-US"/>
        </w:rPr>
      </w:pPr>
      <w:bookmarkStart w:id="304" w:name="_Toc356491346"/>
      <w:bookmarkStart w:id="305" w:name="_Toc325620733"/>
      <w:bookmarkStart w:id="306" w:name="_Toc1344"/>
      <w:bookmarkStart w:id="307" w:name="_Toc21772"/>
      <w:bookmarkStart w:id="308" w:name="_Toc356490397"/>
      <w:bookmarkStart w:id="309" w:name="_Toc323129572"/>
      <w:bookmarkStart w:id="310" w:name="_Toc323130139"/>
      <w:bookmarkStart w:id="311" w:name="_Toc27214"/>
      <w:r>
        <w:rPr>
          <w:rFonts w:hint="eastAsia" w:ascii="仿宋" w:hAnsi="仿宋" w:eastAsia="仿宋" w:cs="仿宋"/>
          <w:b/>
          <w:bCs/>
          <w:color w:val="auto"/>
          <w:kern w:val="0"/>
          <w:sz w:val="28"/>
          <w:szCs w:val="28"/>
          <w:highlight w:val="none"/>
          <w:lang w:val="en-US" w:eastAsia="zh-CN" w:bidi="ar-SA"/>
        </w:rPr>
        <w:t>附件七：</w:t>
      </w:r>
      <w:bookmarkEnd w:id="304"/>
      <w:bookmarkEnd w:id="305"/>
      <w:bookmarkEnd w:id="306"/>
      <w:bookmarkEnd w:id="307"/>
      <w:bookmarkEnd w:id="308"/>
      <w:bookmarkEnd w:id="309"/>
      <w:bookmarkEnd w:id="310"/>
      <w:r>
        <w:rPr>
          <w:rFonts w:hint="eastAsia" w:ascii="仿宋" w:hAnsi="仿宋" w:eastAsia="仿宋" w:cs="仿宋"/>
          <w:b/>
          <w:bCs/>
          <w:color w:val="auto"/>
          <w:sz w:val="28"/>
          <w:szCs w:val="28"/>
          <w:highlight w:val="none"/>
          <w:lang w:val="en-US" w:eastAsia="zh-CN"/>
        </w:rPr>
        <w:t>产品性能描述一览表及配备清单</w:t>
      </w:r>
      <w:bookmarkEnd w:id="311"/>
    </w:p>
    <w:p w14:paraId="1DCD0D3C">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28864F6A">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7C09EF13">
      <w:pPr>
        <w:spacing w:line="480" w:lineRule="exact"/>
        <w:rPr>
          <w:rFonts w:hint="eastAsia" w:ascii="仿宋" w:hAnsi="仿宋" w:eastAsia="仿宋" w:cs="仿宋"/>
          <w:color w:val="auto"/>
          <w:sz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4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28"/>
        <w:gridCol w:w="779"/>
        <w:gridCol w:w="1529"/>
        <w:gridCol w:w="1029"/>
        <w:gridCol w:w="1074"/>
        <w:gridCol w:w="1013"/>
        <w:gridCol w:w="2178"/>
        <w:gridCol w:w="496"/>
      </w:tblGrid>
      <w:tr w14:paraId="5DB2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45" w:type="pct"/>
            <w:noWrap w:val="0"/>
            <w:vAlign w:val="center"/>
          </w:tcPr>
          <w:p w14:paraId="3BF9C66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2" w:type="pct"/>
            <w:noWrap w:val="0"/>
            <w:vAlign w:val="center"/>
          </w:tcPr>
          <w:p w14:paraId="34E4B6C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419" w:type="pct"/>
            <w:noWrap w:val="0"/>
            <w:vAlign w:val="center"/>
          </w:tcPr>
          <w:p w14:paraId="6CA36171">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亚类</w:t>
            </w:r>
          </w:p>
        </w:tc>
        <w:tc>
          <w:tcPr>
            <w:tcW w:w="823" w:type="pct"/>
            <w:noWrap w:val="0"/>
            <w:vAlign w:val="center"/>
          </w:tcPr>
          <w:p w14:paraId="1395D98C">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适用人群</w:t>
            </w:r>
          </w:p>
        </w:tc>
        <w:tc>
          <w:tcPr>
            <w:tcW w:w="554" w:type="pct"/>
            <w:noWrap w:val="0"/>
            <w:vAlign w:val="center"/>
          </w:tcPr>
          <w:p w14:paraId="0C029C0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剂型</w:t>
            </w:r>
          </w:p>
        </w:tc>
        <w:tc>
          <w:tcPr>
            <w:tcW w:w="578" w:type="pct"/>
            <w:noWrap w:val="0"/>
            <w:vAlign w:val="center"/>
          </w:tcPr>
          <w:p w14:paraId="5DC5CDB4">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生产厂家</w:t>
            </w:r>
          </w:p>
        </w:tc>
        <w:tc>
          <w:tcPr>
            <w:tcW w:w="545" w:type="pct"/>
            <w:noWrap w:val="0"/>
            <w:vAlign w:val="center"/>
          </w:tcPr>
          <w:p w14:paraId="2AFD2F0B">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w:t>
            </w:r>
          </w:p>
        </w:tc>
        <w:tc>
          <w:tcPr>
            <w:tcW w:w="1172" w:type="pct"/>
            <w:noWrap w:val="0"/>
            <w:vAlign w:val="center"/>
          </w:tcPr>
          <w:p w14:paraId="5BA4E24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详细的技术参数</w:t>
            </w:r>
          </w:p>
        </w:tc>
        <w:tc>
          <w:tcPr>
            <w:tcW w:w="267" w:type="pct"/>
            <w:noWrap w:val="0"/>
            <w:vAlign w:val="center"/>
          </w:tcPr>
          <w:p w14:paraId="60A970F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A5C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45" w:type="pct"/>
            <w:noWrap w:val="0"/>
            <w:vAlign w:val="center"/>
          </w:tcPr>
          <w:p w14:paraId="01B5CE76">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92" w:type="pct"/>
            <w:noWrap w:val="0"/>
            <w:vAlign w:val="center"/>
          </w:tcPr>
          <w:p w14:paraId="47477B23">
            <w:pPr>
              <w:spacing w:line="440" w:lineRule="exact"/>
              <w:jc w:val="center"/>
              <w:rPr>
                <w:rFonts w:hint="eastAsia" w:ascii="仿宋" w:hAnsi="仿宋" w:eastAsia="仿宋" w:cs="仿宋"/>
                <w:color w:val="auto"/>
                <w:sz w:val="24"/>
                <w:szCs w:val="24"/>
                <w:highlight w:val="none"/>
              </w:rPr>
            </w:pPr>
          </w:p>
        </w:tc>
        <w:tc>
          <w:tcPr>
            <w:tcW w:w="419" w:type="pct"/>
            <w:noWrap w:val="0"/>
            <w:vAlign w:val="center"/>
          </w:tcPr>
          <w:p w14:paraId="1C099F5F">
            <w:pPr>
              <w:spacing w:line="440" w:lineRule="exact"/>
              <w:jc w:val="center"/>
              <w:rPr>
                <w:rFonts w:hint="eastAsia" w:ascii="仿宋" w:hAnsi="仿宋" w:eastAsia="仿宋" w:cs="仿宋"/>
                <w:color w:val="auto"/>
                <w:sz w:val="24"/>
                <w:szCs w:val="24"/>
                <w:highlight w:val="none"/>
              </w:rPr>
            </w:pPr>
          </w:p>
        </w:tc>
        <w:tc>
          <w:tcPr>
            <w:tcW w:w="823" w:type="pct"/>
            <w:noWrap w:val="0"/>
            <w:vAlign w:val="center"/>
          </w:tcPr>
          <w:p w14:paraId="0791AF53">
            <w:pPr>
              <w:spacing w:line="440" w:lineRule="exact"/>
              <w:jc w:val="center"/>
              <w:rPr>
                <w:rFonts w:hint="eastAsia" w:ascii="仿宋" w:hAnsi="仿宋" w:eastAsia="仿宋" w:cs="仿宋"/>
                <w:color w:val="auto"/>
                <w:sz w:val="24"/>
                <w:szCs w:val="24"/>
                <w:highlight w:val="none"/>
              </w:rPr>
            </w:pPr>
          </w:p>
        </w:tc>
        <w:tc>
          <w:tcPr>
            <w:tcW w:w="554" w:type="pct"/>
            <w:noWrap w:val="0"/>
            <w:vAlign w:val="center"/>
          </w:tcPr>
          <w:p w14:paraId="573EA3A4">
            <w:pPr>
              <w:spacing w:line="440" w:lineRule="exact"/>
              <w:jc w:val="center"/>
              <w:rPr>
                <w:rFonts w:hint="eastAsia" w:ascii="仿宋" w:hAnsi="仿宋" w:eastAsia="仿宋" w:cs="仿宋"/>
                <w:color w:val="auto"/>
                <w:sz w:val="24"/>
                <w:szCs w:val="24"/>
                <w:highlight w:val="none"/>
              </w:rPr>
            </w:pPr>
          </w:p>
        </w:tc>
        <w:tc>
          <w:tcPr>
            <w:tcW w:w="578" w:type="pct"/>
            <w:noWrap w:val="0"/>
            <w:vAlign w:val="center"/>
          </w:tcPr>
          <w:p w14:paraId="61975E57">
            <w:pPr>
              <w:spacing w:line="440" w:lineRule="exact"/>
              <w:jc w:val="center"/>
              <w:rPr>
                <w:rFonts w:hint="eastAsia" w:ascii="仿宋" w:hAnsi="仿宋" w:eastAsia="仿宋" w:cs="仿宋"/>
                <w:color w:val="auto"/>
                <w:sz w:val="24"/>
                <w:szCs w:val="24"/>
                <w:highlight w:val="none"/>
              </w:rPr>
            </w:pPr>
          </w:p>
        </w:tc>
        <w:tc>
          <w:tcPr>
            <w:tcW w:w="545" w:type="pct"/>
            <w:noWrap w:val="0"/>
            <w:vAlign w:val="center"/>
          </w:tcPr>
          <w:p w14:paraId="7D57CCBC">
            <w:pPr>
              <w:spacing w:line="440" w:lineRule="exact"/>
              <w:jc w:val="center"/>
              <w:rPr>
                <w:rFonts w:hint="eastAsia" w:ascii="仿宋" w:hAnsi="仿宋" w:eastAsia="仿宋" w:cs="仿宋"/>
                <w:color w:val="auto"/>
                <w:sz w:val="24"/>
                <w:szCs w:val="24"/>
                <w:highlight w:val="none"/>
              </w:rPr>
            </w:pPr>
          </w:p>
        </w:tc>
        <w:tc>
          <w:tcPr>
            <w:tcW w:w="1172" w:type="pct"/>
            <w:noWrap w:val="0"/>
            <w:vAlign w:val="center"/>
          </w:tcPr>
          <w:p w14:paraId="45A47929">
            <w:pPr>
              <w:spacing w:line="440" w:lineRule="exact"/>
              <w:jc w:val="center"/>
              <w:rPr>
                <w:rFonts w:hint="eastAsia" w:ascii="仿宋" w:hAnsi="仿宋" w:eastAsia="仿宋" w:cs="仿宋"/>
                <w:color w:val="auto"/>
                <w:sz w:val="24"/>
                <w:szCs w:val="24"/>
                <w:highlight w:val="none"/>
              </w:rPr>
            </w:pPr>
          </w:p>
        </w:tc>
        <w:tc>
          <w:tcPr>
            <w:tcW w:w="267" w:type="pct"/>
            <w:noWrap w:val="0"/>
            <w:vAlign w:val="center"/>
          </w:tcPr>
          <w:p w14:paraId="3B9C78D9">
            <w:pPr>
              <w:spacing w:line="440" w:lineRule="exact"/>
              <w:jc w:val="center"/>
              <w:rPr>
                <w:rFonts w:hint="eastAsia" w:ascii="仿宋" w:hAnsi="仿宋" w:eastAsia="仿宋" w:cs="仿宋"/>
                <w:color w:val="auto"/>
                <w:sz w:val="24"/>
                <w:szCs w:val="24"/>
                <w:highlight w:val="none"/>
              </w:rPr>
            </w:pPr>
          </w:p>
        </w:tc>
      </w:tr>
      <w:tr w14:paraId="38BC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45" w:type="pct"/>
            <w:noWrap w:val="0"/>
            <w:vAlign w:val="center"/>
          </w:tcPr>
          <w:p w14:paraId="025070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92" w:type="pct"/>
            <w:noWrap w:val="0"/>
            <w:vAlign w:val="center"/>
          </w:tcPr>
          <w:p w14:paraId="7A1B295E">
            <w:pPr>
              <w:spacing w:line="440" w:lineRule="exact"/>
              <w:jc w:val="center"/>
              <w:rPr>
                <w:rFonts w:hint="eastAsia" w:ascii="仿宋" w:hAnsi="仿宋" w:eastAsia="仿宋" w:cs="仿宋"/>
                <w:color w:val="auto"/>
                <w:sz w:val="24"/>
                <w:szCs w:val="24"/>
                <w:highlight w:val="none"/>
              </w:rPr>
            </w:pPr>
          </w:p>
        </w:tc>
        <w:tc>
          <w:tcPr>
            <w:tcW w:w="419" w:type="pct"/>
            <w:noWrap w:val="0"/>
            <w:vAlign w:val="center"/>
          </w:tcPr>
          <w:p w14:paraId="689401AA">
            <w:pPr>
              <w:spacing w:line="440" w:lineRule="exact"/>
              <w:jc w:val="center"/>
              <w:rPr>
                <w:rFonts w:hint="eastAsia" w:ascii="仿宋" w:hAnsi="仿宋" w:eastAsia="仿宋" w:cs="仿宋"/>
                <w:color w:val="auto"/>
                <w:sz w:val="24"/>
                <w:szCs w:val="24"/>
                <w:highlight w:val="none"/>
              </w:rPr>
            </w:pPr>
          </w:p>
        </w:tc>
        <w:tc>
          <w:tcPr>
            <w:tcW w:w="823" w:type="pct"/>
            <w:noWrap w:val="0"/>
            <w:vAlign w:val="center"/>
          </w:tcPr>
          <w:p w14:paraId="0F55E3E2">
            <w:pPr>
              <w:spacing w:line="440" w:lineRule="exact"/>
              <w:jc w:val="center"/>
              <w:rPr>
                <w:rFonts w:hint="eastAsia" w:ascii="仿宋" w:hAnsi="仿宋" w:eastAsia="仿宋" w:cs="仿宋"/>
                <w:color w:val="auto"/>
                <w:sz w:val="24"/>
                <w:szCs w:val="24"/>
                <w:highlight w:val="none"/>
              </w:rPr>
            </w:pPr>
          </w:p>
        </w:tc>
        <w:tc>
          <w:tcPr>
            <w:tcW w:w="554" w:type="pct"/>
            <w:noWrap w:val="0"/>
            <w:vAlign w:val="center"/>
          </w:tcPr>
          <w:p w14:paraId="66BA9549">
            <w:pPr>
              <w:spacing w:line="440" w:lineRule="exact"/>
              <w:jc w:val="center"/>
              <w:rPr>
                <w:rFonts w:hint="eastAsia" w:ascii="仿宋" w:hAnsi="仿宋" w:eastAsia="仿宋" w:cs="仿宋"/>
                <w:color w:val="auto"/>
                <w:sz w:val="24"/>
                <w:szCs w:val="24"/>
                <w:highlight w:val="none"/>
              </w:rPr>
            </w:pPr>
          </w:p>
        </w:tc>
        <w:tc>
          <w:tcPr>
            <w:tcW w:w="578" w:type="pct"/>
            <w:noWrap w:val="0"/>
            <w:vAlign w:val="center"/>
          </w:tcPr>
          <w:p w14:paraId="61415110">
            <w:pPr>
              <w:spacing w:line="440" w:lineRule="exact"/>
              <w:jc w:val="center"/>
              <w:rPr>
                <w:rFonts w:hint="eastAsia" w:ascii="仿宋" w:hAnsi="仿宋" w:eastAsia="仿宋" w:cs="仿宋"/>
                <w:color w:val="auto"/>
                <w:sz w:val="24"/>
                <w:szCs w:val="24"/>
                <w:highlight w:val="none"/>
              </w:rPr>
            </w:pPr>
          </w:p>
        </w:tc>
        <w:tc>
          <w:tcPr>
            <w:tcW w:w="545" w:type="pct"/>
            <w:noWrap w:val="0"/>
            <w:vAlign w:val="center"/>
          </w:tcPr>
          <w:p w14:paraId="560E9D4E">
            <w:pPr>
              <w:spacing w:line="440" w:lineRule="exact"/>
              <w:jc w:val="center"/>
              <w:rPr>
                <w:rFonts w:hint="eastAsia" w:ascii="仿宋" w:hAnsi="仿宋" w:eastAsia="仿宋" w:cs="仿宋"/>
                <w:color w:val="auto"/>
                <w:sz w:val="24"/>
                <w:szCs w:val="24"/>
                <w:highlight w:val="none"/>
              </w:rPr>
            </w:pPr>
          </w:p>
        </w:tc>
        <w:tc>
          <w:tcPr>
            <w:tcW w:w="1172" w:type="pct"/>
            <w:noWrap w:val="0"/>
            <w:vAlign w:val="center"/>
          </w:tcPr>
          <w:p w14:paraId="46D14627">
            <w:pPr>
              <w:spacing w:line="440" w:lineRule="exact"/>
              <w:jc w:val="center"/>
              <w:rPr>
                <w:rFonts w:hint="eastAsia" w:ascii="仿宋" w:hAnsi="仿宋" w:eastAsia="仿宋" w:cs="仿宋"/>
                <w:color w:val="auto"/>
                <w:sz w:val="24"/>
                <w:szCs w:val="24"/>
                <w:highlight w:val="none"/>
              </w:rPr>
            </w:pPr>
          </w:p>
        </w:tc>
        <w:tc>
          <w:tcPr>
            <w:tcW w:w="267" w:type="pct"/>
            <w:noWrap w:val="0"/>
            <w:vAlign w:val="center"/>
          </w:tcPr>
          <w:p w14:paraId="7A544CB8">
            <w:pPr>
              <w:spacing w:line="440" w:lineRule="exact"/>
              <w:jc w:val="center"/>
              <w:rPr>
                <w:rFonts w:hint="eastAsia" w:ascii="仿宋" w:hAnsi="仿宋" w:eastAsia="仿宋" w:cs="仿宋"/>
                <w:color w:val="auto"/>
                <w:sz w:val="24"/>
                <w:szCs w:val="24"/>
                <w:highlight w:val="none"/>
              </w:rPr>
            </w:pPr>
          </w:p>
        </w:tc>
      </w:tr>
      <w:tr w14:paraId="6317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45" w:type="pct"/>
            <w:noWrap w:val="0"/>
            <w:vAlign w:val="center"/>
          </w:tcPr>
          <w:p w14:paraId="1C87141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92" w:type="pct"/>
            <w:noWrap w:val="0"/>
            <w:vAlign w:val="center"/>
          </w:tcPr>
          <w:p w14:paraId="45E9AC2F">
            <w:pPr>
              <w:spacing w:line="440" w:lineRule="exact"/>
              <w:jc w:val="center"/>
              <w:rPr>
                <w:rFonts w:hint="eastAsia" w:ascii="仿宋" w:hAnsi="仿宋" w:eastAsia="仿宋" w:cs="仿宋"/>
                <w:color w:val="auto"/>
                <w:sz w:val="24"/>
                <w:szCs w:val="24"/>
                <w:highlight w:val="none"/>
              </w:rPr>
            </w:pPr>
          </w:p>
        </w:tc>
        <w:tc>
          <w:tcPr>
            <w:tcW w:w="419" w:type="pct"/>
            <w:noWrap w:val="0"/>
            <w:vAlign w:val="center"/>
          </w:tcPr>
          <w:p w14:paraId="792067C8">
            <w:pPr>
              <w:spacing w:line="440" w:lineRule="exact"/>
              <w:jc w:val="center"/>
              <w:rPr>
                <w:rFonts w:hint="eastAsia" w:ascii="仿宋" w:hAnsi="仿宋" w:eastAsia="仿宋" w:cs="仿宋"/>
                <w:color w:val="auto"/>
                <w:sz w:val="24"/>
                <w:szCs w:val="24"/>
                <w:highlight w:val="none"/>
              </w:rPr>
            </w:pPr>
          </w:p>
        </w:tc>
        <w:tc>
          <w:tcPr>
            <w:tcW w:w="823" w:type="pct"/>
            <w:noWrap w:val="0"/>
            <w:vAlign w:val="center"/>
          </w:tcPr>
          <w:p w14:paraId="5EF8A30F">
            <w:pPr>
              <w:spacing w:line="440" w:lineRule="exact"/>
              <w:jc w:val="center"/>
              <w:rPr>
                <w:rFonts w:hint="eastAsia" w:ascii="仿宋" w:hAnsi="仿宋" w:eastAsia="仿宋" w:cs="仿宋"/>
                <w:color w:val="auto"/>
                <w:sz w:val="24"/>
                <w:szCs w:val="24"/>
                <w:highlight w:val="none"/>
              </w:rPr>
            </w:pPr>
          </w:p>
        </w:tc>
        <w:tc>
          <w:tcPr>
            <w:tcW w:w="554" w:type="pct"/>
            <w:noWrap w:val="0"/>
            <w:vAlign w:val="center"/>
          </w:tcPr>
          <w:p w14:paraId="637B74F2">
            <w:pPr>
              <w:spacing w:line="440" w:lineRule="exact"/>
              <w:jc w:val="center"/>
              <w:rPr>
                <w:rFonts w:hint="eastAsia" w:ascii="仿宋" w:hAnsi="仿宋" w:eastAsia="仿宋" w:cs="仿宋"/>
                <w:color w:val="auto"/>
                <w:sz w:val="24"/>
                <w:szCs w:val="24"/>
                <w:highlight w:val="none"/>
              </w:rPr>
            </w:pPr>
          </w:p>
        </w:tc>
        <w:tc>
          <w:tcPr>
            <w:tcW w:w="578" w:type="pct"/>
            <w:noWrap w:val="0"/>
            <w:vAlign w:val="center"/>
          </w:tcPr>
          <w:p w14:paraId="2E1AFC4B">
            <w:pPr>
              <w:spacing w:line="440" w:lineRule="exact"/>
              <w:jc w:val="center"/>
              <w:rPr>
                <w:rFonts w:hint="eastAsia" w:ascii="仿宋" w:hAnsi="仿宋" w:eastAsia="仿宋" w:cs="仿宋"/>
                <w:color w:val="auto"/>
                <w:sz w:val="24"/>
                <w:szCs w:val="24"/>
                <w:highlight w:val="none"/>
              </w:rPr>
            </w:pPr>
          </w:p>
        </w:tc>
        <w:tc>
          <w:tcPr>
            <w:tcW w:w="545" w:type="pct"/>
            <w:noWrap w:val="0"/>
            <w:vAlign w:val="center"/>
          </w:tcPr>
          <w:p w14:paraId="17292FF5">
            <w:pPr>
              <w:spacing w:line="440" w:lineRule="exact"/>
              <w:jc w:val="center"/>
              <w:rPr>
                <w:rFonts w:hint="eastAsia" w:ascii="仿宋" w:hAnsi="仿宋" w:eastAsia="仿宋" w:cs="仿宋"/>
                <w:color w:val="auto"/>
                <w:sz w:val="24"/>
                <w:szCs w:val="24"/>
                <w:highlight w:val="none"/>
              </w:rPr>
            </w:pPr>
          </w:p>
        </w:tc>
        <w:tc>
          <w:tcPr>
            <w:tcW w:w="1172" w:type="pct"/>
            <w:noWrap w:val="0"/>
            <w:vAlign w:val="center"/>
          </w:tcPr>
          <w:p w14:paraId="732439F3">
            <w:pPr>
              <w:spacing w:line="440" w:lineRule="exact"/>
              <w:jc w:val="center"/>
              <w:rPr>
                <w:rFonts w:hint="eastAsia" w:ascii="仿宋" w:hAnsi="仿宋" w:eastAsia="仿宋" w:cs="仿宋"/>
                <w:color w:val="auto"/>
                <w:sz w:val="24"/>
                <w:szCs w:val="24"/>
                <w:highlight w:val="none"/>
              </w:rPr>
            </w:pPr>
          </w:p>
        </w:tc>
        <w:tc>
          <w:tcPr>
            <w:tcW w:w="267" w:type="pct"/>
            <w:noWrap w:val="0"/>
            <w:vAlign w:val="center"/>
          </w:tcPr>
          <w:p w14:paraId="1EDF0A64">
            <w:pPr>
              <w:spacing w:line="440" w:lineRule="exact"/>
              <w:jc w:val="center"/>
              <w:rPr>
                <w:rFonts w:hint="eastAsia" w:ascii="仿宋" w:hAnsi="仿宋" w:eastAsia="仿宋" w:cs="仿宋"/>
                <w:color w:val="auto"/>
                <w:sz w:val="24"/>
                <w:szCs w:val="24"/>
                <w:highlight w:val="none"/>
              </w:rPr>
            </w:pPr>
          </w:p>
        </w:tc>
      </w:tr>
      <w:tr w14:paraId="0043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45" w:type="pct"/>
            <w:noWrap w:val="0"/>
            <w:vAlign w:val="center"/>
          </w:tcPr>
          <w:p w14:paraId="6C9E637C">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92" w:type="pct"/>
            <w:noWrap w:val="0"/>
            <w:vAlign w:val="center"/>
          </w:tcPr>
          <w:p w14:paraId="7EE11A9E">
            <w:pPr>
              <w:spacing w:line="440" w:lineRule="exact"/>
              <w:jc w:val="center"/>
              <w:rPr>
                <w:rFonts w:hint="eastAsia" w:ascii="仿宋" w:hAnsi="仿宋" w:eastAsia="仿宋" w:cs="仿宋"/>
                <w:color w:val="auto"/>
                <w:sz w:val="24"/>
                <w:szCs w:val="24"/>
                <w:highlight w:val="none"/>
              </w:rPr>
            </w:pPr>
          </w:p>
        </w:tc>
        <w:tc>
          <w:tcPr>
            <w:tcW w:w="419" w:type="pct"/>
            <w:noWrap w:val="0"/>
            <w:vAlign w:val="center"/>
          </w:tcPr>
          <w:p w14:paraId="055DD68E">
            <w:pPr>
              <w:spacing w:line="440" w:lineRule="exact"/>
              <w:jc w:val="center"/>
              <w:rPr>
                <w:rFonts w:hint="eastAsia" w:ascii="仿宋" w:hAnsi="仿宋" w:eastAsia="仿宋" w:cs="仿宋"/>
                <w:color w:val="auto"/>
                <w:sz w:val="24"/>
                <w:szCs w:val="24"/>
                <w:highlight w:val="none"/>
              </w:rPr>
            </w:pPr>
          </w:p>
        </w:tc>
        <w:tc>
          <w:tcPr>
            <w:tcW w:w="823" w:type="pct"/>
            <w:noWrap w:val="0"/>
            <w:vAlign w:val="center"/>
          </w:tcPr>
          <w:p w14:paraId="4F238D3F">
            <w:pPr>
              <w:spacing w:line="440" w:lineRule="exact"/>
              <w:jc w:val="center"/>
              <w:rPr>
                <w:rFonts w:hint="eastAsia" w:ascii="仿宋" w:hAnsi="仿宋" w:eastAsia="仿宋" w:cs="仿宋"/>
                <w:color w:val="auto"/>
                <w:sz w:val="24"/>
                <w:szCs w:val="24"/>
                <w:highlight w:val="none"/>
              </w:rPr>
            </w:pPr>
          </w:p>
        </w:tc>
        <w:tc>
          <w:tcPr>
            <w:tcW w:w="554" w:type="pct"/>
            <w:noWrap w:val="0"/>
            <w:vAlign w:val="center"/>
          </w:tcPr>
          <w:p w14:paraId="01CA4321">
            <w:pPr>
              <w:spacing w:line="440" w:lineRule="exact"/>
              <w:jc w:val="center"/>
              <w:rPr>
                <w:rFonts w:hint="eastAsia" w:ascii="仿宋" w:hAnsi="仿宋" w:eastAsia="仿宋" w:cs="仿宋"/>
                <w:color w:val="auto"/>
                <w:sz w:val="24"/>
                <w:szCs w:val="24"/>
                <w:highlight w:val="none"/>
              </w:rPr>
            </w:pPr>
          </w:p>
        </w:tc>
        <w:tc>
          <w:tcPr>
            <w:tcW w:w="578" w:type="pct"/>
            <w:noWrap w:val="0"/>
            <w:vAlign w:val="center"/>
          </w:tcPr>
          <w:p w14:paraId="41F07B95">
            <w:pPr>
              <w:spacing w:line="440" w:lineRule="exact"/>
              <w:jc w:val="center"/>
              <w:rPr>
                <w:rFonts w:hint="eastAsia" w:ascii="仿宋" w:hAnsi="仿宋" w:eastAsia="仿宋" w:cs="仿宋"/>
                <w:color w:val="auto"/>
                <w:sz w:val="24"/>
                <w:szCs w:val="24"/>
                <w:highlight w:val="none"/>
              </w:rPr>
            </w:pPr>
          </w:p>
        </w:tc>
        <w:tc>
          <w:tcPr>
            <w:tcW w:w="545" w:type="pct"/>
            <w:noWrap w:val="0"/>
            <w:vAlign w:val="center"/>
          </w:tcPr>
          <w:p w14:paraId="38C5BA8B">
            <w:pPr>
              <w:spacing w:line="440" w:lineRule="exact"/>
              <w:jc w:val="center"/>
              <w:rPr>
                <w:rFonts w:hint="eastAsia" w:ascii="仿宋" w:hAnsi="仿宋" w:eastAsia="仿宋" w:cs="仿宋"/>
                <w:color w:val="auto"/>
                <w:sz w:val="24"/>
                <w:szCs w:val="24"/>
                <w:highlight w:val="none"/>
              </w:rPr>
            </w:pPr>
          </w:p>
        </w:tc>
        <w:tc>
          <w:tcPr>
            <w:tcW w:w="1172" w:type="pct"/>
            <w:noWrap w:val="0"/>
            <w:vAlign w:val="center"/>
          </w:tcPr>
          <w:p w14:paraId="7EB8B092">
            <w:pPr>
              <w:spacing w:line="440" w:lineRule="exact"/>
              <w:jc w:val="center"/>
              <w:rPr>
                <w:rFonts w:hint="eastAsia" w:ascii="仿宋" w:hAnsi="仿宋" w:eastAsia="仿宋" w:cs="仿宋"/>
                <w:color w:val="auto"/>
                <w:sz w:val="24"/>
                <w:szCs w:val="24"/>
                <w:highlight w:val="none"/>
              </w:rPr>
            </w:pPr>
          </w:p>
        </w:tc>
        <w:tc>
          <w:tcPr>
            <w:tcW w:w="267" w:type="pct"/>
            <w:noWrap w:val="0"/>
            <w:vAlign w:val="center"/>
          </w:tcPr>
          <w:p w14:paraId="7CB8FB36">
            <w:pPr>
              <w:spacing w:line="440" w:lineRule="exact"/>
              <w:jc w:val="center"/>
              <w:rPr>
                <w:rFonts w:hint="eastAsia" w:ascii="仿宋" w:hAnsi="仿宋" w:eastAsia="仿宋" w:cs="仿宋"/>
                <w:color w:val="auto"/>
                <w:sz w:val="24"/>
                <w:szCs w:val="24"/>
                <w:highlight w:val="none"/>
              </w:rPr>
            </w:pPr>
          </w:p>
        </w:tc>
      </w:tr>
      <w:tr w14:paraId="2004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45" w:type="pct"/>
            <w:noWrap w:val="0"/>
            <w:vAlign w:val="center"/>
          </w:tcPr>
          <w:p w14:paraId="27213BD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92" w:type="pct"/>
            <w:noWrap w:val="0"/>
            <w:vAlign w:val="center"/>
          </w:tcPr>
          <w:p w14:paraId="4CCB7E20">
            <w:pPr>
              <w:spacing w:line="440" w:lineRule="exact"/>
              <w:jc w:val="center"/>
              <w:rPr>
                <w:rFonts w:hint="eastAsia" w:ascii="仿宋" w:hAnsi="仿宋" w:eastAsia="仿宋" w:cs="仿宋"/>
                <w:color w:val="auto"/>
                <w:sz w:val="24"/>
                <w:szCs w:val="24"/>
                <w:highlight w:val="none"/>
              </w:rPr>
            </w:pPr>
          </w:p>
        </w:tc>
        <w:tc>
          <w:tcPr>
            <w:tcW w:w="419" w:type="pct"/>
            <w:noWrap w:val="0"/>
            <w:vAlign w:val="center"/>
          </w:tcPr>
          <w:p w14:paraId="7F8CDB7C">
            <w:pPr>
              <w:spacing w:line="440" w:lineRule="exact"/>
              <w:jc w:val="center"/>
              <w:rPr>
                <w:rFonts w:hint="eastAsia" w:ascii="仿宋" w:hAnsi="仿宋" w:eastAsia="仿宋" w:cs="仿宋"/>
                <w:color w:val="auto"/>
                <w:sz w:val="24"/>
                <w:szCs w:val="24"/>
                <w:highlight w:val="none"/>
              </w:rPr>
            </w:pPr>
          </w:p>
        </w:tc>
        <w:tc>
          <w:tcPr>
            <w:tcW w:w="823" w:type="pct"/>
            <w:noWrap w:val="0"/>
            <w:vAlign w:val="center"/>
          </w:tcPr>
          <w:p w14:paraId="0BAAE91C">
            <w:pPr>
              <w:spacing w:line="440" w:lineRule="exact"/>
              <w:jc w:val="center"/>
              <w:rPr>
                <w:rFonts w:hint="eastAsia" w:ascii="仿宋" w:hAnsi="仿宋" w:eastAsia="仿宋" w:cs="仿宋"/>
                <w:color w:val="auto"/>
                <w:sz w:val="24"/>
                <w:szCs w:val="24"/>
                <w:highlight w:val="none"/>
              </w:rPr>
            </w:pPr>
          </w:p>
        </w:tc>
        <w:tc>
          <w:tcPr>
            <w:tcW w:w="554" w:type="pct"/>
            <w:noWrap w:val="0"/>
            <w:vAlign w:val="center"/>
          </w:tcPr>
          <w:p w14:paraId="140C49AA">
            <w:pPr>
              <w:spacing w:line="440" w:lineRule="exact"/>
              <w:jc w:val="center"/>
              <w:rPr>
                <w:rFonts w:hint="eastAsia" w:ascii="仿宋" w:hAnsi="仿宋" w:eastAsia="仿宋" w:cs="仿宋"/>
                <w:color w:val="auto"/>
                <w:sz w:val="24"/>
                <w:szCs w:val="24"/>
                <w:highlight w:val="none"/>
              </w:rPr>
            </w:pPr>
          </w:p>
        </w:tc>
        <w:tc>
          <w:tcPr>
            <w:tcW w:w="578" w:type="pct"/>
            <w:noWrap w:val="0"/>
            <w:vAlign w:val="center"/>
          </w:tcPr>
          <w:p w14:paraId="686EC373">
            <w:pPr>
              <w:spacing w:line="440" w:lineRule="exact"/>
              <w:jc w:val="center"/>
              <w:rPr>
                <w:rFonts w:hint="eastAsia" w:ascii="仿宋" w:hAnsi="仿宋" w:eastAsia="仿宋" w:cs="仿宋"/>
                <w:color w:val="auto"/>
                <w:sz w:val="24"/>
                <w:szCs w:val="24"/>
                <w:highlight w:val="none"/>
              </w:rPr>
            </w:pPr>
          </w:p>
        </w:tc>
        <w:tc>
          <w:tcPr>
            <w:tcW w:w="545" w:type="pct"/>
            <w:noWrap w:val="0"/>
            <w:vAlign w:val="center"/>
          </w:tcPr>
          <w:p w14:paraId="33FDC9FB">
            <w:pPr>
              <w:spacing w:line="440" w:lineRule="exact"/>
              <w:jc w:val="center"/>
              <w:rPr>
                <w:rFonts w:hint="eastAsia" w:ascii="仿宋" w:hAnsi="仿宋" w:eastAsia="仿宋" w:cs="仿宋"/>
                <w:color w:val="auto"/>
                <w:sz w:val="24"/>
                <w:szCs w:val="24"/>
                <w:highlight w:val="none"/>
              </w:rPr>
            </w:pPr>
          </w:p>
        </w:tc>
        <w:tc>
          <w:tcPr>
            <w:tcW w:w="1172" w:type="pct"/>
            <w:noWrap w:val="0"/>
            <w:vAlign w:val="center"/>
          </w:tcPr>
          <w:p w14:paraId="2154F8C9">
            <w:pPr>
              <w:spacing w:line="440" w:lineRule="exact"/>
              <w:jc w:val="center"/>
              <w:rPr>
                <w:rFonts w:hint="eastAsia" w:ascii="仿宋" w:hAnsi="仿宋" w:eastAsia="仿宋" w:cs="仿宋"/>
                <w:color w:val="auto"/>
                <w:sz w:val="24"/>
                <w:szCs w:val="24"/>
                <w:highlight w:val="none"/>
              </w:rPr>
            </w:pPr>
          </w:p>
        </w:tc>
        <w:tc>
          <w:tcPr>
            <w:tcW w:w="267" w:type="pct"/>
            <w:noWrap w:val="0"/>
            <w:vAlign w:val="center"/>
          </w:tcPr>
          <w:p w14:paraId="71B604A3">
            <w:pPr>
              <w:spacing w:line="440" w:lineRule="exact"/>
              <w:jc w:val="center"/>
              <w:rPr>
                <w:rFonts w:hint="eastAsia" w:ascii="仿宋" w:hAnsi="仿宋" w:eastAsia="仿宋" w:cs="仿宋"/>
                <w:color w:val="auto"/>
                <w:sz w:val="24"/>
                <w:szCs w:val="24"/>
                <w:highlight w:val="none"/>
              </w:rPr>
            </w:pPr>
          </w:p>
        </w:tc>
      </w:tr>
      <w:tr w14:paraId="6607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45" w:type="pct"/>
            <w:noWrap w:val="0"/>
            <w:vAlign w:val="center"/>
          </w:tcPr>
          <w:p w14:paraId="4C4E375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92" w:type="pct"/>
            <w:noWrap w:val="0"/>
            <w:vAlign w:val="center"/>
          </w:tcPr>
          <w:p w14:paraId="63477DEA">
            <w:pPr>
              <w:spacing w:line="440" w:lineRule="exact"/>
              <w:jc w:val="center"/>
              <w:rPr>
                <w:rFonts w:hint="eastAsia" w:ascii="仿宋" w:hAnsi="仿宋" w:eastAsia="仿宋" w:cs="仿宋"/>
                <w:color w:val="auto"/>
                <w:sz w:val="24"/>
                <w:szCs w:val="24"/>
                <w:highlight w:val="none"/>
              </w:rPr>
            </w:pPr>
          </w:p>
        </w:tc>
        <w:tc>
          <w:tcPr>
            <w:tcW w:w="419" w:type="pct"/>
            <w:noWrap w:val="0"/>
            <w:vAlign w:val="center"/>
          </w:tcPr>
          <w:p w14:paraId="6EDA55DB">
            <w:pPr>
              <w:spacing w:line="440" w:lineRule="exact"/>
              <w:jc w:val="center"/>
              <w:rPr>
                <w:rFonts w:hint="eastAsia" w:ascii="仿宋" w:hAnsi="仿宋" w:eastAsia="仿宋" w:cs="仿宋"/>
                <w:color w:val="auto"/>
                <w:sz w:val="24"/>
                <w:szCs w:val="24"/>
                <w:highlight w:val="none"/>
              </w:rPr>
            </w:pPr>
          </w:p>
        </w:tc>
        <w:tc>
          <w:tcPr>
            <w:tcW w:w="823" w:type="pct"/>
            <w:noWrap w:val="0"/>
            <w:vAlign w:val="center"/>
          </w:tcPr>
          <w:p w14:paraId="4171404F">
            <w:pPr>
              <w:spacing w:line="440" w:lineRule="exact"/>
              <w:jc w:val="center"/>
              <w:rPr>
                <w:rFonts w:hint="eastAsia" w:ascii="仿宋" w:hAnsi="仿宋" w:eastAsia="仿宋" w:cs="仿宋"/>
                <w:color w:val="auto"/>
                <w:sz w:val="24"/>
                <w:szCs w:val="24"/>
                <w:highlight w:val="none"/>
              </w:rPr>
            </w:pPr>
          </w:p>
        </w:tc>
        <w:tc>
          <w:tcPr>
            <w:tcW w:w="554" w:type="pct"/>
            <w:noWrap w:val="0"/>
            <w:vAlign w:val="center"/>
          </w:tcPr>
          <w:p w14:paraId="27D56893">
            <w:pPr>
              <w:spacing w:line="440" w:lineRule="exact"/>
              <w:jc w:val="center"/>
              <w:rPr>
                <w:rFonts w:hint="eastAsia" w:ascii="仿宋" w:hAnsi="仿宋" w:eastAsia="仿宋" w:cs="仿宋"/>
                <w:color w:val="auto"/>
                <w:sz w:val="24"/>
                <w:szCs w:val="24"/>
                <w:highlight w:val="none"/>
              </w:rPr>
            </w:pPr>
          </w:p>
        </w:tc>
        <w:tc>
          <w:tcPr>
            <w:tcW w:w="578" w:type="pct"/>
            <w:noWrap w:val="0"/>
            <w:vAlign w:val="center"/>
          </w:tcPr>
          <w:p w14:paraId="4E0FB60D">
            <w:pPr>
              <w:spacing w:line="440" w:lineRule="exact"/>
              <w:jc w:val="center"/>
              <w:rPr>
                <w:rFonts w:hint="eastAsia" w:ascii="仿宋" w:hAnsi="仿宋" w:eastAsia="仿宋" w:cs="仿宋"/>
                <w:color w:val="auto"/>
                <w:sz w:val="24"/>
                <w:szCs w:val="24"/>
                <w:highlight w:val="none"/>
              </w:rPr>
            </w:pPr>
          </w:p>
        </w:tc>
        <w:tc>
          <w:tcPr>
            <w:tcW w:w="545" w:type="pct"/>
            <w:noWrap w:val="0"/>
            <w:vAlign w:val="center"/>
          </w:tcPr>
          <w:p w14:paraId="14B1D83F">
            <w:pPr>
              <w:spacing w:line="440" w:lineRule="exact"/>
              <w:jc w:val="center"/>
              <w:rPr>
                <w:rFonts w:hint="eastAsia" w:ascii="仿宋" w:hAnsi="仿宋" w:eastAsia="仿宋" w:cs="仿宋"/>
                <w:color w:val="auto"/>
                <w:sz w:val="24"/>
                <w:szCs w:val="24"/>
                <w:highlight w:val="none"/>
              </w:rPr>
            </w:pPr>
          </w:p>
        </w:tc>
        <w:tc>
          <w:tcPr>
            <w:tcW w:w="1172" w:type="pct"/>
            <w:noWrap w:val="0"/>
            <w:vAlign w:val="center"/>
          </w:tcPr>
          <w:p w14:paraId="5266B697">
            <w:pPr>
              <w:spacing w:line="440" w:lineRule="exact"/>
              <w:jc w:val="center"/>
              <w:rPr>
                <w:rFonts w:hint="eastAsia" w:ascii="仿宋" w:hAnsi="仿宋" w:eastAsia="仿宋" w:cs="仿宋"/>
                <w:color w:val="auto"/>
                <w:sz w:val="24"/>
                <w:szCs w:val="24"/>
                <w:highlight w:val="none"/>
              </w:rPr>
            </w:pPr>
          </w:p>
        </w:tc>
        <w:tc>
          <w:tcPr>
            <w:tcW w:w="267" w:type="pct"/>
            <w:noWrap w:val="0"/>
            <w:vAlign w:val="center"/>
          </w:tcPr>
          <w:p w14:paraId="2B14BD41">
            <w:pPr>
              <w:spacing w:line="440" w:lineRule="exact"/>
              <w:jc w:val="center"/>
              <w:rPr>
                <w:rFonts w:hint="eastAsia" w:ascii="仿宋" w:hAnsi="仿宋" w:eastAsia="仿宋" w:cs="仿宋"/>
                <w:color w:val="auto"/>
                <w:sz w:val="24"/>
                <w:szCs w:val="24"/>
                <w:highlight w:val="none"/>
              </w:rPr>
            </w:pPr>
          </w:p>
        </w:tc>
      </w:tr>
    </w:tbl>
    <w:p w14:paraId="5D32AC22">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auto"/>
          <w:sz w:val="24"/>
          <w:szCs w:val="24"/>
          <w:highlight w:val="none"/>
        </w:rPr>
      </w:pPr>
      <w:bookmarkStart w:id="312" w:name="_Toc143094936"/>
      <w:bookmarkStart w:id="313" w:name="_Toc143095139"/>
      <w:r>
        <w:rPr>
          <w:rFonts w:hint="eastAsia" w:ascii="仿宋" w:hAnsi="仿宋" w:eastAsia="仿宋" w:cs="仿宋"/>
          <w:b/>
          <w:color w:val="auto"/>
          <w:sz w:val="24"/>
          <w:szCs w:val="24"/>
          <w:highlight w:val="none"/>
        </w:rPr>
        <w:t>注:</w:t>
      </w:r>
      <w:r>
        <w:rPr>
          <w:rFonts w:hint="eastAsia" w:ascii="仿宋" w:hAnsi="仿宋" w:eastAsia="仿宋" w:cs="仿宋"/>
          <w:b/>
          <w:color w:val="000000"/>
          <w:sz w:val="24"/>
          <w:szCs w:val="24"/>
          <w:highlight w:val="none"/>
        </w:rPr>
        <w:t>本表后附</w:t>
      </w:r>
      <w:r>
        <w:rPr>
          <w:rFonts w:hint="eastAsia" w:ascii="仿宋" w:hAnsi="仿宋" w:eastAsia="仿宋" w:cs="仿宋"/>
          <w:b/>
          <w:color w:val="000000"/>
          <w:sz w:val="24"/>
          <w:szCs w:val="24"/>
          <w:highlight w:val="none"/>
          <w:lang w:eastAsia="zh-CN"/>
        </w:rPr>
        <w:t>特殊医学用途配方食品注册证书及附件并在有效期内，按照产品清单的顺序标明序号</w:t>
      </w:r>
      <w:r>
        <w:rPr>
          <w:rFonts w:hint="eastAsia" w:ascii="仿宋" w:hAnsi="仿宋" w:eastAsia="仿宋" w:cs="仿宋"/>
          <w:b/>
          <w:color w:val="000000"/>
          <w:sz w:val="24"/>
          <w:szCs w:val="24"/>
          <w:highlight w:val="none"/>
        </w:rPr>
        <w:t>。</w:t>
      </w:r>
      <w:r>
        <w:rPr>
          <w:rFonts w:hint="eastAsia" w:ascii="仿宋" w:hAnsi="仿宋" w:eastAsia="仿宋" w:cs="仿宋"/>
          <w:b/>
          <w:color w:val="auto"/>
          <w:sz w:val="24"/>
          <w:szCs w:val="24"/>
          <w:highlight w:val="none"/>
          <w:lang w:val="en-US" w:eastAsia="zh-CN"/>
        </w:rPr>
        <w:t>投标人中标后，需提供</w:t>
      </w:r>
      <w:r>
        <w:rPr>
          <w:rFonts w:hint="eastAsia" w:ascii="仿宋" w:hAnsi="仿宋" w:eastAsia="仿宋" w:cs="仿宋"/>
          <w:b/>
          <w:color w:val="auto"/>
          <w:sz w:val="24"/>
          <w:szCs w:val="24"/>
          <w:highlight w:val="none"/>
        </w:rPr>
        <w:t>所有产品针对本项目的授权书面证明。</w:t>
      </w:r>
      <w:bookmarkEnd w:id="312"/>
      <w:bookmarkEnd w:id="313"/>
    </w:p>
    <w:p w14:paraId="4C6347F3">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 月 日</w:t>
      </w:r>
    </w:p>
    <w:p w14:paraId="4086CC9E">
      <w:pPr>
        <w:spacing w:before="0" w:after="0" w:line="480" w:lineRule="exact"/>
        <w:jc w:val="both"/>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br w:type="page"/>
      </w:r>
    </w:p>
    <w:p w14:paraId="6A54E866">
      <w:pPr>
        <w:pStyle w:val="12"/>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8"/>
          <w:szCs w:val="28"/>
          <w:highlight w:val="none"/>
          <w:lang w:val="en-US" w:eastAsia="zh-CN"/>
        </w:rPr>
      </w:pPr>
      <w:bookmarkStart w:id="314" w:name="_Toc10644"/>
      <w:bookmarkStart w:id="315" w:name="_Toc21790"/>
      <w:bookmarkStart w:id="316" w:name="_Toc27709"/>
      <w:r>
        <w:rPr>
          <w:rFonts w:hint="eastAsia" w:ascii="仿宋" w:hAnsi="仿宋" w:eastAsia="仿宋" w:cs="仿宋"/>
          <w:b/>
          <w:bCs/>
          <w:color w:val="auto"/>
          <w:kern w:val="2"/>
          <w:sz w:val="28"/>
          <w:szCs w:val="28"/>
          <w:highlight w:val="none"/>
          <w:lang w:val="en-US" w:eastAsia="zh-CN" w:bidi="ar-SA"/>
        </w:rPr>
        <w:t>附件八：技术偏离表</w:t>
      </w:r>
      <w:bookmarkEnd w:id="314"/>
      <w:bookmarkEnd w:id="315"/>
      <w:bookmarkEnd w:id="316"/>
    </w:p>
    <w:p w14:paraId="7CD5A8CF">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636704FF">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技术偏离表</w:t>
      </w:r>
    </w:p>
    <w:p w14:paraId="3B02563A">
      <w:pPr>
        <w:keepLines/>
        <w:pageBreakBefore w:val="0"/>
        <w:kinsoku/>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货物名称 :                 </w:t>
      </w:r>
    </w:p>
    <w:tbl>
      <w:tblPr>
        <w:tblStyle w:val="40"/>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69"/>
        <w:gridCol w:w="869"/>
        <w:gridCol w:w="940"/>
        <w:gridCol w:w="1022"/>
        <w:gridCol w:w="1022"/>
        <w:gridCol w:w="1103"/>
        <w:gridCol w:w="1103"/>
        <w:gridCol w:w="795"/>
        <w:gridCol w:w="910"/>
      </w:tblGrid>
      <w:tr w14:paraId="1CCB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603" w:type="dxa"/>
            <w:noWrap w:val="0"/>
            <w:vAlign w:val="center"/>
          </w:tcPr>
          <w:p w14:paraId="19CADCB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69" w:type="dxa"/>
            <w:noWrap w:val="0"/>
            <w:vAlign w:val="center"/>
          </w:tcPr>
          <w:p w14:paraId="7B0C29D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869" w:type="dxa"/>
            <w:noWrap w:val="0"/>
            <w:vAlign w:val="center"/>
          </w:tcPr>
          <w:p w14:paraId="5B93B67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亚类</w:t>
            </w:r>
          </w:p>
        </w:tc>
        <w:tc>
          <w:tcPr>
            <w:tcW w:w="940" w:type="dxa"/>
            <w:noWrap w:val="0"/>
            <w:vAlign w:val="center"/>
          </w:tcPr>
          <w:p w14:paraId="4245922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适用人群</w:t>
            </w:r>
          </w:p>
        </w:tc>
        <w:tc>
          <w:tcPr>
            <w:tcW w:w="1022" w:type="dxa"/>
            <w:noWrap w:val="0"/>
            <w:vAlign w:val="center"/>
          </w:tcPr>
          <w:p w14:paraId="49C54201">
            <w:pPr>
              <w:keepLines/>
              <w:pageBreakBefore w:val="0"/>
              <w:kinsoku/>
              <w:overflowPunct/>
              <w:topLinePunct w:val="0"/>
              <w:bidi w:val="0"/>
              <w:spacing w:line="4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剂型</w:t>
            </w:r>
          </w:p>
        </w:tc>
        <w:tc>
          <w:tcPr>
            <w:tcW w:w="1022" w:type="dxa"/>
            <w:noWrap w:val="0"/>
            <w:vAlign w:val="center"/>
          </w:tcPr>
          <w:p w14:paraId="6549C75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招标文件要求</w:t>
            </w:r>
            <w:r>
              <w:rPr>
                <w:rFonts w:hint="eastAsia" w:ascii="仿宋" w:hAnsi="仿宋" w:eastAsia="仿宋" w:cs="仿宋"/>
                <w:color w:val="auto"/>
                <w:sz w:val="24"/>
                <w:highlight w:val="none"/>
              </w:rPr>
              <w:t>参数</w:t>
            </w:r>
          </w:p>
        </w:tc>
        <w:tc>
          <w:tcPr>
            <w:tcW w:w="1103" w:type="dxa"/>
            <w:noWrap w:val="0"/>
            <w:vAlign w:val="center"/>
          </w:tcPr>
          <w:p w14:paraId="03F9E528">
            <w:pPr>
              <w:keepLines/>
              <w:pageBreakBefore w:val="0"/>
              <w:kinsoku/>
              <w:overflowPunct/>
              <w:topLinePunct w:val="0"/>
              <w:bidi w:val="0"/>
              <w:spacing w:line="4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投标文件响应参数</w:t>
            </w:r>
          </w:p>
        </w:tc>
        <w:tc>
          <w:tcPr>
            <w:tcW w:w="1103" w:type="dxa"/>
            <w:noWrap w:val="0"/>
            <w:vAlign w:val="center"/>
          </w:tcPr>
          <w:p w14:paraId="677ED0E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文件对应的页码及条目号</w:t>
            </w:r>
          </w:p>
        </w:tc>
        <w:tc>
          <w:tcPr>
            <w:tcW w:w="795" w:type="dxa"/>
            <w:noWrap w:val="0"/>
            <w:vAlign w:val="center"/>
          </w:tcPr>
          <w:p w14:paraId="026C35C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910" w:type="dxa"/>
            <w:noWrap w:val="0"/>
            <w:vAlign w:val="center"/>
          </w:tcPr>
          <w:p w14:paraId="42C98B4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14D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noWrap w:val="0"/>
            <w:vAlign w:val="center"/>
          </w:tcPr>
          <w:p w14:paraId="35BAB96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0081A2C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0A7076E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40" w:type="dxa"/>
            <w:noWrap w:val="0"/>
            <w:vAlign w:val="center"/>
          </w:tcPr>
          <w:p w14:paraId="75BD3F5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7E4C2B6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200E81B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3F85BBD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55391C8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795" w:type="dxa"/>
            <w:noWrap w:val="0"/>
            <w:vAlign w:val="center"/>
          </w:tcPr>
          <w:p w14:paraId="775D3BE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10" w:type="dxa"/>
            <w:noWrap w:val="0"/>
            <w:vAlign w:val="center"/>
          </w:tcPr>
          <w:p w14:paraId="1BBC765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350F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noWrap w:val="0"/>
            <w:vAlign w:val="center"/>
          </w:tcPr>
          <w:p w14:paraId="69F79BB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43A950E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35BC938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40" w:type="dxa"/>
            <w:noWrap w:val="0"/>
            <w:vAlign w:val="center"/>
          </w:tcPr>
          <w:p w14:paraId="668B44A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44BBE42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7C687A7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10C2398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0181BC3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795" w:type="dxa"/>
            <w:noWrap w:val="0"/>
            <w:vAlign w:val="center"/>
          </w:tcPr>
          <w:p w14:paraId="0499574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10" w:type="dxa"/>
            <w:noWrap w:val="0"/>
            <w:vAlign w:val="center"/>
          </w:tcPr>
          <w:p w14:paraId="79B2DEB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7A63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noWrap w:val="0"/>
            <w:vAlign w:val="center"/>
          </w:tcPr>
          <w:p w14:paraId="3AF630D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482BF68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04BEE35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40" w:type="dxa"/>
            <w:noWrap w:val="0"/>
            <w:vAlign w:val="center"/>
          </w:tcPr>
          <w:p w14:paraId="791EF36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250E352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4A6AFE2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5E1B293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7459808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795" w:type="dxa"/>
            <w:noWrap w:val="0"/>
            <w:vAlign w:val="center"/>
          </w:tcPr>
          <w:p w14:paraId="665EF90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10" w:type="dxa"/>
            <w:noWrap w:val="0"/>
            <w:vAlign w:val="center"/>
          </w:tcPr>
          <w:p w14:paraId="5950AB1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51FB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noWrap w:val="0"/>
            <w:vAlign w:val="center"/>
          </w:tcPr>
          <w:p w14:paraId="64C8B94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0512DE6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3FF5B01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40" w:type="dxa"/>
            <w:noWrap w:val="0"/>
            <w:vAlign w:val="center"/>
          </w:tcPr>
          <w:p w14:paraId="20F9392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4D1C697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3C8F657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2C22B62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018A4F7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795" w:type="dxa"/>
            <w:noWrap w:val="0"/>
            <w:vAlign w:val="center"/>
          </w:tcPr>
          <w:p w14:paraId="64B991C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10" w:type="dxa"/>
            <w:noWrap w:val="0"/>
            <w:vAlign w:val="center"/>
          </w:tcPr>
          <w:p w14:paraId="19DC62E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4289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noWrap w:val="0"/>
            <w:vAlign w:val="center"/>
          </w:tcPr>
          <w:p w14:paraId="318DF80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67CF7C1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49880D6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40" w:type="dxa"/>
            <w:noWrap w:val="0"/>
            <w:vAlign w:val="center"/>
          </w:tcPr>
          <w:p w14:paraId="36BB816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3F69B25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56BDDD7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71F52F9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32C25F6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795" w:type="dxa"/>
            <w:noWrap w:val="0"/>
            <w:vAlign w:val="center"/>
          </w:tcPr>
          <w:p w14:paraId="0A4475E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10" w:type="dxa"/>
            <w:noWrap w:val="0"/>
            <w:vAlign w:val="center"/>
          </w:tcPr>
          <w:p w14:paraId="4BA61E6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285D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noWrap w:val="0"/>
            <w:vAlign w:val="center"/>
          </w:tcPr>
          <w:p w14:paraId="17899AB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05F8148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1416767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40" w:type="dxa"/>
            <w:noWrap w:val="0"/>
            <w:vAlign w:val="center"/>
          </w:tcPr>
          <w:p w14:paraId="7B5CE48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350CB65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72AD655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6941AEC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6C94CF1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795" w:type="dxa"/>
            <w:noWrap w:val="0"/>
            <w:vAlign w:val="center"/>
          </w:tcPr>
          <w:p w14:paraId="6A8C94E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10" w:type="dxa"/>
            <w:noWrap w:val="0"/>
            <w:vAlign w:val="center"/>
          </w:tcPr>
          <w:p w14:paraId="27F0272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5C8F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03" w:type="dxa"/>
            <w:noWrap w:val="0"/>
            <w:vAlign w:val="center"/>
          </w:tcPr>
          <w:p w14:paraId="5B7C727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31169D8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869" w:type="dxa"/>
            <w:noWrap w:val="0"/>
            <w:vAlign w:val="center"/>
          </w:tcPr>
          <w:p w14:paraId="69AE24A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40" w:type="dxa"/>
            <w:noWrap w:val="0"/>
            <w:vAlign w:val="center"/>
          </w:tcPr>
          <w:p w14:paraId="4EC566D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4549613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022" w:type="dxa"/>
            <w:noWrap w:val="0"/>
            <w:vAlign w:val="center"/>
          </w:tcPr>
          <w:p w14:paraId="0E016F0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28CE834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03" w:type="dxa"/>
            <w:noWrap w:val="0"/>
            <w:vAlign w:val="center"/>
          </w:tcPr>
          <w:p w14:paraId="0E0ACAF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795" w:type="dxa"/>
            <w:noWrap w:val="0"/>
            <w:vAlign w:val="center"/>
          </w:tcPr>
          <w:p w14:paraId="7D5010C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910" w:type="dxa"/>
            <w:noWrap w:val="0"/>
            <w:vAlign w:val="center"/>
          </w:tcPr>
          <w:p w14:paraId="52948FB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bl>
    <w:p w14:paraId="71469648">
      <w:pPr>
        <w:pStyle w:val="146"/>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说明：</w:t>
      </w:r>
      <w:r>
        <w:rPr>
          <w:rFonts w:hint="eastAsia" w:ascii="仿宋" w:hAnsi="仿宋" w:eastAsia="仿宋" w:cs="仿宋"/>
          <w:color w:val="auto"/>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7EB77529">
      <w:pPr>
        <w:pStyle w:val="146"/>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2、投标人提供虚假承诺的，评标委员会可认定虚假报价，请各投标人谨慎填写。</w:t>
      </w:r>
    </w:p>
    <w:p w14:paraId="42074DD4">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名称（盖章）：</w:t>
      </w:r>
    </w:p>
    <w:p w14:paraId="47F18E51">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47D0C979">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11204AA">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1"/>
          <w:highlight w:val="none"/>
        </w:rPr>
      </w:pPr>
      <w:r>
        <w:rPr>
          <w:rFonts w:hint="eastAsia" w:ascii="仿宋" w:hAnsi="仿宋" w:eastAsia="仿宋" w:cs="仿宋"/>
          <w:color w:val="auto"/>
          <w:sz w:val="24"/>
          <w:szCs w:val="24"/>
          <w:highlight w:val="none"/>
        </w:rPr>
        <w:br w:type="page"/>
      </w:r>
      <w:bookmarkStart w:id="317" w:name="_Toc14566"/>
      <w:bookmarkStart w:id="318" w:name="_Toc25544"/>
      <w:bookmarkStart w:id="319" w:name="_Toc4497"/>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:商务偏离表</w:t>
      </w:r>
      <w:bookmarkEnd w:id="317"/>
      <w:bookmarkEnd w:id="318"/>
      <w:bookmarkEnd w:id="319"/>
    </w:p>
    <w:p w14:paraId="7F865C8E">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商务偏离表</w:t>
      </w:r>
    </w:p>
    <w:p w14:paraId="3DC3F79B">
      <w:pPr>
        <w:keepLines/>
        <w:pageBreakBefore w:val="0"/>
        <w:kinsoku/>
        <w:overflowPunct/>
        <w:topLinePunct w:val="0"/>
        <w:bidi w:val="0"/>
        <w:spacing w:line="480" w:lineRule="exac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FF4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7387FE6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98" w:type="dxa"/>
            <w:noWrap w:val="0"/>
            <w:vAlign w:val="center"/>
          </w:tcPr>
          <w:p w14:paraId="12E6A72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条目号</w:t>
            </w:r>
          </w:p>
        </w:tc>
        <w:tc>
          <w:tcPr>
            <w:tcW w:w="1404" w:type="dxa"/>
            <w:noWrap w:val="0"/>
            <w:vAlign w:val="center"/>
          </w:tcPr>
          <w:p w14:paraId="77B0DF8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技术要求</w:t>
            </w:r>
          </w:p>
        </w:tc>
        <w:tc>
          <w:tcPr>
            <w:tcW w:w="1525" w:type="dxa"/>
            <w:noWrap w:val="0"/>
            <w:vAlign w:val="center"/>
          </w:tcPr>
          <w:p w14:paraId="6BB00E6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文件实际情况</w:t>
            </w:r>
          </w:p>
        </w:tc>
        <w:tc>
          <w:tcPr>
            <w:tcW w:w="1646" w:type="dxa"/>
            <w:noWrap w:val="0"/>
            <w:vAlign w:val="center"/>
          </w:tcPr>
          <w:p w14:paraId="20FB74B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文件对应的页码</w:t>
            </w:r>
          </w:p>
        </w:tc>
        <w:tc>
          <w:tcPr>
            <w:tcW w:w="1188" w:type="dxa"/>
            <w:noWrap w:val="0"/>
            <w:vAlign w:val="center"/>
          </w:tcPr>
          <w:p w14:paraId="5E84138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359" w:type="dxa"/>
            <w:noWrap w:val="0"/>
            <w:vAlign w:val="center"/>
          </w:tcPr>
          <w:p w14:paraId="2DFEACC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0A2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46A96A5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13CE105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0122870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6DAE55D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731FC5C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76867CC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4E80CC5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0063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CF82AD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0525390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3766B5C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63D5CF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0169804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47570A1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38FBB8D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4CF3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75FE51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C7D269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70BD397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22CAC61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6EC151D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3DC9791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5C3C8D4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356B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DC5666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78E980D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56851BF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23EC4F7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46F484A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2E48ADA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7D432F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6EAC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5CB118F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49FAEAF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9CF409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62515B1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7FA4A56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2647226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2805149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39FE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210350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8199CD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09FF62A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077359A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7E894D7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5EF528B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985612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2802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443E1F8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750F69C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6133E4C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220D92C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0D21C6D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223E26D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6F35D4E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bl>
    <w:p w14:paraId="76BA7C8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说明：1、请填写</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已列明并要求</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响应的如付款方式、交货期、质保期、售后服务等商务条款，并逐一做出承诺。</w:t>
      </w:r>
    </w:p>
    <w:p w14:paraId="580AB63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2、请</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在填写偏离表时，对应</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要求如实填写“偏离”或“不偏离”，若</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自行承诺的售后服务与此表不一致的，则</w:t>
      </w:r>
      <w:r>
        <w:rPr>
          <w:rFonts w:hint="eastAsia" w:ascii="仿宋" w:hAnsi="仿宋" w:eastAsia="仿宋" w:cs="仿宋"/>
          <w:color w:val="auto"/>
          <w:highlight w:val="none"/>
          <w:lang w:val="en-US" w:eastAsia="zh-CN"/>
        </w:rPr>
        <w:t>评标委员</w:t>
      </w:r>
      <w:r>
        <w:rPr>
          <w:rFonts w:hint="eastAsia" w:ascii="仿宋" w:hAnsi="仿宋" w:eastAsia="仿宋" w:cs="仿宋"/>
          <w:color w:val="auto"/>
          <w:highlight w:val="none"/>
        </w:rPr>
        <w:t>会有权作出不利于</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的认定。</w:t>
      </w:r>
    </w:p>
    <w:p w14:paraId="40EF826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3、</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提供虚假承诺的，</w:t>
      </w:r>
      <w:r>
        <w:rPr>
          <w:rFonts w:hint="eastAsia" w:ascii="仿宋" w:hAnsi="仿宋" w:eastAsia="仿宋" w:cs="仿宋"/>
          <w:color w:val="auto"/>
          <w:highlight w:val="none"/>
          <w:lang w:val="en-US" w:eastAsia="zh-CN"/>
        </w:rPr>
        <w:t>评标委员会</w:t>
      </w:r>
      <w:r>
        <w:rPr>
          <w:rFonts w:hint="eastAsia" w:ascii="仿宋" w:hAnsi="仿宋" w:eastAsia="仿宋" w:cs="仿宋"/>
          <w:color w:val="auto"/>
          <w:highlight w:val="none"/>
        </w:rPr>
        <w:t>可认定为虚假</w:t>
      </w:r>
      <w:r>
        <w:rPr>
          <w:rFonts w:hint="eastAsia" w:ascii="仿宋" w:hAnsi="仿宋" w:eastAsia="仿宋" w:cs="仿宋"/>
          <w:color w:val="auto"/>
          <w:highlight w:val="none"/>
          <w:lang w:eastAsia="zh-CN"/>
        </w:rPr>
        <w:t>报价</w:t>
      </w:r>
      <w:r>
        <w:rPr>
          <w:rFonts w:hint="eastAsia" w:ascii="仿宋" w:hAnsi="仿宋" w:eastAsia="仿宋" w:cs="仿宋"/>
          <w:color w:val="auto"/>
          <w:highlight w:val="none"/>
        </w:rPr>
        <w:t>。请各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谨慎填写。</w:t>
      </w:r>
    </w:p>
    <w:p w14:paraId="3D94EB33">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p>
    <w:p w14:paraId="7E560675">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名称（盖章）：</w:t>
      </w:r>
    </w:p>
    <w:p w14:paraId="25F86BDF">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3C0EFAAB">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F22F684">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bookmarkStart w:id="320" w:name="_Toc13424"/>
      <w:bookmarkStart w:id="321" w:name="_Toc29000"/>
      <w:bookmarkStart w:id="322" w:name="_Toc12149"/>
    </w:p>
    <w:p w14:paraId="174A3486">
      <w:pPr>
        <w:keepLines/>
        <w:pageBreakBefore w:val="0"/>
        <w:kinsoku/>
        <w:overflowPunct/>
        <w:topLinePunct w:val="0"/>
        <w:bidi w:val="0"/>
        <w:spacing w:line="480" w:lineRule="exact"/>
        <w:jc w:val="left"/>
        <w:outlineLvl w:val="1"/>
        <w:rPr>
          <w:rFonts w:hint="eastAsia" w:ascii="仿宋" w:hAnsi="仿宋" w:eastAsia="仿宋" w:cs="仿宋"/>
          <w:b/>
          <w:color w:val="auto"/>
          <w:sz w:val="28"/>
          <w:highlight w:val="none"/>
        </w:rPr>
      </w:pPr>
      <w:bookmarkStart w:id="323" w:name="_Toc29671"/>
      <w:bookmarkStart w:id="324" w:name="_Toc23580"/>
      <w:bookmarkStart w:id="325" w:name="_Toc21311"/>
      <w:bookmarkStart w:id="326" w:name="_Toc2057"/>
      <w:bookmarkStart w:id="327" w:name="_Toc12886"/>
      <w:r>
        <w:rPr>
          <w:rFonts w:hint="eastAsia" w:ascii="仿宋" w:hAnsi="仿宋" w:eastAsia="仿宋" w:cs="仿宋"/>
          <w:b/>
          <w:color w:val="auto"/>
          <w:sz w:val="28"/>
          <w:highlight w:val="none"/>
        </w:rPr>
        <w:t>附件</w:t>
      </w:r>
      <w:r>
        <w:rPr>
          <w:rFonts w:hint="eastAsia" w:ascii="仿宋" w:hAnsi="仿宋" w:eastAsia="仿宋" w:cs="仿宋"/>
          <w:b/>
          <w:color w:val="auto"/>
          <w:sz w:val="28"/>
          <w:highlight w:val="none"/>
          <w:lang w:val="en-US" w:eastAsia="zh-CN"/>
        </w:rPr>
        <w:t>十</w:t>
      </w:r>
      <w:r>
        <w:rPr>
          <w:rFonts w:hint="eastAsia" w:ascii="仿宋" w:hAnsi="仿宋" w:eastAsia="仿宋" w:cs="仿宋"/>
          <w:b/>
          <w:color w:val="auto"/>
          <w:sz w:val="28"/>
          <w:highlight w:val="none"/>
        </w:rPr>
        <w:t>：服务承诺及其它优惠条件</w:t>
      </w:r>
      <w:bookmarkEnd w:id="320"/>
      <w:bookmarkEnd w:id="321"/>
      <w:bookmarkEnd w:id="322"/>
      <w:bookmarkEnd w:id="323"/>
      <w:bookmarkEnd w:id="324"/>
      <w:bookmarkEnd w:id="325"/>
      <w:bookmarkEnd w:id="326"/>
      <w:bookmarkEnd w:id="327"/>
    </w:p>
    <w:p w14:paraId="2F8CAFA1">
      <w:pPr>
        <w:keepLines/>
        <w:pageBreakBefore w:val="0"/>
        <w:kinsoku/>
        <w:overflowPunct/>
        <w:topLinePunct w:val="0"/>
        <w:bidi w:val="0"/>
        <w:spacing w:line="480" w:lineRule="exact"/>
        <w:jc w:val="center"/>
        <w:outlineLvl w:val="9"/>
        <w:rPr>
          <w:rFonts w:hint="eastAsia" w:ascii="仿宋" w:hAnsi="仿宋" w:eastAsia="仿宋" w:cs="仿宋"/>
          <w:bCs/>
          <w:color w:val="auto"/>
          <w:sz w:val="28"/>
          <w:szCs w:val="28"/>
          <w:highlight w:val="none"/>
        </w:rPr>
      </w:pPr>
      <w:bookmarkStart w:id="328" w:name="_Toc15686"/>
      <w:bookmarkStart w:id="329" w:name="_Toc13684"/>
      <w:bookmarkStart w:id="330" w:name="_Toc31008"/>
      <w:bookmarkStart w:id="331" w:name="_Toc22463"/>
      <w:bookmarkStart w:id="332" w:name="_Toc12910"/>
      <w:r>
        <w:rPr>
          <w:rFonts w:hint="eastAsia" w:ascii="仿宋" w:hAnsi="仿宋" w:eastAsia="仿宋" w:cs="仿宋"/>
          <w:bCs/>
          <w:color w:val="auto"/>
          <w:sz w:val="28"/>
          <w:szCs w:val="28"/>
          <w:highlight w:val="none"/>
        </w:rPr>
        <w:t>（格式自定）</w:t>
      </w:r>
      <w:bookmarkEnd w:id="328"/>
      <w:bookmarkEnd w:id="329"/>
      <w:bookmarkEnd w:id="330"/>
      <w:bookmarkEnd w:id="331"/>
      <w:bookmarkEnd w:id="332"/>
    </w:p>
    <w:p w14:paraId="79E9560B">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p>
    <w:p w14:paraId="2030D582">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p>
    <w:p w14:paraId="64111C5F">
      <w:pPr>
        <w:pStyle w:val="17"/>
        <w:keepLines/>
        <w:pageBreakBefore w:val="0"/>
        <w:kinsoku/>
        <w:overflowPunct/>
        <w:topLinePunct w:val="0"/>
        <w:bidi w:val="0"/>
        <w:ind w:left="0" w:leftChars="0" w:firstLine="470"/>
        <w:jc w:val="right"/>
        <w:rPr>
          <w:rFonts w:hint="eastAsia" w:ascii="仿宋" w:hAnsi="仿宋" w:eastAsia="仿宋" w:cs="仿宋"/>
          <w:bCs/>
          <w:color w:val="auto"/>
          <w:highlight w:val="none"/>
        </w:rPr>
      </w:pPr>
      <w:bookmarkStart w:id="333" w:name="_Toc10814"/>
      <w:bookmarkStart w:id="334" w:name="_Toc17401"/>
      <w:bookmarkStart w:id="335" w:name="_Toc696"/>
      <w:bookmarkStart w:id="336" w:name="_Toc14054"/>
    </w:p>
    <w:p w14:paraId="34960283">
      <w:pPr>
        <w:pStyle w:val="17"/>
        <w:keepLines/>
        <w:pageBreakBefore w:val="0"/>
        <w:kinsoku/>
        <w:overflowPunct/>
        <w:topLinePunct w:val="0"/>
        <w:bidi w:val="0"/>
        <w:ind w:left="0" w:leftChars="0" w:firstLine="470"/>
        <w:jc w:val="right"/>
        <w:rPr>
          <w:rFonts w:hint="eastAsia" w:ascii="仿宋" w:hAnsi="仿宋" w:eastAsia="仿宋" w:cs="仿宋"/>
          <w:bCs/>
          <w:color w:val="auto"/>
          <w:highlight w:val="none"/>
        </w:rPr>
      </w:pPr>
    </w:p>
    <w:p w14:paraId="072D3CB2">
      <w:pPr>
        <w:keepLines/>
        <w:pageBreakBefore w:val="0"/>
        <w:kinsoku/>
        <w:overflowPunct/>
        <w:topLinePunct w:val="0"/>
        <w:bidi w:val="0"/>
        <w:spacing w:line="360" w:lineRule="auto"/>
        <w:jc w:val="both"/>
        <w:outlineLvl w:val="1"/>
        <w:rPr>
          <w:rFonts w:hint="eastAsia" w:ascii="仿宋" w:hAnsi="仿宋" w:eastAsia="仿宋" w:cs="仿宋"/>
          <w:color w:val="auto"/>
          <w:sz w:val="30"/>
          <w:szCs w:val="30"/>
          <w:highlight w:val="none"/>
          <w:lang w:val="zh-CN"/>
        </w:rPr>
      </w:pPr>
      <w:r>
        <w:rPr>
          <w:rFonts w:hint="eastAsia" w:ascii="仿宋" w:hAnsi="仿宋" w:eastAsia="仿宋" w:cs="仿宋"/>
          <w:b/>
          <w:color w:val="auto"/>
          <w:sz w:val="28"/>
          <w:highlight w:val="none"/>
          <w:lang w:eastAsia="zh-CN"/>
        </w:rPr>
        <w:br w:type="page"/>
      </w:r>
      <w:bookmarkStart w:id="337" w:name="_Toc22072"/>
      <w:bookmarkStart w:id="338" w:name="_Toc21219"/>
      <w:bookmarkStart w:id="339" w:name="_Toc11771"/>
      <w:bookmarkStart w:id="340" w:name="_Toc30775"/>
      <w:bookmarkStart w:id="341" w:name="_Toc1655"/>
      <w:r>
        <w:rPr>
          <w:rFonts w:hint="eastAsia" w:ascii="仿宋" w:hAnsi="仿宋" w:eastAsia="仿宋" w:cs="仿宋"/>
          <w:b/>
          <w:color w:val="auto"/>
          <w:sz w:val="28"/>
          <w:highlight w:val="none"/>
          <w:lang w:eastAsia="zh-CN"/>
        </w:rPr>
        <w:t>附件</w:t>
      </w:r>
      <w:r>
        <w:rPr>
          <w:rFonts w:hint="eastAsia" w:ascii="仿宋" w:hAnsi="仿宋" w:eastAsia="仿宋" w:cs="仿宋"/>
          <w:b/>
          <w:color w:val="auto"/>
          <w:sz w:val="28"/>
          <w:highlight w:val="none"/>
          <w:lang w:val="en-US" w:eastAsia="zh-CN"/>
        </w:rPr>
        <w:t>十一</w:t>
      </w:r>
      <w:r>
        <w:rPr>
          <w:rFonts w:hint="eastAsia" w:ascii="仿宋" w:hAnsi="仿宋" w:eastAsia="仿宋" w:cs="仿宋"/>
          <w:b/>
          <w:color w:val="auto"/>
          <w:sz w:val="28"/>
          <w:highlight w:val="none"/>
          <w:lang w:eastAsia="zh-CN"/>
        </w:rPr>
        <w:t>：</w:t>
      </w:r>
      <w:r>
        <w:rPr>
          <w:rFonts w:hint="eastAsia" w:ascii="仿宋" w:hAnsi="仿宋" w:eastAsia="仿宋" w:cs="仿宋"/>
          <w:b/>
          <w:color w:val="auto"/>
          <w:sz w:val="28"/>
          <w:highlight w:val="none"/>
        </w:rPr>
        <w:t xml:space="preserve"> </w:t>
      </w:r>
      <w:r>
        <w:rPr>
          <w:rFonts w:hint="eastAsia" w:ascii="仿宋" w:hAnsi="仿宋" w:eastAsia="仿宋" w:cs="仿宋"/>
          <w:color w:val="auto"/>
          <w:sz w:val="30"/>
          <w:szCs w:val="30"/>
          <w:highlight w:val="none"/>
          <w:lang w:val="zh-CN"/>
        </w:rPr>
        <w:t>投标人同类项目实施情况一览表</w:t>
      </w:r>
      <w:bookmarkEnd w:id="337"/>
      <w:bookmarkEnd w:id="338"/>
      <w:bookmarkEnd w:id="339"/>
      <w:bookmarkEnd w:id="340"/>
      <w:bookmarkEnd w:id="341"/>
    </w:p>
    <w:p w14:paraId="7FD0BD5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0C3B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641EA831">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采购单位名称</w:t>
            </w:r>
          </w:p>
        </w:tc>
        <w:tc>
          <w:tcPr>
            <w:tcW w:w="1971" w:type="dxa"/>
            <w:vMerge w:val="restart"/>
            <w:noWrap w:val="0"/>
            <w:vAlign w:val="center"/>
          </w:tcPr>
          <w:p w14:paraId="39272D9B">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874" w:type="dxa"/>
            <w:vMerge w:val="restart"/>
            <w:noWrap w:val="0"/>
            <w:vAlign w:val="center"/>
          </w:tcPr>
          <w:p w14:paraId="32188F6F">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c>
          <w:tcPr>
            <w:tcW w:w="1269" w:type="dxa"/>
            <w:vMerge w:val="restart"/>
            <w:noWrap w:val="0"/>
            <w:vAlign w:val="center"/>
          </w:tcPr>
          <w:p w14:paraId="563E5EC8">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合同金额</w:t>
            </w:r>
          </w:p>
          <w:p w14:paraId="0EF3097F">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049" w:type="dxa"/>
            <w:noWrap w:val="0"/>
            <w:vAlign w:val="center"/>
          </w:tcPr>
          <w:p w14:paraId="1A2C669F">
            <w:pPr>
              <w:pStyle w:val="146"/>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附件页码</w:t>
            </w:r>
          </w:p>
        </w:tc>
        <w:tc>
          <w:tcPr>
            <w:tcW w:w="1550" w:type="dxa"/>
            <w:vMerge w:val="restart"/>
            <w:noWrap w:val="0"/>
            <w:vAlign w:val="center"/>
          </w:tcPr>
          <w:p w14:paraId="0D5C91CC">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采购单位联系人及电话</w:t>
            </w:r>
          </w:p>
        </w:tc>
      </w:tr>
      <w:tr w14:paraId="3774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064AF1E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vMerge w:val="continue"/>
            <w:noWrap w:val="0"/>
            <w:vAlign w:val="top"/>
          </w:tcPr>
          <w:p w14:paraId="455DE7F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vMerge w:val="continue"/>
            <w:noWrap w:val="0"/>
            <w:vAlign w:val="top"/>
          </w:tcPr>
          <w:p w14:paraId="5E568B2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vMerge w:val="continue"/>
            <w:noWrap w:val="0"/>
            <w:vAlign w:val="top"/>
          </w:tcPr>
          <w:p w14:paraId="6697670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center"/>
          </w:tcPr>
          <w:p w14:paraId="584DD5A2">
            <w:pPr>
              <w:pStyle w:val="146"/>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w:t>
            </w:r>
          </w:p>
        </w:tc>
        <w:tc>
          <w:tcPr>
            <w:tcW w:w="1550" w:type="dxa"/>
            <w:vMerge w:val="continue"/>
            <w:noWrap w:val="0"/>
            <w:vAlign w:val="top"/>
          </w:tcPr>
          <w:p w14:paraId="2148C8C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7461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7C7FA950">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04C34FC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610778C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50853F3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575C60C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63A5A1B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3521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D37252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2389A58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26450C7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51ACE5D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3313548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5FD1104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0FBE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43D9E5F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597C0CC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1796A19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51662A8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532BF26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AA2399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750E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0CA603D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32A1CA5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3BE2AFAE">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1A34010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0A1DD29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2817DCA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673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06DE6AAE">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012116A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68758EF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67986B4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57D8446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56C4E47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50C6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AF9614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616DEA4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2A34847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07CF201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41BE43D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6F8F47C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0D1E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6E591F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4C07BF3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0C0A5A9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6B04F1F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2FD6283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2F5B0B6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5E3C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4DFBD51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6B92753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4EE7B44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6A21A7A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71AD8022">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9AD123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bl>
    <w:p w14:paraId="393D141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提供虚假资料的，</w:t>
      </w:r>
      <w:r>
        <w:rPr>
          <w:rFonts w:hint="eastAsia" w:ascii="仿宋" w:hAnsi="仿宋" w:eastAsia="仿宋" w:cs="仿宋"/>
          <w:color w:val="auto"/>
          <w:highlight w:val="none"/>
          <w:lang w:val="en-US" w:eastAsia="zh-CN"/>
        </w:rPr>
        <w:t>评标委员会</w:t>
      </w:r>
      <w:r>
        <w:rPr>
          <w:rFonts w:hint="eastAsia" w:ascii="仿宋" w:hAnsi="仿宋" w:eastAsia="仿宋" w:cs="仿宋"/>
          <w:color w:val="auto"/>
          <w:highlight w:val="none"/>
        </w:rPr>
        <w:t>可认定为虚假响应</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请各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谨慎填写。</w:t>
      </w:r>
    </w:p>
    <w:p w14:paraId="0D647905">
      <w:pPr>
        <w:keepLines/>
        <w:pageBreakBefore w:val="0"/>
        <w:kinsoku/>
        <w:overflowPunct/>
        <w:topLinePunct w:val="0"/>
        <w:autoSpaceDE w:val="0"/>
        <w:autoSpaceDN w:val="0"/>
        <w:bidi w:val="0"/>
        <w:spacing w:line="360" w:lineRule="auto"/>
        <w:rPr>
          <w:rFonts w:hint="eastAsia" w:ascii="仿宋" w:hAnsi="仿宋" w:eastAsia="仿宋" w:cs="仿宋"/>
          <w:color w:val="auto"/>
          <w:sz w:val="24"/>
          <w:highlight w:val="none"/>
          <w:lang w:val="zh-CN"/>
        </w:rPr>
      </w:pPr>
    </w:p>
    <w:p w14:paraId="664261C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投标人名称（公章）：</w:t>
      </w:r>
    </w:p>
    <w:p w14:paraId="1A3B0842">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法定代表人或其授权代表（签字或盖章）： </w:t>
      </w:r>
    </w:p>
    <w:p w14:paraId="033AA68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highlight w:val="none"/>
        </w:rPr>
        <w:sectPr>
          <w:pgSz w:w="11907" w:h="16840"/>
          <w:pgMar w:top="1417" w:right="1417" w:bottom="1417" w:left="1417" w:header="851" w:footer="850" w:gutter="0"/>
          <w:pgBorders>
            <w:top w:val="none" w:sz="0" w:space="0"/>
            <w:left w:val="none" w:sz="0" w:space="0"/>
            <w:bottom w:val="none" w:sz="0" w:space="0"/>
            <w:right w:val="none" w:sz="0" w:space="0"/>
          </w:pgBorders>
          <w:pgNumType w:fmt="decimal"/>
          <w:cols w:space="0" w:num="1"/>
          <w:titlePg/>
          <w:rtlGutter w:val="0"/>
          <w:docGrid w:type="lines" w:linePitch="394" w:charSpace="0"/>
        </w:sectPr>
      </w:pPr>
      <w:r>
        <w:rPr>
          <w:rFonts w:hint="eastAsia" w:ascii="仿宋" w:hAnsi="仿宋" w:eastAsia="仿宋" w:cs="仿宋"/>
          <w:color w:val="auto"/>
          <w:highlight w:val="none"/>
          <w:lang w:val="zh-CN"/>
        </w:rPr>
        <w:t>日期：      年      月   日</w:t>
      </w:r>
    </w:p>
    <w:bookmarkEnd w:id="333"/>
    <w:bookmarkEnd w:id="334"/>
    <w:bookmarkEnd w:id="335"/>
    <w:bookmarkEnd w:id="336"/>
    <w:p w14:paraId="34DAB45C">
      <w:pPr>
        <w:keepLines/>
        <w:pageBreakBefore w:val="0"/>
        <w:kinsoku/>
        <w:overflowPunct/>
        <w:topLinePunct w:val="0"/>
        <w:bidi w:val="0"/>
        <w:spacing w:line="480" w:lineRule="exact"/>
        <w:jc w:val="both"/>
        <w:outlineLvl w:val="1"/>
        <w:rPr>
          <w:rFonts w:hint="eastAsia" w:ascii="仿宋" w:hAnsi="仿宋" w:eastAsia="仿宋" w:cs="仿宋"/>
          <w:b/>
          <w:color w:val="auto"/>
          <w:sz w:val="24"/>
          <w:highlight w:val="none"/>
        </w:rPr>
      </w:pPr>
      <w:bookmarkStart w:id="342" w:name="_Toc31956"/>
      <w:bookmarkStart w:id="343" w:name="_Toc27073"/>
      <w:bookmarkStart w:id="344" w:name="_Toc2858"/>
      <w:bookmarkStart w:id="345" w:name="_Toc5443"/>
      <w:bookmarkStart w:id="346" w:name="_Toc14477"/>
      <w:bookmarkStart w:id="347" w:name="_Toc31974"/>
      <w:bookmarkStart w:id="348" w:name="_Toc19832"/>
      <w:bookmarkStart w:id="349" w:name="_Toc14611"/>
      <w:r>
        <w:rPr>
          <w:rFonts w:hint="eastAsia" w:ascii="仿宋" w:hAnsi="仿宋" w:eastAsia="仿宋" w:cs="仿宋"/>
          <w:b/>
          <w:color w:val="auto"/>
          <w:sz w:val="28"/>
          <w:highlight w:val="none"/>
        </w:rPr>
        <w:t>附件</w:t>
      </w:r>
      <w:r>
        <w:rPr>
          <w:rFonts w:hint="eastAsia" w:ascii="仿宋" w:hAnsi="仿宋" w:eastAsia="仿宋" w:cs="仿宋"/>
          <w:b/>
          <w:color w:val="auto"/>
          <w:sz w:val="28"/>
          <w:highlight w:val="none"/>
          <w:lang w:val="en-US" w:eastAsia="zh-CN"/>
        </w:rPr>
        <w:t>十二</w:t>
      </w:r>
      <w:r>
        <w:rPr>
          <w:rFonts w:hint="eastAsia" w:ascii="仿宋" w:hAnsi="仿宋" w:eastAsia="仿宋" w:cs="仿宋"/>
          <w:b/>
          <w:color w:val="auto"/>
          <w:sz w:val="28"/>
          <w:highlight w:val="none"/>
        </w:rPr>
        <w:t>：证明文件格式</w:t>
      </w:r>
      <w:bookmarkEnd w:id="342"/>
      <w:bookmarkEnd w:id="343"/>
      <w:bookmarkEnd w:id="344"/>
      <w:bookmarkEnd w:id="345"/>
      <w:bookmarkEnd w:id="346"/>
      <w:bookmarkEnd w:id="347"/>
      <w:bookmarkEnd w:id="348"/>
      <w:bookmarkEnd w:id="349"/>
      <w:bookmarkStart w:id="350" w:name="_Toc25890"/>
      <w:bookmarkStart w:id="351" w:name="_Toc1781"/>
    </w:p>
    <w:bookmarkEnd w:id="350"/>
    <w:bookmarkEnd w:id="351"/>
    <w:p w14:paraId="4DD2591D">
      <w:pPr>
        <w:keepLines/>
        <w:pageBreakBefore w:val="0"/>
        <w:kinsoku/>
        <w:overflowPunct/>
        <w:topLinePunct w:val="0"/>
        <w:bidi w:val="0"/>
        <w:spacing w:line="480" w:lineRule="exact"/>
        <w:jc w:val="center"/>
        <w:outlineLvl w:val="2"/>
        <w:rPr>
          <w:rFonts w:hint="eastAsia" w:ascii="仿宋" w:hAnsi="仿宋" w:eastAsia="仿宋" w:cs="仿宋"/>
          <w:b/>
          <w:color w:val="auto"/>
          <w:sz w:val="24"/>
          <w:highlight w:val="none"/>
        </w:rPr>
      </w:pPr>
      <w:bookmarkStart w:id="352" w:name="_Toc13521"/>
      <w:bookmarkStart w:id="353" w:name="_Toc23494"/>
      <w:bookmarkStart w:id="354" w:name="_Toc2942"/>
      <w:bookmarkStart w:id="355" w:name="_Toc10387"/>
      <w:bookmarkStart w:id="356" w:name="_Toc21260"/>
      <w:bookmarkStart w:id="357" w:name="_Toc30256"/>
      <w:bookmarkStart w:id="358" w:name="_Toc22221"/>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w:t>
      </w:r>
      <w:bookmarkEnd w:id="352"/>
      <w:bookmarkEnd w:id="353"/>
      <w:r>
        <w:rPr>
          <w:rFonts w:hint="eastAsia" w:ascii="仿宋" w:hAnsi="仿宋" w:eastAsia="仿宋" w:cs="仿宋"/>
          <w:b/>
          <w:color w:val="auto"/>
          <w:sz w:val="24"/>
          <w:highlight w:val="none"/>
          <w:lang w:val="en-US" w:eastAsia="zh-CN"/>
        </w:rPr>
        <w:t>2023年度</w:t>
      </w:r>
      <w:r>
        <w:rPr>
          <w:rFonts w:hint="eastAsia" w:ascii="仿宋" w:hAnsi="仿宋" w:eastAsia="仿宋" w:cs="仿宋"/>
          <w:b/>
          <w:color w:val="auto"/>
          <w:sz w:val="24"/>
          <w:highlight w:val="none"/>
        </w:rPr>
        <w:t>财务状况报告</w:t>
      </w:r>
      <w:bookmarkEnd w:id="354"/>
      <w:bookmarkEnd w:id="355"/>
      <w:bookmarkEnd w:id="356"/>
      <w:bookmarkEnd w:id="357"/>
      <w:bookmarkEnd w:id="358"/>
    </w:p>
    <w:p w14:paraId="157975E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3C8D044F">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3C24691E">
      <w:pPr>
        <w:keepLines/>
        <w:pageBreakBefore w:val="0"/>
        <w:kinsoku/>
        <w:overflowPunct/>
        <w:topLinePunct w:val="0"/>
        <w:bidi w:val="0"/>
        <w:spacing w:line="480" w:lineRule="exact"/>
        <w:jc w:val="center"/>
        <w:outlineLvl w:val="9"/>
        <w:rPr>
          <w:rFonts w:hint="eastAsia" w:ascii="仿宋" w:hAnsi="仿宋" w:eastAsia="仿宋" w:cs="仿宋"/>
          <w:b/>
          <w:color w:val="auto"/>
          <w:sz w:val="24"/>
          <w:highlight w:val="none"/>
        </w:rPr>
      </w:pPr>
    </w:p>
    <w:p w14:paraId="2EF487C1">
      <w:pPr>
        <w:keepLines/>
        <w:pageBreakBefore w:val="0"/>
        <w:kinsoku/>
        <w:overflowPunct/>
        <w:topLinePunct w:val="0"/>
        <w:bidi w:val="0"/>
        <w:spacing w:line="480" w:lineRule="exac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AD9ACB8">
      <w:pPr>
        <w:keepLines/>
        <w:pageBreakBefore w:val="0"/>
        <w:kinsoku/>
        <w:overflowPunct/>
        <w:topLinePunct w:val="0"/>
        <w:bidi w:val="0"/>
        <w:spacing w:line="480" w:lineRule="exact"/>
        <w:jc w:val="center"/>
        <w:outlineLvl w:val="2"/>
        <w:rPr>
          <w:rFonts w:hint="eastAsia" w:ascii="仿宋" w:hAnsi="仿宋" w:eastAsia="仿宋" w:cs="仿宋"/>
          <w:b/>
          <w:color w:val="auto"/>
          <w:sz w:val="24"/>
          <w:highlight w:val="none"/>
        </w:rPr>
      </w:pPr>
      <w:bookmarkStart w:id="359" w:name="_Toc22140"/>
      <w:bookmarkStart w:id="360" w:name="_Toc28858"/>
      <w:bookmarkStart w:id="361" w:name="_Toc6343"/>
      <w:bookmarkStart w:id="362" w:name="_Toc7581"/>
      <w:bookmarkStart w:id="363" w:name="_Toc14044"/>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依法缴纳税收和社会保障资金的相关材料</w:t>
      </w:r>
      <w:bookmarkEnd w:id="359"/>
      <w:bookmarkEnd w:id="360"/>
      <w:bookmarkEnd w:id="361"/>
      <w:bookmarkEnd w:id="362"/>
      <w:bookmarkEnd w:id="363"/>
    </w:p>
    <w:p w14:paraId="4A7662A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0D64018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64DE4A89">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32CDDE8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31CE309B">
      <w:pPr>
        <w:pStyle w:val="52"/>
        <w:keepLines/>
        <w:pageBreakBefore w:val="0"/>
        <w:kinsoku/>
        <w:overflowPunct/>
        <w:topLinePunct w:val="0"/>
        <w:bidi w:val="0"/>
        <w:rPr>
          <w:rFonts w:hint="eastAsia" w:ascii="仿宋" w:hAnsi="仿宋" w:eastAsia="仿宋" w:cs="仿宋"/>
          <w:color w:val="auto"/>
          <w:highlight w:val="none"/>
        </w:rPr>
      </w:pPr>
    </w:p>
    <w:bookmarkEnd w:id="364"/>
    <w:p w14:paraId="71F74ED9">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br w:type="page"/>
      </w:r>
      <w:bookmarkStart w:id="365" w:name="_Toc20109"/>
      <w:bookmarkStart w:id="366" w:name="_Toc11970"/>
      <w:bookmarkStart w:id="367" w:name="_Toc24583"/>
      <w:bookmarkStart w:id="368" w:name="_Toc4"/>
      <w:bookmarkStart w:id="369" w:name="_Toc3102"/>
      <w:bookmarkStart w:id="370" w:name="_Toc30691"/>
      <w:bookmarkStart w:id="371" w:name="_Toc31554"/>
      <w:bookmarkStart w:id="372" w:name="_Toc3815"/>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65"/>
      <w:bookmarkEnd w:id="366"/>
      <w:bookmarkEnd w:id="367"/>
      <w:bookmarkEnd w:id="368"/>
      <w:bookmarkEnd w:id="369"/>
      <w:bookmarkEnd w:id="370"/>
      <w:bookmarkEnd w:id="371"/>
      <w:bookmarkEnd w:id="372"/>
    </w:p>
    <w:p w14:paraId="1DC7E4BC">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465B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BC40C53">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4B3C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620A79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7FDAB8A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0F5D7AFE">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243C486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75F9A8A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97B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4D5C2C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74F0B93">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81CF6C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E2400C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EA18CA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8FB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EDE49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60BF4ED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8355D7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0198DE4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73C9F2C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1C2C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7FD414">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2AF03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466C3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2AE74A7">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C83D863">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BCA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051C73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BFE1E6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B2B988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09D6C40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48FC64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B1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243FBA1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0CC2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74F7D763">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4D7D7E2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7B8556F4">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A7774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31B6E64">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D9F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45A949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9B70EB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6DD2A76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3360A8D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69C343">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39E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7D130469">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6A00ED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A6D9DFE">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EAE2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727C6DD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252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3538FE4">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47D5763">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7CE45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D64330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BFAEC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114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885379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630A1C7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5D431C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7FDE858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763802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DD2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5EB72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DE7357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265B10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5CC9C3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D28A33">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63317718">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593DC6BA">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5365C6EF">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3B337D06">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8"/>
          <w:highlight w:val="none"/>
        </w:rPr>
        <w:br w:type="page"/>
      </w:r>
      <w:bookmarkStart w:id="373" w:name="_Toc32335"/>
      <w:bookmarkStart w:id="374" w:name="_Toc15177"/>
      <w:bookmarkStart w:id="375" w:name="_Toc20746"/>
      <w:bookmarkStart w:id="376" w:name="_Toc17414"/>
      <w:bookmarkStart w:id="377" w:name="_Toc12063"/>
      <w:bookmarkStart w:id="378" w:name="_Toc31649"/>
      <w:bookmarkStart w:id="379" w:name="_Toc19994"/>
      <w:bookmarkStart w:id="380" w:name="_Toc16104"/>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5019A0B0">
      <w:pPr>
        <w:keepLines/>
        <w:pageBreakBefore w:val="0"/>
        <w:kinsoku/>
        <w:overflowPunct/>
        <w:topLinePunct w:val="0"/>
        <w:bidi w:val="0"/>
        <w:jc w:val="center"/>
        <w:rPr>
          <w:rFonts w:hint="eastAsia" w:ascii="仿宋" w:hAnsi="仿宋" w:eastAsia="仿宋" w:cs="仿宋"/>
          <w:color w:val="auto"/>
          <w:sz w:val="24"/>
          <w:szCs w:val="24"/>
          <w:highlight w:val="none"/>
        </w:rPr>
      </w:pPr>
    </w:p>
    <w:p w14:paraId="0B66FD34">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4DF15F6A">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0BCE8E9D">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4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B1B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A85192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63F495A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D3986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38E6338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BA1AE8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6DA1BC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0BDD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FB8456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830DA8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2A654D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960C4D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48A7332">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E58B496">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73D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6A3DE944">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D32721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062CFE8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A2A91A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11BB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4D4E5969">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F92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2363F965">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7BB5638">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32539E8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3F7BAA12">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6B35C6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1A7294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555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1CFC89B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4CEA6B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453379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F7DDF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3256BA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AA9DC64">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01E3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E4793B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C75012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BA5102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8794E5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AB0BFF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2BD2494">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3475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4BEEB72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3DBE50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F2B793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31E18A3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613C93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E5C2F8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3DD4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CEDD92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816B83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49AAE57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E877A7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A91712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141036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76B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53411FC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6B4605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403FEB0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1F3CC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CEB247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EF8394B">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0EF1E6F8">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备注：其他服务人员简历表参照本表编制。</w:t>
      </w:r>
    </w:p>
    <w:p w14:paraId="7AAAA096">
      <w:pPr>
        <w:keepLines/>
        <w:pageBreakBefore w:val="0"/>
        <w:kinsoku/>
        <w:overflowPunct/>
        <w:topLinePunct w:val="0"/>
        <w:bidi w:val="0"/>
        <w:spacing w:line="480" w:lineRule="exact"/>
        <w:jc w:val="both"/>
        <w:outlineLvl w:val="9"/>
        <w:rPr>
          <w:rFonts w:hint="eastAsia" w:ascii="仿宋" w:hAnsi="仿宋" w:eastAsia="仿宋" w:cs="仿宋"/>
          <w:color w:val="auto"/>
          <w:sz w:val="28"/>
          <w:highlight w:val="none"/>
        </w:rPr>
      </w:pPr>
    </w:p>
    <w:p w14:paraId="7689D6DC">
      <w:pPr>
        <w:keepLines/>
        <w:pageBreakBefore w:val="0"/>
        <w:kinsoku/>
        <w:overflowPunct/>
        <w:topLinePunct w:val="0"/>
        <w:bidi w:val="0"/>
        <w:spacing w:line="480" w:lineRule="exact"/>
        <w:jc w:val="center"/>
        <w:outlineLvl w:val="2"/>
        <w:rPr>
          <w:rFonts w:hint="eastAsia" w:ascii="仿宋" w:hAnsi="仿宋" w:eastAsia="仿宋" w:cs="仿宋"/>
          <w:b/>
          <w:color w:val="auto"/>
          <w:sz w:val="28"/>
          <w:highlight w:val="none"/>
        </w:rPr>
      </w:pPr>
      <w:bookmarkStart w:id="381" w:name="_Toc23596"/>
      <w:bookmarkStart w:id="382" w:name="_Toc15517"/>
      <w:bookmarkStart w:id="383" w:name="_Toc18118"/>
      <w:bookmarkStart w:id="384" w:name="_Toc12248"/>
      <w:bookmarkStart w:id="385" w:name="_Toc11678"/>
      <w:bookmarkStart w:id="386" w:name="_Toc4460"/>
      <w:r>
        <w:rPr>
          <w:rFonts w:hint="eastAsia" w:ascii="仿宋" w:hAnsi="仿宋" w:eastAsia="仿宋" w:cs="仿宋"/>
          <w:b/>
          <w:color w:val="auto"/>
          <w:sz w:val="28"/>
          <w:highlight w:val="none"/>
        </w:rPr>
        <w:br w:type="page"/>
      </w:r>
      <w:bookmarkStart w:id="387" w:name="_Toc20518"/>
      <w:bookmarkStart w:id="388" w:name="_Toc28318"/>
      <w:r>
        <w:rPr>
          <w:rFonts w:hint="eastAsia" w:ascii="仿宋" w:hAnsi="仿宋" w:eastAsia="仿宋" w:cs="仿宋"/>
          <w:b/>
          <w:color w:val="auto"/>
          <w:sz w:val="28"/>
          <w:highlight w:val="none"/>
        </w:rPr>
        <w:t>格式</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 xml:space="preserve"> 小微企业声明函</w:t>
      </w:r>
      <w:bookmarkEnd w:id="381"/>
      <w:bookmarkEnd w:id="382"/>
      <w:bookmarkEnd w:id="383"/>
      <w:bookmarkEnd w:id="384"/>
      <w:bookmarkEnd w:id="385"/>
      <w:bookmarkEnd w:id="386"/>
      <w:bookmarkEnd w:id="387"/>
      <w:bookmarkEnd w:id="388"/>
    </w:p>
    <w:p w14:paraId="022AE059">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highlight w:val="none"/>
        </w:rPr>
      </w:pPr>
    </w:p>
    <w:p w14:paraId="3018064A">
      <w:pPr>
        <w:spacing w:line="360" w:lineRule="auto"/>
        <w:ind w:firstLine="480" w:firstLineChars="200"/>
        <w:rPr>
          <w:rFonts w:hint="eastAsia" w:ascii="仿宋" w:hAnsi="仿宋" w:eastAsia="仿宋" w:cs="仿宋"/>
          <w:color w:val="auto"/>
          <w:sz w:val="24"/>
          <w:highlight w:val="none"/>
        </w:rPr>
      </w:pPr>
      <w:bookmarkStart w:id="389" w:name="_Toc492372156"/>
      <w:bookmarkStart w:id="390" w:name="_Toc499831025"/>
      <w:bookmarkStart w:id="391" w:name="_Toc29825"/>
      <w:bookmarkStart w:id="392" w:name="_Toc503943637"/>
      <w:bookmarkStart w:id="393" w:name="_Toc13113"/>
      <w:bookmarkStart w:id="394" w:name="_Toc15306"/>
      <w:bookmarkStart w:id="395" w:name="_Toc499827580"/>
      <w:bookmarkStart w:id="396" w:name="_Toc16600"/>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采购活动，提供的产品全部由符合政策要求的中小企业制造。相关企业（含联合体中的中小企业、签订分包意向协议的中小企业）的具体情况如下：</w:t>
      </w:r>
    </w:p>
    <w:p w14:paraId="4CA96C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，从业人员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万元，资产总额为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827F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2.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（标的名称）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0D7DC2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4A59A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以上企业，不属于大企业的分支机构，不存在控股股东为大企业的情形，也不存在与大企业的负责人为同一人的情形。</w:t>
      </w:r>
    </w:p>
    <w:p w14:paraId="56DD4A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本企业对上述声明内容的真实性负责。如有虚假，将依法承担相应责任。</w:t>
      </w:r>
    </w:p>
    <w:p w14:paraId="584049CA">
      <w:pPr>
        <w:spacing w:line="360" w:lineRule="auto"/>
        <w:rPr>
          <w:rFonts w:hint="eastAsia" w:ascii="仿宋" w:hAnsi="仿宋" w:eastAsia="仿宋" w:cs="仿宋"/>
          <w:color w:val="auto"/>
          <w:sz w:val="24"/>
          <w:highlight w:val="none"/>
        </w:rPr>
      </w:pPr>
    </w:p>
    <w:p w14:paraId="5F2A6F9A">
      <w:pPr>
        <w:spacing w:line="360" w:lineRule="auto"/>
        <w:rPr>
          <w:rFonts w:hint="eastAsia" w:ascii="仿宋" w:hAnsi="仿宋" w:eastAsia="仿宋" w:cs="仿宋"/>
          <w:color w:val="auto"/>
          <w:sz w:val="24"/>
          <w:highlight w:val="none"/>
        </w:rPr>
      </w:pPr>
    </w:p>
    <w:p w14:paraId="5C692D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企业名称（盖单位公章）：</w:t>
      </w:r>
    </w:p>
    <w:p w14:paraId="3F6053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A3B41C5">
      <w:pPr>
        <w:spacing w:line="360" w:lineRule="auto"/>
        <w:rPr>
          <w:rFonts w:hint="eastAsia" w:ascii="仿宋" w:hAnsi="仿宋" w:eastAsia="仿宋" w:cs="仿宋"/>
          <w:color w:val="auto"/>
          <w:sz w:val="24"/>
          <w:highlight w:val="none"/>
        </w:rPr>
      </w:pPr>
    </w:p>
    <w:p w14:paraId="44CA09F6">
      <w:pPr>
        <w:keepLines/>
        <w:pageBreakBefore w:val="0"/>
        <w:kinsoku/>
        <w:overflowPunct/>
        <w:topLinePunct w:val="0"/>
        <w:bidi w:val="0"/>
        <w:spacing w:line="58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注：从业人员、营业收入、资产总额填报上一年度数据，无上一年度数据的新成立企业可不填报。</w:t>
      </w:r>
    </w:p>
    <w:p w14:paraId="42120FD0">
      <w:pPr>
        <w:keepLines/>
        <w:pageBreakBefore w:val="0"/>
        <w:kinsoku/>
        <w:overflowPunct/>
        <w:topLinePunct w:val="0"/>
        <w:bidi w:val="0"/>
        <w:spacing w:line="5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br w:type="page"/>
      </w:r>
      <w:bookmarkStart w:id="397" w:name="_Toc14539"/>
      <w:bookmarkStart w:id="398" w:name="_Toc1428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bookmarkEnd w:id="389"/>
      <w:r>
        <w:rPr>
          <w:rFonts w:hint="eastAsia" w:ascii="仿宋" w:hAnsi="仿宋" w:eastAsia="仿宋" w:cs="仿宋"/>
          <w:color w:val="auto"/>
          <w:sz w:val="24"/>
          <w:szCs w:val="24"/>
          <w:highlight w:val="none"/>
        </w:rPr>
        <w:t>残疾人福利性单位声明函</w:t>
      </w:r>
      <w:bookmarkEnd w:id="390"/>
      <w:bookmarkEnd w:id="391"/>
      <w:bookmarkEnd w:id="392"/>
      <w:bookmarkEnd w:id="393"/>
      <w:bookmarkEnd w:id="394"/>
      <w:bookmarkEnd w:id="395"/>
      <w:bookmarkEnd w:id="396"/>
      <w:bookmarkEnd w:id="397"/>
      <w:bookmarkEnd w:id="398"/>
    </w:p>
    <w:p w14:paraId="3130C46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4AFD3C">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16E97EF">
      <w:pPr>
        <w:keepLines/>
        <w:pageBreakBefore w:val="0"/>
        <w:kinsoku/>
        <w:overflowPunct/>
        <w:topLinePunct w:val="0"/>
        <w:bidi w:val="0"/>
        <w:spacing w:line="480" w:lineRule="exact"/>
        <w:rPr>
          <w:rFonts w:hint="eastAsia" w:ascii="仿宋" w:hAnsi="仿宋" w:eastAsia="仿宋" w:cs="仿宋"/>
          <w:color w:val="auto"/>
          <w:spacing w:val="6"/>
          <w:sz w:val="24"/>
          <w:szCs w:val="24"/>
          <w:highlight w:val="none"/>
        </w:rPr>
      </w:pPr>
    </w:p>
    <w:p w14:paraId="51304671">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14:paraId="20986CCC">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319F860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号）第一条的规定：享受政府采购支持政策的残疾人福利性单位应当同时满足以下条件：</w:t>
      </w:r>
    </w:p>
    <w:p w14:paraId="468F63A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（1）安置的残疾人占本单位在职职工人数的比例不低于25%（含25%），并且安置的残疾人人数不少于10人（含10人）；</w:t>
      </w:r>
    </w:p>
    <w:p w14:paraId="7376E394">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（2）依法与安置的每位残疾人签订了一年以上（含一年）的劳动合同或服务协议；</w:t>
      </w:r>
    </w:p>
    <w:p w14:paraId="32A2D582">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（3）为安置的每位残疾人按月足额缴纳了基本养老保险、基本医疗保险、失业保险、工伤保险和生育保险等社会保险费；</w:t>
      </w:r>
    </w:p>
    <w:p w14:paraId="52886968">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（4）通过银行等金融机构向安置的每位残疾人，按月支付了不低于单位所在区县适用的经省级人民政府批准的月最低工资标准的工资；</w:t>
      </w:r>
    </w:p>
    <w:p w14:paraId="0790E212">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（5）提供本单位制造的货物、承担的工程或者服务（以下简称产品），或者提供其他残疾人福利性单位制造的货物（不包括使用非残疾人福利性单位注册商标的货物）。</w:t>
      </w:r>
    </w:p>
    <w:p w14:paraId="17C7C40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9C404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号）第二条的规定：</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40CE1415">
      <w:pPr>
        <w:pStyle w:val="4"/>
        <w:spacing w:before="0" w:after="0" w:line="4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bookmarkStart w:id="399" w:name="_Toc12934"/>
      <w:bookmarkStart w:id="400" w:name="_Toc96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rPr>
        <w:t>符合政府采购优惠政策产品明细及报价表（如果有）</w:t>
      </w:r>
      <w:bookmarkEnd w:id="399"/>
      <w:bookmarkEnd w:id="400"/>
    </w:p>
    <w:p w14:paraId="358136EC">
      <w:pPr>
        <w:spacing w:line="480" w:lineRule="exact"/>
        <w:rPr>
          <w:rFonts w:hint="eastAsia" w:ascii="仿宋" w:hAnsi="仿宋" w:eastAsia="仿宋" w:cs="仿宋"/>
          <w:color w:val="auto"/>
          <w:sz w:val="24"/>
          <w:szCs w:val="24"/>
          <w:highlight w:val="none"/>
        </w:rPr>
      </w:pPr>
    </w:p>
    <w:p w14:paraId="5EE0F341">
      <w:pPr>
        <w:spacing w:line="480" w:lineRule="exact"/>
        <w:ind w:right="40"/>
        <w:jc w:val="righ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单位：元/人民币</w:t>
      </w:r>
    </w:p>
    <w:tbl>
      <w:tblPr>
        <w:tblStyle w:val="4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4A32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603B0D4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19" w:type="dxa"/>
            <w:noWrap w:val="0"/>
            <w:vAlign w:val="center"/>
          </w:tcPr>
          <w:p w14:paraId="5CAEBEB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37" w:type="dxa"/>
            <w:noWrap w:val="0"/>
            <w:vAlign w:val="center"/>
          </w:tcPr>
          <w:p w14:paraId="05C1346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2589" w:type="dxa"/>
            <w:noWrap w:val="0"/>
            <w:vAlign w:val="center"/>
          </w:tcPr>
          <w:p w14:paraId="70A9402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10" w:type="dxa"/>
            <w:noWrap w:val="0"/>
            <w:vAlign w:val="center"/>
          </w:tcPr>
          <w:p w14:paraId="41DED129">
            <w:pPr>
              <w:spacing w:line="440" w:lineRule="exact"/>
              <w:ind w:right="-283" w:rightChars="-1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6" w:type="dxa"/>
            <w:noWrap w:val="0"/>
            <w:vAlign w:val="center"/>
          </w:tcPr>
          <w:p w14:paraId="57E0553D">
            <w:pPr>
              <w:spacing w:line="440" w:lineRule="exact"/>
              <w:ind w:right="-143"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71" w:type="dxa"/>
            <w:noWrap w:val="0"/>
            <w:vAlign w:val="center"/>
          </w:tcPr>
          <w:p w14:paraId="689058DC">
            <w:pPr>
              <w:spacing w:line="440" w:lineRule="exact"/>
              <w:ind w:right="-143"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1133" w:type="dxa"/>
            <w:noWrap w:val="0"/>
            <w:vAlign w:val="center"/>
          </w:tcPr>
          <w:p w14:paraId="1CBE332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9" w:type="dxa"/>
            <w:noWrap w:val="0"/>
            <w:vAlign w:val="center"/>
          </w:tcPr>
          <w:p w14:paraId="3B0BA1E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7416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6933518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w:t>
            </w:r>
          </w:p>
        </w:tc>
      </w:tr>
      <w:tr w14:paraId="4279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482B72F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9" w:type="dxa"/>
            <w:noWrap w:val="0"/>
            <w:vAlign w:val="center"/>
          </w:tcPr>
          <w:p w14:paraId="2A8CE8C1">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7A569965">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B4B68D9">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3B66A610">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3A78EC2">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7436EFC0">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3D739088">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65766496">
            <w:pPr>
              <w:spacing w:line="440" w:lineRule="exact"/>
              <w:jc w:val="center"/>
              <w:rPr>
                <w:rFonts w:hint="eastAsia" w:ascii="仿宋" w:hAnsi="仿宋" w:eastAsia="仿宋" w:cs="仿宋"/>
                <w:color w:val="auto"/>
                <w:sz w:val="24"/>
                <w:szCs w:val="24"/>
                <w:highlight w:val="none"/>
              </w:rPr>
            </w:pPr>
          </w:p>
        </w:tc>
      </w:tr>
      <w:tr w14:paraId="6ED0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56A0700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19" w:type="dxa"/>
            <w:noWrap w:val="0"/>
            <w:vAlign w:val="center"/>
          </w:tcPr>
          <w:p w14:paraId="7FC86050">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18699932">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C265ED5">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18545A8C">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170F1796">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1FAAB46">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5313264A">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5DA04EB3">
            <w:pPr>
              <w:spacing w:line="440" w:lineRule="exact"/>
              <w:jc w:val="center"/>
              <w:rPr>
                <w:rFonts w:hint="eastAsia" w:ascii="仿宋" w:hAnsi="仿宋" w:eastAsia="仿宋" w:cs="仿宋"/>
                <w:color w:val="auto"/>
                <w:sz w:val="24"/>
                <w:szCs w:val="24"/>
                <w:highlight w:val="none"/>
              </w:rPr>
            </w:pPr>
          </w:p>
        </w:tc>
      </w:tr>
      <w:tr w14:paraId="79CB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62AECFE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9" w:type="dxa"/>
            <w:noWrap w:val="0"/>
            <w:vAlign w:val="center"/>
          </w:tcPr>
          <w:p w14:paraId="182ECC73">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1210EA02">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1AFFFAA4">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00A051B7">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BBAD2B6">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7EDC7249">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3E5A0346">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65A98885">
            <w:pPr>
              <w:spacing w:line="440" w:lineRule="exact"/>
              <w:jc w:val="center"/>
              <w:rPr>
                <w:rFonts w:hint="eastAsia" w:ascii="仿宋" w:hAnsi="仿宋" w:eastAsia="仿宋" w:cs="仿宋"/>
                <w:color w:val="auto"/>
                <w:sz w:val="24"/>
                <w:szCs w:val="24"/>
                <w:highlight w:val="none"/>
              </w:rPr>
            </w:pPr>
          </w:p>
        </w:tc>
      </w:tr>
      <w:tr w14:paraId="0412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CF9170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9" w:type="dxa"/>
            <w:noWrap w:val="0"/>
            <w:vAlign w:val="center"/>
          </w:tcPr>
          <w:p w14:paraId="4E9C5610">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252F93F4">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B92E3FD">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4508A974">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DD56DEE">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45B4FF70">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72D7709D">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3590A752">
            <w:pPr>
              <w:spacing w:line="440" w:lineRule="exact"/>
              <w:jc w:val="center"/>
              <w:rPr>
                <w:rFonts w:hint="eastAsia" w:ascii="仿宋" w:hAnsi="仿宋" w:eastAsia="仿宋" w:cs="仿宋"/>
                <w:color w:val="auto"/>
                <w:sz w:val="24"/>
                <w:szCs w:val="24"/>
                <w:highlight w:val="none"/>
              </w:rPr>
            </w:pPr>
          </w:p>
        </w:tc>
      </w:tr>
      <w:tr w14:paraId="7E64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29305058">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节能产品报价小计：        元，占总报价的权重：   %</w:t>
            </w:r>
          </w:p>
        </w:tc>
      </w:tr>
      <w:tr w14:paraId="28EB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6583D5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w:t>
            </w:r>
          </w:p>
        </w:tc>
      </w:tr>
      <w:tr w14:paraId="1A7D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6DD1FCD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9" w:type="dxa"/>
            <w:noWrap w:val="0"/>
            <w:vAlign w:val="center"/>
          </w:tcPr>
          <w:p w14:paraId="54A00944">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3D8C784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6C8C2829">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2F15C70">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2CF886BF">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51E27F63">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140152CC">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3DB1D332">
            <w:pPr>
              <w:spacing w:line="440" w:lineRule="exact"/>
              <w:jc w:val="center"/>
              <w:rPr>
                <w:rFonts w:hint="eastAsia" w:ascii="仿宋" w:hAnsi="仿宋" w:eastAsia="仿宋" w:cs="仿宋"/>
                <w:color w:val="auto"/>
                <w:sz w:val="24"/>
                <w:szCs w:val="24"/>
                <w:highlight w:val="none"/>
              </w:rPr>
            </w:pPr>
          </w:p>
        </w:tc>
      </w:tr>
      <w:tr w14:paraId="544F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006D290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19" w:type="dxa"/>
            <w:noWrap w:val="0"/>
            <w:vAlign w:val="center"/>
          </w:tcPr>
          <w:p w14:paraId="038CEBD2">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2E683FBA">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F9D07A1">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0322769C">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601CB20B">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36A893D">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15FB6F30">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0677BAAA">
            <w:pPr>
              <w:spacing w:line="440" w:lineRule="exact"/>
              <w:jc w:val="center"/>
              <w:rPr>
                <w:rFonts w:hint="eastAsia" w:ascii="仿宋" w:hAnsi="仿宋" w:eastAsia="仿宋" w:cs="仿宋"/>
                <w:color w:val="auto"/>
                <w:sz w:val="24"/>
                <w:szCs w:val="24"/>
                <w:highlight w:val="none"/>
              </w:rPr>
            </w:pPr>
          </w:p>
        </w:tc>
      </w:tr>
      <w:tr w14:paraId="28FB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60451A2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9" w:type="dxa"/>
            <w:noWrap w:val="0"/>
            <w:vAlign w:val="center"/>
          </w:tcPr>
          <w:p w14:paraId="4F62D29D">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207FFFF8">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EEDFAE2">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29B1A0A4">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6564DA26">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2499A2E">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7AE6A8F">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22FC7EBB">
            <w:pPr>
              <w:spacing w:line="440" w:lineRule="exact"/>
              <w:jc w:val="center"/>
              <w:rPr>
                <w:rFonts w:hint="eastAsia" w:ascii="仿宋" w:hAnsi="仿宋" w:eastAsia="仿宋" w:cs="仿宋"/>
                <w:color w:val="auto"/>
                <w:sz w:val="24"/>
                <w:szCs w:val="24"/>
                <w:highlight w:val="none"/>
              </w:rPr>
            </w:pPr>
          </w:p>
        </w:tc>
      </w:tr>
      <w:tr w14:paraId="2C6F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43E249A">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9" w:type="dxa"/>
            <w:noWrap w:val="0"/>
            <w:vAlign w:val="center"/>
          </w:tcPr>
          <w:p w14:paraId="13A37475">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3251C922">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50104F86">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00CF35FE">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607E1D6">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0A4E34F3">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635DF2A8">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7D1645F1">
            <w:pPr>
              <w:spacing w:line="440" w:lineRule="exact"/>
              <w:jc w:val="center"/>
              <w:rPr>
                <w:rFonts w:hint="eastAsia" w:ascii="仿宋" w:hAnsi="仿宋" w:eastAsia="仿宋" w:cs="仿宋"/>
                <w:color w:val="auto"/>
                <w:sz w:val="24"/>
                <w:szCs w:val="24"/>
                <w:highlight w:val="none"/>
              </w:rPr>
            </w:pPr>
          </w:p>
        </w:tc>
      </w:tr>
      <w:tr w14:paraId="7513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2AA36C4F">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环境标志产品报价小计：        元，占总报价的权重：   %</w:t>
            </w:r>
          </w:p>
        </w:tc>
      </w:tr>
      <w:tr w14:paraId="438A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1E1538F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A4AD2F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1、此表中的名称、品牌、规格型号、数量、产地、制造厂家、单价和合价必须与《报价明细表》中的一致。</w:t>
            </w:r>
          </w:p>
          <w:p w14:paraId="6F406789">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60C8EFFD">
      <w:pPr>
        <w:spacing w:line="480" w:lineRule="exact"/>
        <w:ind w:left="708" w:hanging="808" w:hangingChars="337"/>
        <w:rPr>
          <w:rFonts w:hint="eastAsia" w:ascii="仿宋" w:hAnsi="仿宋" w:eastAsia="仿宋" w:cs="仿宋"/>
          <w:color w:val="auto"/>
          <w:sz w:val="24"/>
          <w:szCs w:val="24"/>
          <w:highlight w:val="none"/>
        </w:rPr>
      </w:pPr>
    </w:p>
    <w:p w14:paraId="71BB6C0D">
      <w:pPr>
        <w:spacing w:line="480" w:lineRule="exact"/>
        <w:ind w:left="944" w:hanging="808" w:hangingChars="337"/>
        <w:rPr>
          <w:rFonts w:hint="eastAsia" w:ascii="仿宋" w:hAnsi="仿宋" w:eastAsia="仿宋" w:cs="仿宋"/>
          <w:color w:val="auto"/>
          <w:sz w:val="24"/>
          <w:szCs w:val="24"/>
          <w:highlight w:val="none"/>
        </w:rPr>
      </w:pPr>
    </w:p>
    <w:p w14:paraId="06304142">
      <w:pPr>
        <w:spacing w:line="480" w:lineRule="exact"/>
        <w:ind w:firstLine="3960" w:firstLineChars="1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(盖单位公章):</w:t>
      </w:r>
      <w:r>
        <w:rPr>
          <w:rFonts w:hint="eastAsia" w:ascii="仿宋" w:hAnsi="仿宋" w:eastAsia="仿宋" w:cs="仿宋"/>
          <w:color w:val="auto"/>
          <w:sz w:val="24"/>
          <w:szCs w:val="24"/>
          <w:highlight w:val="none"/>
          <w:u w:val="single"/>
        </w:rPr>
        <w:t xml:space="preserve">                      </w:t>
      </w:r>
    </w:p>
    <w:p w14:paraId="0446325D">
      <w:pPr>
        <w:spacing w:line="480" w:lineRule="exact"/>
        <w:ind w:firstLine="3960" w:firstLineChars="1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r>
        <w:rPr>
          <w:rFonts w:hint="eastAsia" w:ascii="仿宋" w:hAnsi="仿宋" w:eastAsia="仿宋" w:cs="仿宋"/>
          <w:color w:val="auto"/>
          <w:sz w:val="24"/>
          <w:szCs w:val="24"/>
          <w:highlight w:val="none"/>
          <w:u w:val="single"/>
        </w:rPr>
        <w:t xml:space="preserve">     </w:t>
      </w:r>
    </w:p>
    <w:p w14:paraId="0302FD8E">
      <w:pPr>
        <w:spacing w:line="4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01" w:name="_Toc13572220"/>
      <w:bookmarkStart w:id="402" w:name="_Toc514684734"/>
      <w:bookmarkStart w:id="403" w:name="_Toc143095155"/>
      <w:bookmarkStart w:id="404" w:name="_Toc514675542"/>
      <w:bookmarkStart w:id="405" w:name="_Toc143094952"/>
      <w:r>
        <w:rPr>
          <w:rFonts w:hint="eastAsia" w:ascii="仿宋" w:hAnsi="仿宋" w:eastAsia="仿宋" w:cs="仿宋"/>
          <w:color w:val="auto"/>
          <w:sz w:val="24"/>
          <w:szCs w:val="24"/>
          <w:highlight w:val="none"/>
        </w:rPr>
        <w:t>日   期：</w:t>
      </w:r>
      <w:bookmarkEnd w:id="401"/>
      <w:bookmarkEnd w:id="402"/>
      <w:bookmarkEnd w:id="403"/>
      <w:bookmarkEnd w:id="404"/>
      <w:bookmarkEnd w:id="405"/>
    </w:p>
    <w:p w14:paraId="3199B638">
      <w:pPr>
        <w:spacing w:line="4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DEF1DA4">
      <w:pPr>
        <w:spacing w:line="480" w:lineRule="exact"/>
        <w:jc w:val="center"/>
        <w:outlineLvl w:val="9"/>
        <w:rPr>
          <w:rFonts w:hint="eastAsia" w:ascii="仿宋" w:hAnsi="仿宋" w:eastAsia="仿宋" w:cs="仿宋"/>
          <w:b/>
          <w:color w:val="auto"/>
          <w:sz w:val="24"/>
          <w:szCs w:val="24"/>
          <w:highlight w:val="none"/>
        </w:rPr>
      </w:pPr>
      <w:bookmarkStart w:id="406" w:name="_Toc143095156"/>
      <w:bookmarkStart w:id="407" w:name="_Toc143094953"/>
      <w:bookmarkStart w:id="408" w:name="_Toc13572221"/>
      <w:bookmarkStart w:id="409" w:name="_Toc514675543"/>
      <w:bookmarkStart w:id="410" w:name="_Toc514684735"/>
      <w:r>
        <w:rPr>
          <w:rFonts w:hint="eastAsia" w:ascii="仿宋" w:hAnsi="仿宋" w:eastAsia="仿宋" w:cs="仿宋"/>
          <w:b/>
          <w:color w:val="auto"/>
          <w:sz w:val="24"/>
          <w:szCs w:val="24"/>
          <w:highlight w:val="none"/>
        </w:rPr>
        <w:t>符合政府采购优惠政策的证明材料</w:t>
      </w:r>
      <w:bookmarkEnd w:id="406"/>
      <w:bookmarkEnd w:id="407"/>
      <w:bookmarkEnd w:id="408"/>
      <w:bookmarkEnd w:id="409"/>
      <w:bookmarkEnd w:id="410"/>
    </w:p>
    <w:p w14:paraId="6AF9B388">
      <w:pPr>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6D6DCDC">
      <w:pPr>
        <w:pStyle w:val="4"/>
        <w:spacing w:before="0" w:after="0" w:line="480" w:lineRule="exact"/>
        <w:jc w:val="center"/>
        <w:outlineLvl w:val="2"/>
        <w:rPr>
          <w:rFonts w:hint="eastAsia" w:ascii="仿宋" w:hAnsi="仿宋" w:eastAsia="仿宋" w:cs="仿宋"/>
          <w:color w:val="auto"/>
          <w:sz w:val="24"/>
          <w:szCs w:val="24"/>
          <w:highlight w:val="none"/>
        </w:rPr>
      </w:pPr>
      <w:bookmarkStart w:id="411" w:name="_Toc14206"/>
      <w:bookmarkStart w:id="412" w:name="_Toc143095157"/>
      <w:bookmarkStart w:id="413" w:name="_Toc143094954"/>
      <w:bookmarkStart w:id="414" w:name="_Toc1165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政府强制采购节能产品明细表</w:t>
      </w:r>
      <w:bookmarkEnd w:id="411"/>
      <w:bookmarkEnd w:id="412"/>
      <w:bookmarkEnd w:id="413"/>
      <w:bookmarkEnd w:id="414"/>
    </w:p>
    <w:p w14:paraId="453C9338">
      <w:pPr>
        <w:rPr>
          <w:rFonts w:hint="eastAsia" w:ascii="仿宋" w:hAnsi="仿宋" w:eastAsia="仿宋" w:cs="仿宋"/>
          <w:color w:val="auto"/>
          <w:sz w:val="24"/>
          <w:szCs w:val="24"/>
          <w:highlight w:val="none"/>
        </w:rPr>
      </w:pPr>
    </w:p>
    <w:p w14:paraId="65E13DDC">
      <w:pPr>
        <w:pStyle w:val="17"/>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8D3FBF1">
      <w:pPr>
        <w:pStyle w:val="17"/>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名称：（盖单位公章）                 </w:t>
      </w:r>
    </w:p>
    <w:p w14:paraId="3278CD3C">
      <w:pPr>
        <w:pStyle w:val="17"/>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73"/>
        <w:gridCol w:w="2170"/>
        <w:gridCol w:w="1550"/>
        <w:gridCol w:w="1857"/>
        <w:gridCol w:w="2171"/>
        <w:gridCol w:w="2825"/>
      </w:tblGrid>
      <w:tr w14:paraId="535B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2C2C6E83">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64" w:type="pct"/>
            <w:vMerge w:val="restart"/>
            <w:noWrap w:val="0"/>
            <w:vAlign w:val="center"/>
          </w:tcPr>
          <w:p w14:paraId="73F51551">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763" w:type="pct"/>
            <w:vMerge w:val="restart"/>
            <w:noWrap w:val="0"/>
            <w:vAlign w:val="center"/>
          </w:tcPr>
          <w:p w14:paraId="592D5A26">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w:t>
            </w:r>
          </w:p>
        </w:tc>
        <w:tc>
          <w:tcPr>
            <w:tcW w:w="545" w:type="pct"/>
            <w:vMerge w:val="restart"/>
            <w:noWrap w:val="0"/>
            <w:vAlign w:val="center"/>
          </w:tcPr>
          <w:p w14:paraId="1F32D61C">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653" w:type="pct"/>
            <w:vMerge w:val="restart"/>
            <w:noWrap w:val="0"/>
            <w:vAlign w:val="center"/>
          </w:tcPr>
          <w:p w14:paraId="06C5A61C">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产品型号</w:t>
            </w:r>
          </w:p>
        </w:tc>
        <w:tc>
          <w:tcPr>
            <w:tcW w:w="763" w:type="pct"/>
            <w:vMerge w:val="restart"/>
            <w:noWrap w:val="0"/>
            <w:vAlign w:val="center"/>
          </w:tcPr>
          <w:p w14:paraId="344EB066">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节能标志认证证书编号</w:t>
            </w:r>
          </w:p>
        </w:tc>
        <w:tc>
          <w:tcPr>
            <w:tcW w:w="993" w:type="pct"/>
            <w:vMerge w:val="restart"/>
            <w:noWrap w:val="0"/>
            <w:vAlign w:val="center"/>
          </w:tcPr>
          <w:p w14:paraId="257F6064">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认证证书有效截止日期</w:t>
            </w:r>
          </w:p>
        </w:tc>
      </w:tr>
      <w:tr w14:paraId="2B27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0C4469E9">
            <w:pPr>
              <w:tabs>
                <w:tab w:val="left" w:pos="1337"/>
              </w:tabs>
              <w:jc w:val="center"/>
              <w:rPr>
                <w:rFonts w:hint="eastAsia" w:ascii="仿宋" w:hAnsi="仿宋" w:eastAsia="仿宋" w:cs="仿宋"/>
                <w:color w:val="auto"/>
                <w:sz w:val="24"/>
                <w:szCs w:val="24"/>
                <w:highlight w:val="none"/>
              </w:rPr>
            </w:pPr>
          </w:p>
        </w:tc>
        <w:tc>
          <w:tcPr>
            <w:tcW w:w="764" w:type="pct"/>
            <w:vMerge w:val="continue"/>
            <w:noWrap w:val="0"/>
            <w:vAlign w:val="center"/>
          </w:tcPr>
          <w:p w14:paraId="3ADA2585">
            <w:pPr>
              <w:tabs>
                <w:tab w:val="left" w:pos="1337"/>
              </w:tabs>
              <w:jc w:val="center"/>
              <w:rPr>
                <w:rFonts w:hint="eastAsia" w:ascii="仿宋" w:hAnsi="仿宋" w:eastAsia="仿宋" w:cs="仿宋"/>
                <w:color w:val="auto"/>
                <w:sz w:val="24"/>
                <w:szCs w:val="24"/>
                <w:highlight w:val="none"/>
              </w:rPr>
            </w:pPr>
          </w:p>
        </w:tc>
        <w:tc>
          <w:tcPr>
            <w:tcW w:w="763" w:type="pct"/>
            <w:vMerge w:val="continue"/>
            <w:noWrap w:val="0"/>
            <w:vAlign w:val="center"/>
          </w:tcPr>
          <w:p w14:paraId="6538F8D8">
            <w:pPr>
              <w:tabs>
                <w:tab w:val="left" w:pos="1337"/>
              </w:tabs>
              <w:jc w:val="center"/>
              <w:rPr>
                <w:rFonts w:hint="eastAsia" w:ascii="仿宋" w:hAnsi="仿宋" w:eastAsia="仿宋" w:cs="仿宋"/>
                <w:color w:val="auto"/>
                <w:sz w:val="24"/>
                <w:szCs w:val="24"/>
                <w:highlight w:val="none"/>
              </w:rPr>
            </w:pPr>
          </w:p>
        </w:tc>
        <w:tc>
          <w:tcPr>
            <w:tcW w:w="545" w:type="pct"/>
            <w:vMerge w:val="continue"/>
            <w:noWrap w:val="0"/>
            <w:vAlign w:val="center"/>
          </w:tcPr>
          <w:p w14:paraId="3D14A8D2">
            <w:pPr>
              <w:tabs>
                <w:tab w:val="left" w:pos="1337"/>
              </w:tabs>
              <w:jc w:val="center"/>
              <w:rPr>
                <w:rFonts w:hint="eastAsia" w:ascii="仿宋" w:hAnsi="仿宋" w:eastAsia="仿宋" w:cs="仿宋"/>
                <w:color w:val="auto"/>
                <w:sz w:val="24"/>
                <w:szCs w:val="24"/>
                <w:highlight w:val="none"/>
              </w:rPr>
            </w:pPr>
          </w:p>
        </w:tc>
        <w:tc>
          <w:tcPr>
            <w:tcW w:w="653" w:type="pct"/>
            <w:vMerge w:val="continue"/>
            <w:noWrap w:val="0"/>
            <w:vAlign w:val="center"/>
          </w:tcPr>
          <w:p w14:paraId="6D11FCBC">
            <w:pPr>
              <w:tabs>
                <w:tab w:val="left" w:pos="1337"/>
              </w:tabs>
              <w:jc w:val="center"/>
              <w:rPr>
                <w:rFonts w:hint="eastAsia" w:ascii="仿宋" w:hAnsi="仿宋" w:eastAsia="仿宋" w:cs="仿宋"/>
                <w:color w:val="auto"/>
                <w:sz w:val="24"/>
                <w:szCs w:val="24"/>
                <w:highlight w:val="none"/>
              </w:rPr>
            </w:pPr>
          </w:p>
        </w:tc>
        <w:tc>
          <w:tcPr>
            <w:tcW w:w="763" w:type="pct"/>
            <w:vMerge w:val="continue"/>
            <w:noWrap w:val="0"/>
            <w:vAlign w:val="center"/>
          </w:tcPr>
          <w:p w14:paraId="5DB50007">
            <w:pPr>
              <w:tabs>
                <w:tab w:val="left" w:pos="1337"/>
              </w:tabs>
              <w:jc w:val="center"/>
              <w:rPr>
                <w:rFonts w:hint="eastAsia" w:ascii="仿宋" w:hAnsi="仿宋" w:eastAsia="仿宋" w:cs="仿宋"/>
                <w:color w:val="auto"/>
                <w:sz w:val="24"/>
                <w:szCs w:val="24"/>
                <w:highlight w:val="none"/>
              </w:rPr>
            </w:pPr>
          </w:p>
        </w:tc>
        <w:tc>
          <w:tcPr>
            <w:tcW w:w="993" w:type="pct"/>
            <w:vMerge w:val="continue"/>
            <w:noWrap w:val="0"/>
            <w:vAlign w:val="center"/>
          </w:tcPr>
          <w:p w14:paraId="7457DF2F">
            <w:pPr>
              <w:tabs>
                <w:tab w:val="left" w:pos="1337"/>
              </w:tabs>
              <w:jc w:val="center"/>
              <w:rPr>
                <w:rFonts w:hint="eastAsia" w:ascii="仿宋" w:hAnsi="仿宋" w:eastAsia="仿宋" w:cs="仿宋"/>
                <w:color w:val="auto"/>
                <w:sz w:val="24"/>
                <w:szCs w:val="24"/>
                <w:highlight w:val="none"/>
              </w:rPr>
            </w:pPr>
          </w:p>
        </w:tc>
      </w:tr>
      <w:tr w14:paraId="304A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0342B297">
            <w:pPr>
              <w:pStyle w:val="17"/>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161EED9C">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0F958297">
            <w:pPr>
              <w:pStyle w:val="17"/>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7BBA7693">
            <w:pPr>
              <w:pStyle w:val="17"/>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74468A8B">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5935EFA">
            <w:pPr>
              <w:pStyle w:val="17"/>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203256CA">
            <w:pPr>
              <w:pStyle w:val="17"/>
              <w:ind w:left="1747" w:firstLine="412"/>
              <w:jc w:val="center"/>
              <w:rPr>
                <w:rFonts w:hint="eastAsia" w:ascii="仿宋" w:hAnsi="仿宋" w:eastAsia="仿宋" w:cs="仿宋"/>
                <w:color w:val="auto"/>
                <w:sz w:val="24"/>
                <w:szCs w:val="24"/>
                <w:highlight w:val="none"/>
                <w:u w:val="single"/>
              </w:rPr>
            </w:pPr>
          </w:p>
        </w:tc>
      </w:tr>
      <w:tr w14:paraId="47C5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67BED2FF">
            <w:pPr>
              <w:pStyle w:val="17"/>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6824661C">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033060BB">
            <w:pPr>
              <w:pStyle w:val="17"/>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23A68C12">
            <w:pPr>
              <w:pStyle w:val="17"/>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643185E1">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423E5B65">
            <w:pPr>
              <w:pStyle w:val="17"/>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22DD96EC">
            <w:pPr>
              <w:pStyle w:val="17"/>
              <w:ind w:left="1747" w:firstLine="412"/>
              <w:jc w:val="center"/>
              <w:rPr>
                <w:rFonts w:hint="eastAsia" w:ascii="仿宋" w:hAnsi="仿宋" w:eastAsia="仿宋" w:cs="仿宋"/>
                <w:color w:val="auto"/>
                <w:sz w:val="24"/>
                <w:szCs w:val="24"/>
                <w:highlight w:val="none"/>
                <w:u w:val="single"/>
              </w:rPr>
            </w:pPr>
          </w:p>
        </w:tc>
      </w:tr>
      <w:tr w14:paraId="3248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4D0760B">
            <w:pPr>
              <w:pStyle w:val="17"/>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2379CBC1">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53D548B">
            <w:pPr>
              <w:pStyle w:val="17"/>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24308AC1">
            <w:pPr>
              <w:pStyle w:val="17"/>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203924F3">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085B885C">
            <w:pPr>
              <w:pStyle w:val="17"/>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51983548">
            <w:pPr>
              <w:pStyle w:val="17"/>
              <w:ind w:left="1747" w:firstLine="412"/>
              <w:jc w:val="center"/>
              <w:rPr>
                <w:rFonts w:hint="eastAsia" w:ascii="仿宋" w:hAnsi="仿宋" w:eastAsia="仿宋" w:cs="仿宋"/>
                <w:color w:val="auto"/>
                <w:sz w:val="24"/>
                <w:szCs w:val="24"/>
                <w:highlight w:val="none"/>
                <w:u w:val="single"/>
              </w:rPr>
            </w:pPr>
          </w:p>
        </w:tc>
      </w:tr>
      <w:tr w14:paraId="78AA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4EBFCF1E">
            <w:pPr>
              <w:pStyle w:val="17"/>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7C460D78">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15723BBD">
            <w:pPr>
              <w:pStyle w:val="17"/>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493C2D0B">
            <w:pPr>
              <w:pStyle w:val="17"/>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2093BCCF">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19AC2C6A">
            <w:pPr>
              <w:pStyle w:val="17"/>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164AA90F">
            <w:pPr>
              <w:pStyle w:val="17"/>
              <w:ind w:left="1747" w:firstLine="412"/>
              <w:jc w:val="center"/>
              <w:rPr>
                <w:rFonts w:hint="eastAsia" w:ascii="仿宋" w:hAnsi="仿宋" w:eastAsia="仿宋" w:cs="仿宋"/>
                <w:color w:val="auto"/>
                <w:sz w:val="24"/>
                <w:szCs w:val="24"/>
                <w:highlight w:val="none"/>
                <w:u w:val="single"/>
              </w:rPr>
            </w:pPr>
          </w:p>
        </w:tc>
      </w:tr>
    </w:tbl>
    <w:p w14:paraId="593B0354">
      <w:pPr>
        <w:tabs>
          <w:tab w:val="left" w:pos="1337"/>
        </w:tabs>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146ADD7F">
      <w:pPr>
        <w:tabs>
          <w:tab w:val="left" w:pos="1337"/>
        </w:tabs>
        <w:spacing w:line="420" w:lineRule="exact"/>
        <w:ind w:firstLine="120" w:firstLineChars="5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1、政府采购强制节能产品根据财政部、国家发展改革委公布的节能产品品目清单</w:t>
      </w:r>
      <w:r>
        <w:rPr>
          <w:rFonts w:hint="eastAsia" w:ascii="仿宋" w:hAnsi="仿宋" w:eastAsia="仿宋" w:cs="仿宋"/>
          <w:color w:val="auto"/>
          <w:sz w:val="24"/>
          <w:szCs w:val="24"/>
          <w:highlight w:val="none"/>
          <w:lang w:val="en-US" w:eastAsia="zh-CN"/>
        </w:rPr>
        <w:t>认定，投标人须提供由</w:t>
      </w:r>
      <w:r>
        <w:rPr>
          <w:rFonts w:hint="eastAsia" w:ascii="仿宋" w:hAnsi="仿宋" w:eastAsia="仿宋" w:cs="仿宋"/>
          <w:color w:val="auto"/>
          <w:sz w:val="24"/>
          <w:szCs w:val="24"/>
          <w:highlight w:val="none"/>
        </w:rPr>
        <w:t>国家确定的认证机构出具的、处于有效期之内的节能产品认证证书</w:t>
      </w:r>
      <w:r>
        <w:rPr>
          <w:rFonts w:hint="eastAsia" w:ascii="仿宋" w:hAnsi="仿宋" w:eastAsia="仿宋" w:cs="仿宋"/>
          <w:color w:val="auto"/>
          <w:sz w:val="24"/>
          <w:szCs w:val="24"/>
          <w:highlight w:val="none"/>
          <w:lang w:val="en-US" w:eastAsia="zh-CN"/>
        </w:rPr>
        <w:t>复印件。</w:t>
      </w:r>
    </w:p>
    <w:p w14:paraId="30CDE8C8">
      <w:pPr>
        <w:tabs>
          <w:tab w:val="left" w:pos="1337"/>
        </w:tabs>
        <w:spacing w:line="42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2、如所报产品为政府强制采购节能产品，必须按规定格式逐项填写，否则按无效</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处理。</w:t>
      </w:r>
    </w:p>
    <w:p w14:paraId="03B9C895">
      <w:pPr>
        <w:tabs>
          <w:tab w:val="left" w:pos="1337"/>
        </w:tabs>
        <w:spacing w:line="480" w:lineRule="exact"/>
        <w:rPr>
          <w:rFonts w:hint="eastAsia" w:ascii="仿宋" w:hAnsi="仿宋" w:eastAsia="仿宋" w:cs="仿宋"/>
          <w:color w:val="auto"/>
          <w:szCs w:val="21"/>
          <w:highlight w:val="none"/>
        </w:rPr>
      </w:pPr>
    </w:p>
    <w:p w14:paraId="6CA6ADA8">
      <w:pPr>
        <w:tabs>
          <w:tab w:val="left" w:pos="1337"/>
        </w:tabs>
        <w:spacing w:line="480" w:lineRule="exact"/>
        <w:rPr>
          <w:rFonts w:hint="eastAsia" w:ascii="仿宋" w:hAnsi="仿宋" w:eastAsia="仿宋" w:cs="仿宋"/>
          <w:color w:val="auto"/>
          <w:sz w:val="24"/>
          <w:highlight w:val="none"/>
        </w:rPr>
      </w:pPr>
    </w:p>
    <w:p w14:paraId="082ECB7C">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bookmarkStart w:id="415" w:name="_Toc143095158"/>
      <w:bookmarkStart w:id="416" w:name="_Toc143094955"/>
      <w:r>
        <w:rPr>
          <w:rFonts w:hint="eastAsia" w:ascii="仿宋" w:hAnsi="仿宋" w:eastAsia="仿宋" w:cs="仿宋"/>
          <w:color w:val="auto"/>
          <w:sz w:val="24"/>
          <w:highlight w:val="none"/>
        </w:rPr>
        <w:t>年  月  日</w:t>
      </w:r>
      <w:bookmarkEnd w:id="415"/>
      <w:bookmarkEnd w:id="416"/>
      <w:r>
        <w:rPr>
          <w:rFonts w:hint="eastAsia" w:ascii="仿宋" w:hAnsi="仿宋" w:eastAsia="仿宋" w:cs="仿宋"/>
          <w:color w:val="auto"/>
          <w:highlight w:val="none"/>
        </w:rPr>
        <w:br w:type="page"/>
      </w:r>
    </w:p>
    <w:p w14:paraId="16353F07">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b/>
          <w:color w:val="auto"/>
          <w:sz w:val="24"/>
          <w:szCs w:val="24"/>
          <w:highlight w:val="none"/>
          <w:lang w:eastAsia="zh-CN"/>
        </w:rPr>
      </w:pPr>
      <w:bookmarkStart w:id="417" w:name="_Toc8522"/>
      <w:bookmarkStart w:id="418" w:name="_Toc1064"/>
      <w:bookmarkStart w:id="419" w:name="_Toc15695"/>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：联合投标协议书</w:t>
      </w:r>
      <w:r>
        <w:rPr>
          <w:rFonts w:hint="eastAsia" w:ascii="仿宋" w:hAnsi="仿宋" w:eastAsia="仿宋" w:cs="仿宋"/>
          <w:b/>
          <w:color w:val="auto"/>
          <w:sz w:val="24"/>
          <w:szCs w:val="24"/>
          <w:highlight w:val="none"/>
          <w:lang w:eastAsia="zh-CN"/>
        </w:rPr>
        <w:t>、联合投标授权委托书</w:t>
      </w:r>
      <w:bookmarkEnd w:id="417"/>
    </w:p>
    <w:p w14:paraId="3CAB92AE">
      <w:pPr>
        <w:widowControl/>
        <w:autoSpaceDE w:val="0"/>
        <w:autoSpaceDN w:val="0"/>
        <w:adjustRightInd w:val="0"/>
        <w:spacing w:line="440" w:lineRule="exact"/>
        <w:rPr>
          <w:rFonts w:hint="eastAsia" w:ascii="仿宋" w:hAnsi="仿宋" w:eastAsia="仿宋" w:cs="仿宋"/>
          <w:color w:val="auto"/>
          <w:kern w:val="1"/>
          <w:sz w:val="24"/>
          <w:highlight w:val="none"/>
        </w:rPr>
      </w:pPr>
    </w:p>
    <w:p w14:paraId="5B1CD0C0">
      <w:pPr>
        <w:widowControl/>
        <w:autoSpaceDE w:val="0"/>
        <w:autoSpaceDN w:val="0"/>
        <w:adjustRightInd w:val="0"/>
        <w:spacing w:line="440" w:lineRule="exact"/>
        <w:ind w:firstLine="630"/>
        <w:jc w:val="cente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联合投标协议书</w:t>
      </w:r>
    </w:p>
    <w:p w14:paraId="4658EBA1">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甲方：</w:t>
      </w:r>
    </w:p>
    <w:p w14:paraId="2FA97C9B">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乙方：</w:t>
      </w:r>
    </w:p>
    <w:p w14:paraId="37ED8CE2">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（如果两个以上的自然人、法人或者其他组织组成一个联合，可按照甲、乙、丙、丁…序列增加）</w:t>
      </w:r>
    </w:p>
    <w:p w14:paraId="4FE6F8BC">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联合体各方经协商，就响应</w:t>
      </w:r>
      <w:r>
        <w:rPr>
          <w:rFonts w:hint="eastAsia" w:ascii="仿宋" w:hAnsi="仿宋" w:eastAsia="仿宋" w:cs="仿宋"/>
          <w:color w:val="auto"/>
          <w:kern w:val="1"/>
          <w:sz w:val="24"/>
          <w:highlight w:val="none"/>
          <w:u w:val="single"/>
        </w:rPr>
        <w:t>（采购人名称）</w:t>
      </w:r>
      <w:r>
        <w:rPr>
          <w:rFonts w:hint="eastAsia" w:ascii="仿宋" w:hAnsi="仿宋" w:eastAsia="仿宋" w:cs="仿宋"/>
          <w:color w:val="auto"/>
          <w:kern w:val="1"/>
          <w:sz w:val="24"/>
          <w:highlight w:val="none"/>
        </w:rPr>
        <w:t>组织实施</w:t>
      </w:r>
      <w:r>
        <w:rPr>
          <w:rFonts w:hint="eastAsia" w:ascii="仿宋" w:hAnsi="仿宋" w:eastAsia="仿宋" w:cs="仿宋"/>
          <w:color w:val="auto"/>
          <w:kern w:val="1"/>
          <w:sz w:val="24"/>
          <w:highlight w:val="none"/>
          <w:u w:val="single"/>
        </w:rPr>
        <w:t>（项目名称）（项目编号）</w:t>
      </w:r>
      <w:r>
        <w:rPr>
          <w:rFonts w:hint="eastAsia" w:ascii="仿宋" w:hAnsi="仿宋" w:eastAsia="仿宋" w:cs="仿宋"/>
          <w:color w:val="auto"/>
          <w:kern w:val="1"/>
          <w:sz w:val="24"/>
          <w:highlight w:val="none"/>
        </w:rPr>
        <w:t>的招标活动联合进行投标之事宜，达成如下协议：</w:t>
      </w:r>
    </w:p>
    <w:p w14:paraId="7ECEA432">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 xml:space="preserve">一、联合体各方一致决定，以 </w:t>
      </w:r>
      <w:r>
        <w:rPr>
          <w:rFonts w:hint="eastAsia" w:ascii="仿宋" w:hAnsi="仿宋" w:eastAsia="仿宋" w:cs="仿宋"/>
          <w:color w:val="auto"/>
          <w:kern w:val="1"/>
          <w:sz w:val="24"/>
          <w:highlight w:val="none"/>
          <w:u w:val="single"/>
        </w:rPr>
        <w:t xml:space="preserve">      为</w:t>
      </w:r>
      <w:r>
        <w:rPr>
          <w:rFonts w:hint="eastAsia" w:ascii="仿宋" w:hAnsi="仿宋" w:eastAsia="仿宋" w:cs="仿宋"/>
          <w:color w:val="auto"/>
          <w:kern w:val="1"/>
          <w:sz w:val="24"/>
          <w:highlight w:val="none"/>
        </w:rPr>
        <w:t>主办人进行投标，并按照磋商文件的规定分别提交资格文件。</w:t>
      </w:r>
    </w:p>
    <w:p w14:paraId="17238E9F">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二、在本次投标过程中，主办人的法定代表人或者授权代理人根据磋商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14:paraId="09045509">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三、联合体各方保证对主办人为响应本次招标而提供的产品和服务提供全部质量保证以及售后服务支持。</w:t>
      </w:r>
    </w:p>
    <w:p w14:paraId="0549BC70">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四、本次联合投标中，联合体各方承担的工作和义务及</w:t>
      </w:r>
      <w:r>
        <w:rPr>
          <w:rFonts w:hint="eastAsia" w:ascii="仿宋" w:hAnsi="仿宋" w:eastAsia="仿宋" w:cs="仿宋"/>
          <w:b/>
          <w:bCs/>
          <w:color w:val="auto"/>
          <w:kern w:val="1"/>
          <w:sz w:val="24"/>
          <w:highlight w:val="none"/>
        </w:rPr>
        <w:t>分配的工作量</w:t>
      </w:r>
      <w:r>
        <w:rPr>
          <w:rFonts w:hint="eastAsia" w:ascii="仿宋" w:hAnsi="仿宋" w:eastAsia="仿宋" w:cs="仿宋"/>
          <w:color w:val="auto"/>
          <w:kern w:val="1"/>
          <w:sz w:val="24"/>
          <w:highlight w:val="none"/>
        </w:rPr>
        <w:t>：</w:t>
      </w:r>
    </w:p>
    <w:p w14:paraId="4BE45EF5">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甲方承担的工作和义务为：        ，工作量占   %。</w:t>
      </w:r>
    </w:p>
    <w:p w14:paraId="21A68D97">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乙方承担的工作和义务为：        ，工作量占   %。</w:t>
      </w:r>
    </w:p>
    <w:p w14:paraId="1DC74A5A">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五、有关本次联合投标的其他事宜：</w:t>
      </w:r>
    </w:p>
    <w:p w14:paraId="625F6855">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六、本协议提交采购人或者采购代理机构后，联合体各方不得以任何形式对上述实质内容进行修改或者撤销。</w:t>
      </w:r>
    </w:p>
    <w:p w14:paraId="11BC4223">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七、本协议共份，联合体各方各持一份，并作为响应文件的一部分。</w:t>
      </w:r>
    </w:p>
    <w:p w14:paraId="21DFF6DC">
      <w:pPr>
        <w:widowControl/>
        <w:autoSpaceDE w:val="0"/>
        <w:autoSpaceDN w:val="0"/>
        <w:adjustRightInd w:val="0"/>
        <w:spacing w:line="440" w:lineRule="exact"/>
        <w:rPr>
          <w:rFonts w:hint="eastAsia" w:ascii="仿宋" w:hAnsi="仿宋" w:eastAsia="仿宋" w:cs="仿宋"/>
          <w:color w:val="auto"/>
          <w:kern w:val="1"/>
          <w:sz w:val="24"/>
          <w:highlight w:val="none"/>
        </w:rPr>
      </w:pPr>
    </w:p>
    <w:p w14:paraId="1B396A84">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甲方单位：       （公章）                乙方单位：       （公章）</w:t>
      </w:r>
    </w:p>
    <w:p w14:paraId="4150F622">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法定代表人：      （印章）               法定代表人：      （印章）</w:t>
      </w:r>
    </w:p>
    <w:p w14:paraId="5307728F">
      <w:pPr>
        <w:widowControl/>
        <w:autoSpaceDE w:val="0"/>
        <w:autoSpaceDN w:val="0"/>
        <w:adjustRightInd w:val="0"/>
        <w:spacing w:line="440" w:lineRule="exact"/>
        <w:rPr>
          <w:rFonts w:hint="eastAsia" w:ascii="仿宋" w:hAnsi="仿宋" w:eastAsia="仿宋" w:cs="仿宋"/>
          <w:color w:val="auto"/>
          <w:kern w:val="1"/>
          <w:sz w:val="24"/>
          <w:highlight w:val="none"/>
        </w:rPr>
      </w:pPr>
    </w:p>
    <w:p w14:paraId="3C2F186B">
      <w:pPr>
        <w:widowControl/>
        <w:autoSpaceDE w:val="0"/>
        <w:autoSpaceDN w:val="0"/>
        <w:adjustRightInd w:val="0"/>
        <w:spacing w:line="44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日期：    年   月   日                    日期：    年   月   日</w:t>
      </w:r>
      <w:r>
        <w:rPr>
          <w:rFonts w:hint="eastAsia" w:ascii="仿宋" w:hAnsi="仿宋" w:eastAsia="仿宋" w:cs="仿宋"/>
          <w:color w:val="auto"/>
          <w:kern w:val="1"/>
          <w:highlight w:val="none"/>
        </w:rPr>
        <w:br w:type="page"/>
      </w:r>
    </w:p>
    <w:p w14:paraId="148E478F">
      <w:pPr>
        <w:widowControl/>
        <w:autoSpaceDE w:val="0"/>
        <w:autoSpaceDN w:val="0"/>
        <w:adjustRightInd w:val="0"/>
        <w:spacing w:line="440" w:lineRule="exact"/>
        <w:ind w:firstLine="63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联合投标授权委托书</w:t>
      </w:r>
    </w:p>
    <w:p w14:paraId="69686ECE">
      <w:pPr>
        <w:widowControl/>
        <w:autoSpaceDE w:val="0"/>
        <w:autoSpaceDN w:val="0"/>
        <w:adjustRightInd w:val="0"/>
        <w:spacing w:line="440" w:lineRule="exact"/>
        <w:ind w:firstLine="630"/>
        <w:jc w:val="center"/>
        <w:rPr>
          <w:rFonts w:hint="eastAsia" w:ascii="仿宋" w:hAnsi="仿宋" w:eastAsia="仿宋" w:cs="仿宋"/>
          <w:color w:val="auto"/>
          <w:kern w:val="1"/>
          <w:sz w:val="24"/>
          <w:highlight w:val="none"/>
        </w:rPr>
      </w:pPr>
    </w:p>
    <w:p w14:paraId="56E86778">
      <w:pPr>
        <w:widowControl/>
        <w:autoSpaceDE w:val="0"/>
        <w:autoSpaceDN w:val="0"/>
        <w:adjustRightInd w:val="0"/>
        <w:spacing w:line="440" w:lineRule="exact"/>
        <w:ind w:firstLine="514"/>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（如果两个以上的自然人、法人或者其他组织组成一个联合，可按照甲、乙、丙、丁…序列增加）</w:t>
      </w:r>
    </w:p>
    <w:p w14:paraId="418A23BC">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本授权委托书声明：根据</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（甲方名称）与</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（乙方名称）签订的《联合投标协议书》的内容，主办人</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的法定代表人</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现授权</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为联合投标代理人，代理人在投标、开标、评标、合同谈判过程中所签署的一切文件和处理与这有关的一切事务，联合投标各方均予以认可并遵守。</w:t>
      </w:r>
    </w:p>
    <w:p w14:paraId="12534676">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特此委托。</w:t>
      </w:r>
    </w:p>
    <w:p w14:paraId="1025EADE">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p>
    <w:p w14:paraId="699AE2A7">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p>
    <w:p w14:paraId="10803D37">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p>
    <w:p w14:paraId="4678EA87">
      <w:pPr>
        <w:widowControl/>
        <w:autoSpaceDE w:val="0"/>
        <w:autoSpaceDN w:val="0"/>
        <w:adjustRightInd w:val="0"/>
        <w:spacing w:line="440" w:lineRule="exact"/>
        <w:ind w:firstLine="456"/>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主办人的法定代表人：</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（印章）     职合投标代理人：</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（印章）：</w:t>
      </w:r>
    </w:p>
    <w:p w14:paraId="68E10AFC">
      <w:pPr>
        <w:widowControl/>
        <w:autoSpaceDE w:val="0"/>
        <w:autoSpaceDN w:val="0"/>
        <w:adjustRightInd w:val="0"/>
        <w:spacing w:line="440" w:lineRule="exact"/>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 xml:space="preserve">            日期：年月日                                   日期：年月日</w:t>
      </w:r>
    </w:p>
    <w:p w14:paraId="119730F8">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p>
    <w:p w14:paraId="636D1E5C">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p>
    <w:p w14:paraId="15C3131D">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 xml:space="preserve">       甲方单位：</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w:t>
      </w:r>
      <w:r>
        <w:rPr>
          <w:rFonts w:hint="eastAsia" w:ascii="仿宋" w:hAnsi="仿宋" w:eastAsia="仿宋" w:cs="仿宋"/>
          <w:color w:val="auto"/>
          <w:sz w:val="24"/>
          <w:highlight w:val="none"/>
        </w:rPr>
        <w:t>公章</w:t>
      </w:r>
      <w:r>
        <w:rPr>
          <w:rFonts w:hint="eastAsia" w:ascii="仿宋" w:hAnsi="仿宋" w:eastAsia="仿宋" w:cs="仿宋"/>
          <w:color w:val="auto"/>
          <w:kern w:val="1"/>
          <w:sz w:val="24"/>
          <w:highlight w:val="none"/>
        </w:rPr>
        <w:t>）             乙方单位</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w:t>
      </w:r>
      <w:r>
        <w:rPr>
          <w:rFonts w:hint="eastAsia" w:ascii="仿宋" w:hAnsi="仿宋" w:eastAsia="仿宋" w:cs="仿宋"/>
          <w:color w:val="auto"/>
          <w:sz w:val="24"/>
          <w:highlight w:val="none"/>
        </w:rPr>
        <w:t>公章</w:t>
      </w:r>
      <w:r>
        <w:rPr>
          <w:rFonts w:hint="eastAsia" w:ascii="仿宋" w:hAnsi="仿宋" w:eastAsia="仿宋" w:cs="仿宋"/>
          <w:color w:val="auto"/>
          <w:kern w:val="1"/>
          <w:sz w:val="24"/>
          <w:highlight w:val="none"/>
        </w:rPr>
        <w:t>）</w:t>
      </w:r>
    </w:p>
    <w:p w14:paraId="54404097">
      <w:pPr>
        <w:widowControl/>
        <w:autoSpaceDE w:val="0"/>
        <w:autoSpaceDN w:val="0"/>
        <w:adjustRightInd w:val="0"/>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 xml:space="preserve">       法定代表人：</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（印章）        法定代表人：</w:t>
      </w:r>
      <w:r>
        <w:rPr>
          <w:rFonts w:hint="eastAsia" w:ascii="仿宋" w:hAnsi="仿宋" w:eastAsia="仿宋" w:cs="仿宋"/>
          <w:color w:val="auto"/>
          <w:kern w:val="1"/>
          <w:sz w:val="24"/>
          <w:highlight w:val="none"/>
          <w:u w:val="single"/>
        </w:rPr>
        <w:t xml:space="preserve">       </w:t>
      </w:r>
      <w:r>
        <w:rPr>
          <w:rFonts w:hint="eastAsia" w:ascii="仿宋" w:hAnsi="仿宋" w:eastAsia="仿宋" w:cs="仿宋"/>
          <w:color w:val="auto"/>
          <w:kern w:val="1"/>
          <w:sz w:val="24"/>
          <w:highlight w:val="none"/>
        </w:rPr>
        <w:t>（印章）</w:t>
      </w:r>
    </w:p>
    <w:p w14:paraId="76BC368E">
      <w:pPr>
        <w:rPr>
          <w:rFonts w:hint="eastAsia" w:ascii="仿宋" w:hAnsi="仿宋" w:eastAsia="仿宋" w:cs="仿宋"/>
          <w:b/>
          <w:color w:val="auto"/>
          <w:sz w:val="24"/>
          <w:szCs w:val="24"/>
          <w:highlight w:val="none"/>
        </w:rPr>
      </w:pPr>
      <w:r>
        <w:rPr>
          <w:rFonts w:hint="eastAsia" w:ascii="仿宋" w:hAnsi="仿宋" w:eastAsia="仿宋" w:cs="仿宋"/>
          <w:color w:val="auto"/>
          <w:kern w:val="1"/>
          <w:sz w:val="24"/>
          <w:highlight w:val="none"/>
        </w:rPr>
        <w:t xml:space="preserve">       日期：年月日                                 日期：年月日</w:t>
      </w:r>
      <w:r>
        <w:rPr>
          <w:rFonts w:hint="eastAsia" w:ascii="仿宋" w:hAnsi="仿宋" w:eastAsia="仿宋" w:cs="仿宋"/>
          <w:b/>
          <w:color w:val="auto"/>
          <w:sz w:val="24"/>
          <w:szCs w:val="24"/>
          <w:highlight w:val="none"/>
        </w:rPr>
        <w:br w:type="page"/>
      </w:r>
    </w:p>
    <w:p w14:paraId="180A1F49">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20" w:name="_Toc19521"/>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：封面格式</w:t>
      </w:r>
      <w:bookmarkEnd w:id="418"/>
      <w:bookmarkEnd w:id="419"/>
      <w:bookmarkEnd w:id="420"/>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238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531108C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452B083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32FC636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02AF25A7">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2BE362B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104539B5">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C819634">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15735D87">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68FBDF04">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2BB822B0">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72C7934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57F3D5F9">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88D5D1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B72562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4ED0FA94">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3A50BBD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406203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B7DF05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6CBD27D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3DB8C46">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4CEDEB07">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656F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16D1E1DC">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0EF84F0E">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645B7D80">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FB979F">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61BFCFE9">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168846E4">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638B5FD4">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40CF4F47">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7604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45C1B8B">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9175DF1">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p w14:paraId="7AB2DA14">
      <w:pPr>
        <w:pStyle w:val="18"/>
        <w:rPr>
          <w:rFonts w:hint="eastAsia"/>
          <w:highlight w:val="none"/>
        </w:rPr>
      </w:pPr>
    </w:p>
    <w:sectPr>
      <w:headerReference r:id="rId7" w:type="default"/>
      <w:footerReference r:id="rId8" w:type="default"/>
      <w:pgSz w:w="16840" w:h="11907" w:orient="landscape"/>
      <w:pgMar w:top="1417" w:right="1417" w:bottom="1417" w:left="1417" w:header="851" w:footer="850" w:gutter="0"/>
      <w:pgNumType w:fmt="decimal"/>
      <w:cols w:space="0" w:num="1"/>
      <w:titlePg/>
      <w:rtlGutter w:val="0"/>
      <w:docGrid w:type="lines"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思源黑体 CN Regular">
    <w:altName w:val="黑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19A7">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A11">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5E8A11">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F158">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6AE97">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66AE97">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6E60">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81AAED">
                          <w:pPr>
                            <w:pStyle w:val="26"/>
                            <w:ind w:right="360"/>
                            <w:jc w:val="both"/>
                          </w:pPr>
                          <w:r>
                            <w:fldChar w:fldCharType="begin"/>
                          </w:r>
                          <w:r>
                            <w:rPr>
                              <w:rStyle w:val="44"/>
                            </w:rPr>
                            <w:instrText xml:space="preserve"> PAGE </w:instrText>
                          </w:r>
                          <w:r>
                            <w:fldChar w:fldCharType="separate"/>
                          </w:r>
                          <w:r>
                            <w:rPr>
                              <w:rStyle w:val="44"/>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81AAED">
                    <w:pPr>
                      <w:pStyle w:val="26"/>
                      <w:ind w:right="360"/>
                      <w:jc w:val="both"/>
                    </w:pPr>
                    <w:r>
                      <w:fldChar w:fldCharType="begin"/>
                    </w:r>
                    <w:r>
                      <w:rPr>
                        <w:rStyle w:val="44"/>
                      </w:rPr>
                      <w:instrText xml:space="preserve"> PAGE </w:instrText>
                    </w:r>
                    <w:r>
                      <w:fldChar w:fldCharType="separate"/>
                    </w:r>
                    <w:r>
                      <w:rPr>
                        <w:rStyle w:val="44"/>
                      </w:rPr>
                      <w:t>53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6255">
    <w:pPr>
      <w:pStyle w:val="26"/>
      <w:ind w:right="360" w:firstLine="4860" w:firstLineChars="270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63245" cy="139700"/>
              <wp:effectExtent l="0" t="0" r="0" b="0"/>
              <wp:wrapNone/>
              <wp:docPr id="4"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04A87D94">
                          <w:pPr>
                            <w:pStyle w:val="26"/>
                            <w:ind w:right="360"/>
                            <w:jc w:val="both"/>
                          </w:pPr>
                          <w:r>
                            <w:fldChar w:fldCharType="begin"/>
                          </w:r>
                          <w:r>
                            <w:rPr>
                              <w:rStyle w:val="44"/>
                            </w:rPr>
                            <w:instrText xml:space="preserve"> PAGE </w:instrText>
                          </w:r>
                          <w:r>
                            <w:fldChar w:fldCharType="separate"/>
                          </w:r>
                          <w:r>
                            <w:rPr>
                              <w:rStyle w:val="44"/>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61312;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J9eAE+rAQAA&#10;bwMAAA4AAAAAAAAAAQAgAAAAIwEAAGRycy9lMm9Eb2MueG1sUEsFBgAAAAAGAAYAWQEAAEAFAAAA&#10;AA==&#10;">
              <v:fill on="f" focussize="0,0"/>
              <v:stroke on="f"/>
              <v:imagedata o:title=""/>
              <o:lock v:ext="edit" aspectratio="f"/>
              <v:textbox inset="0mm,0mm,0mm,0mm" style="mso-fit-shape-to-text:t;">
                <w:txbxContent>
                  <w:p w14:paraId="04A87D94">
                    <w:pPr>
                      <w:pStyle w:val="26"/>
                      <w:ind w:right="360"/>
                      <w:jc w:val="both"/>
                    </w:pPr>
                    <w:r>
                      <w:fldChar w:fldCharType="begin"/>
                    </w:r>
                    <w:r>
                      <w:rPr>
                        <w:rStyle w:val="44"/>
                      </w:rPr>
                      <w:instrText xml:space="preserve"> PAGE </w:instrText>
                    </w:r>
                    <w:r>
                      <w:fldChar w:fldCharType="separate"/>
                    </w:r>
                    <w:r>
                      <w:rPr>
                        <w:rStyle w:val="44"/>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84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FB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4"/>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1"/>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80"/>
  <w:drawingGridVerticalSpacing w:val="19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MjBhNWE2MDMxYTk4ZGVjZGEwZWQ5ZjMyYmExNzQifQ=="/>
  </w:docVars>
  <w:rsids>
    <w:rsidRoot w:val="00000000"/>
    <w:rsid w:val="0023350A"/>
    <w:rsid w:val="004E43BF"/>
    <w:rsid w:val="00522421"/>
    <w:rsid w:val="01141165"/>
    <w:rsid w:val="01545A05"/>
    <w:rsid w:val="032B09E8"/>
    <w:rsid w:val="03433F84"/>
    <w:rsid w:val="037405E1"/>
    <w:rsid w:val="03AD58A1"/>
    <w:rsid w:val="03D60954"/>
    <w:rsid w:val="03E94E31"/>
    <w:rsid w:val="041A1188"/>
    <w:rsid w:val="04455AD9"/>
    <w:rsid w:val="04614DE0"/>
    <w:rsid w:val="046A6CCD"/>
    <w:rsid w:val="047D5273"/>
    <w:rsid w:val="04AE18D1"/>
    <w:rsid w:val="04CC1D57"/>
    <w:rsid w:val="04D44287"/>
    <w:rsid w:val="04FF6ADD"/>
    <w:rsid w:val="05121E5F"/>
    <w:rsid w:val="058A5E9A"/>
    <w:rsid w:val="05C649F8"/>
    <w:rsid w:val="05C80770"/>
    <w:rsid w:val="06222576"/>
    <w:rsid w:val="06293905"/>
    <w:rsid w:val="06471FDD"/>
    <w:rsid w:val="0659586C"/>
    <w:rsid w:val="06E40469"/>
    <w:rsid w:val="06E635A4"/>
    <w:rsid w:val="06F0785F"/>
    <w:rsid w:val="07767B70"/>
    <w:rsid w:val="077F1302"/>
    <w:rsid w:val="07937D50"/>
    <w:rsid w:val="07A1396F"/>
    <w:rsid w:val="080819D3"/>
    <w:rsid w:val="09047D11"/>
    <w:rsid w:val="09287EA3"/>
    <w:rsid w:val="09662FCD"/>
    <w:rsid w:val="09A030DF"/>
    <w:rsid w:val="09D516AE"/>
    <w:rsid w:val="09DF42DA"/>
    <w:rsid w:val="09E33DCA"/>
    <w:rsid w:val="09F242F0"/>
    <w:rsid w:val="0A00497C"/>
    <w:rsid w:val="0A2E773B"/>
    <w:rsid w:val="0A32430B"/>
    <w:rsid w:val="0A3A7CDF"/>
    <w:rsid w:val="0B36617C"/>
    <w:rsid w:val="0B9E444D"/>
    <w:rsid w:val="0C0F534B"/>
    <w:rsid w:val="0C4072B2"/>
    <w:rsid w:val="0CBD033A"/>
    <w:rsid w:val="0CE57E5A"/>
    <w:rsid w:val="0CEE6D0E"/>
    <w:rsid w:val="0CF61793"/>
    <w:rsid w:val="0D161FD9"/>
    <w:rsid w:val="0D8C500B"/>
    <w:rsid w:val="0DDA3736"/>
    <w:rsid w:val="0E1409F6"/>
    <w:rsid w:val="0E3D6CF8"/>
    <w:rsid w:val="0E56100F"/>
    <w:rsid w:val="0ECE329B"/>
    <w:rsid w:val="0EEF4773"/>
    <w:rsid w:val="0EFE4EFA"/>
    <w:rsid w:val="0F0767AD"/>
    <w:rsid w:val="0F0D2DD4"/>
    <w:rsid w:val="0F254531"/>
    <w:rsid w:val="0F6C6610"/>
    <w:rsid w:val="10156CA8"/>
    <w:rsid w:val="102D2243"/>
    <w:rsid w:val="10484987"/>
    <w:rsid w:val="10523A58"/>
    <w:rsid w:val="105477D0"/>
    <w:rsid w:val="10D60270"/>
    <w:rsid w:val="11531836"/>
    <w:rsid w:val="116B3023"/>
    <w:rsid w:val="11A01078"/>
    <w:rsid w:val="11EE5A02"/>
    <w:rsid w:val="1235718D"/>
    <w:rsid w:val="129305BD"/>
    <w:rsid w:val="12B30EAC"/>
    <w:rsid w:val="12ED7A68"/>
    <w:rsid w:val="13347445"/>
    <w:rsid w:val="135024E6"/>
    <w:rsid w:val="138A0A6D"/>
    <w:rsid w:val="138E4DA7"/>
    <w:rsid w:val="13F13588"/>
    <w:rsid w:val="14534F12"/>
    <w:rsid w:val="14CB5DD0"/>
    <w:rsid w:val="15013259"/>
    <w:rsid w:val="15D078F9"/>
    <w:rsid w:val="16184DFC"/>
    <w:rsid w:val="169B1CEE"/>
    <w:rsid w:val="16CB4564"/>
    <w:rsid w:val="16EE31A4"/>
    <w:rsid w:val="17C3523B"/>
    <w:rsid w:val="17CF1E32"/>
    <w:rsid w:val="17D000F7"/>
    <w:rsid w:val="17E31439"/>
    <w:rsid w:val="182E0907"/>
    <w:rsid w:val="18756535"/>
    <w:rsid w:val="18A1732B"/>
    <w:rsid w:val="18D04418"/>
    <w:rsid w:val="18D771F0"/>
    <w:rsid w:val="194F19EB"/>
    <w:rsid w:val="19616ABA"/>
    <w:rsid w:val="19670574"/>
    <w:rsid w:val="19BC2027"/>
    <w:rsid w:val="19E00326"/>
    <w:rsid w:val="1A02029D"/>
    <w:rsid w:val="1A712159"/>
    <w:rsid w:val="1A8A3DEE"/>
    <w:rsid w:val="1A947C72"/>
    <w:rsid w:val="1AAA235F"/>
    <w:rsid w:val="1BF14125"/>
    <w:rsid w:val="1C1222ED"/>
    <w:rsid w:val="1C9C612A"/>
    <w:rsid w:val="1CEC5B53"/>
    <w:rsid w:val="1DEA52D0"/>
    <w:rsid w:val="1E0C793C"/>
    <w:rsid w:val="1E601A36"/>
    <w:rsid w:val="1E6D7CAF"/>
    <w:rsid w:val="1E81469C"/>
    <w:rsid w:val="1EC41FC5"/>
    <w:rsid w:val="1EE73F25"/>
    <w:rsid w:val="1F71224E"/>
    <w:rsid w:val="1F731930"/>
    <w:rsid w:val="1F7F7C9A"/>
    <w:rsid w:val="20016901"/>
    <w:rsid w:val="201E3957"/>
    <w:rsid w:val="208B1C28"/>
    <w:rsid w:val="20E93F65"/>
    <w:rsid w:val="21794D39"/>
    <w:rsid w:val="218B501C"/>
    <w:rsid w:val="22407BB4"/>
    <w:rsid w:val="22AE0FC2"/>
    <w:rsid w:val="22C5455D"/>
    <w:rsid w:val="22CA3922"/>
    <w:rsid w:val="23425BAE"/>
    <w:rsid w:val="23C76912"/>
    <w:rsid w:val="242664D7"/>
    <w:rsid w:val="24305A06"/>
    <w:rsid w:val="24443260"/>
    <w:rsid w:val="24B54C57"/>
    <w:rsid w:val="24C04737"/>
    <w:rsid w:val="24D740D4"/>
    <w:rsid w:val="2500655F"/>
    <w:rsid w:val="251175E6"/>
    <w:rsid w:val="253C24B5"/>
    <w:rsid w:val="253D03DB"/>
    <w:rsid w:val="2601337B"/>
    <w:rsid w:val="26213859"/>
    <w:rsid w:val="268F756E"/>
    <w:rsid w:val="26A56238"/>
    <w:rsid w:val="273D0B66"/>
    <w:rsid w:val="27700818"/>
    <w:rsid w:val="291B1C74"/>
    <w:rsid w:val="29695C42"/>
    <w:rsid w:val="29930F11"/>
    <w:rsid w:val="29BC6796"/>
    <w:rsid w:val="29E21551"/>
    <w:rsid w:val="2A0D2B3B"/>
    <w:rsid w:val="2A4144C9"/>
    <w:rsid w:val="2A5A57FB"/>
    <w:rsid w:val="2B042088"/>
    <w:rsid w:val="2B4E3857"/>
    <w:rsid w:val="2BD650E5"/>
    <w:rsid w:val="2C66290D"/>
    <w:rsid w:val="2C7676CF"/>
    <w:rsid w:val="2D1C0C0C"/>
    <w:rsid w:val="2DA573F2"/>
    <w:rsid w:val="2E24482E"/>
    <w:rsid w:val="2E2A1718"/>
    <w:rsid w:val="2E631046"/>
    <w:rsid w:val="2FCD2C06"/>
    <w:rsid w:val="2FEC137B"/>
    <w:rsid w:val="3005243D"/>
    <w:rsid w:val="30896BCA"/>
    <w:rsid w:val="30AE03DF"/>
    <w:rsid w:val="313F641B"/>
    <w:rsid w:val="3173331D"/>
    <w:rsid w:val="317C228B"/>
    <w:rsid w:val="31B639EF"/>
    <w:rsid w:val="31BB52D7"/>
    <w:rsid w:val="31F95961"/>
    <w:rsid w:val="3253123E"/>
    <w:rsid w:val="32655415"/>
    <w:rsid w:val="32674CE9"/>
    <w:rsid w:val="32E60304"/>
    <w:rsid w:val="32E97DF4"/>
    <w:rsid w:val="32F50547"/>
    <w:rsid w:val="33EF31E8"/>
    <w:rsid w:val="33F20F2A"/>
    <w:rsid w:val="340F762D"/>
    <w:rsid w:val="34317CEA"/>
    <w:rsid w:val="34641758"/>
    <w:rsid w:val="346614DF"/>
    <w:rsid w:val="34F8431E"/>
    <w:rsid w:val="356B4AF0"/>
    <w:rsid w:val="36B41764"/>
    <w:rsid w:val="36EF2CB4"/>
    <w:rsid w:val="36F272D2"/>
    <w:rsid w:val="37467F1D"/>
    <w:rsid w:val="37537F32"/>
    <w:rsid w:val="379028BA"/>
    <w:rsid w:val="37D270A9"/>
    <w:rsid w:val="37D83765"/>
    <w:rsid w:val="37F54B45"/>
    <w:rsid w:val="383E473E"/>
    <w:rsid w:val="386A69B4"/>
    <w:rsid w:val="38E10CD9"/>
    <w:rsid w:val="38F043C4"/>
    <w:rsid w:val="39811679"/>
    <w:rsid w:val="398F0B0A"/>
    <w:rsid w:val="39F304BC"/>
    <w:rsid w:val="3B820DE6"/>
    <w:rsid w:val="3C495460"/>
    <w:rsid w:val="3C7A386B"/>
    <w:rsid w:val="3CC505A5"/>
    <w:rsid w:val="3D402D06"/>
    <w:rsid w:val="3D4339A8"/>
    <w:rsid w:val="3E157CEF"/>
    <w:rsid w:val="3E587BDC"/>
    <w:rsid w:val="3E8B7FB1"/>
    <w:rsid w:val="3E907376"/>
    <w:rsid w:val="3ED731F7"/>
    <w:rsid w:val="3F6A5E19"/>
    <w:rsid w:val="3FDF05B5"/>
    <w:rsid w:val="3FEB7DB1"/>
    <w:rsid w:val="3FF705B6"/>
    <w:rsid w:val="408A49C4"/>
    <w:rsid w:val="40A35A86"/>
    <w:rsid w:val="40FA31CC"/>
    <w:rsid w:val="4162324B"/>
    <w:rsid w:val="41872EF7"/>
    <w:rsid w:val="424D6701"/>
    <w:rsid w:val="428B67D2"/>
    <w:rsid w:val="42A258CA"/>
    <w:rsid w:val="42C83582"/>
    <w:rsid w:val="42DE0FF8"/>
    <w:rsid w:val="42EC5E29"/>
    <w:rsid w:val="42ED2FE9"/>
    <w:rsid w:val="42EF6D61"/>
    <w:rsid w:val="42F8373B"/>
    <w:rsid w:val="43030A5E"/>
    <w:rsid w:val="435B61A4"/>
    <w:rsid w:val="439E0787"/>
    <w:rsid w:val="43C031BA"/>
    <w:rsid w:val="440A4301"/>
    <w:rsid w:val="441C0554"/>
    <w:rsid w:val="44775260"/>
    <w:rsid w:val="44965257"/>
    <w:rsid w:val="44E403F6"/>
    <w:rsid w:val="45060392"/>
    <w:rsid w:val="451C7BB5"/>
    <w:rsid w:val="452A22D2"/>
    <w:rsid w:val="454F7F8B"/>
    <w:rsid w:val="4574354D"/>
    <w:rsid w:val="45D73ADC"/>
    <w:rsid w:val="463F4134"/>
    <w:rsid w:val="4642189D"/>
    <w:rsid w:val="46AD3C25"/>
    <w:rsid w:val="46FA3F26"/>
    <w:rsid w:val="47170634"/>
    <w:rsid w:val="480037BE"/>
    <w:rsid w:val="48054931"/>
    <w:rsid w:val="48325614"/>
    <w:rsid w:val="484A67E7"/>
    <w:rsid w:val="484F3DFE"/>
    <w:rsid w:val="487C04D9"/>
    <w:rsid w:val="48961A2D"/>
    <w:rsid w:val="48C249E0"/>
    <w:rsid w:val="48C60564"/>
    <w:rsid w:val="48E94252"/>
    <w:rsid w:val="49296D45"/>
    <w:rsid w:val="494E7713"/>
    <w:rsid w:val="49690EEF"/>
    <w:rsid w:val="49CC797E"/>
    <w:rsid w:val="49E8275C"/>
    <w:rsid w:val="49EF6A3A"/>
    <w:rsid w:val="4A227A1C"/>
    <w:rsid w:val="4AC97E97"/>
    <w:rsid w:val="4B154506"/>
    <w:rsid w:val="4B571947"/>
    <w:rsid w:val="4B5B3C46"/>
    <w:rsid w:val="4BDE782F"/>
    <w:rsid w:val="4C433C79"/>
    <w:rsid w:val="4C771B75"/>
    <w:rsid w:val="4C9D5925"/>
    <w:rsid w:val="4CC37177"/>
    <w:rsid w:val="4D007DBC"/>
    <w:rsid w:val="4E1E39D3"/>
    <w:rsid w:val="4EBD5F65"/>
    <w:rsid w:val="4EC54E1A"/>
    <w:rsid w:val="4F170BBB"/>
    <w:rsid w:val="4F563CC4"/>
    <w:rsid w:val="4FC517B3"/>
    <w:rsid w:val="4FE94B38"/>
    <w:rsid w:val="502A56D1"/>
    <w:rsid w:val="51071719"/>
    <w:rsid w:val="51A927D1"/>
    <w:rsid w:val="5212481A"/>
    <w:rsid w:val="522E493D"/>
    <w:rsid w:val="5233653E"/>
    <w:rsid w:val="52741F13"/>
    <w:rsid w:val="52C80568"/>
    <w:rsid w:val="52CF270B"/>
    <w:rsid w:val="536410A5"/>
    <w:rsid w:val="538C5F06"/>
    <w:rsid w:val="53A9002E"/>
    <w:rsid w:val="53C25EC0"/>
    <w:rsid w:val="5449029B"/>
    <w:rsid w:val="54603722"/>
    <w:rsid w:val="547644C2"/>
    <w:rsid w:val="549239F0"/>
    <w:rsid w:val="554225B8"/>
    <w:rsid w:val="556E7FB9"/>
    <w:rsid w:val="557563E4"/>
    <w:rsid w:val="558518FC"/>
    <w:rsid w:val="55C027DF"/>
    <w:rsid w:val="56020701"/>
    <w:rsid w:val="566B44F9"/>
    <w:rsid w:val="56B20379"/>
    <w:rsid w:val="571921A6"/>
    <w:rsid w:val="5720528E"/>
    <w:rsid w:val="572C1FAA"/>
    <w:rsid w:val="573174F0"/>
    <w:rsid w:val="57720D87"/>
    <w:rsid w:val="57C20B2B"/>
    <w:rsid w:val="57C540DC"/>
    <w:rsid w:val="589B6FEB"/>
    <w:rsid w:val="58C6010C"/>
    <w:rsid w:val="58FA6008"/>
    <w:rsid w:val="5900361E"/>
    <w:rsid w:val="592D018B"/>
    <w:rsid w:val="594F0101"/>
    <w:rsid w:val="59CA3C2C"/>
    <w:rsid w:val="59CA7788"/>
    <w:rsid w:val="59D16D68"/>
    <w:rsid w:val="5A957D96"/>
    <w:rsid w:val="5A9B2ED2"/>
    <w:rsid w:val="5ABA5A4E"/>
    <w:rsid w:val="5B183177"/>
    <w:rsid w:val="5B6D486F"/>
    <w:rsid w:val="5BAA161F"/>
    <w:rsid w:val="5BE23DE7"/>
    <w:rsid w:val="5BFB2C15"/>
    <w:rsid w:val="5CBF10FA"/>
    <w:rsid w:val="5CC13ACB"/>
    <w:rsid w:val="5D7A166C"/>
    <w:rsid w:val="5D9A56C3"/>
    <w:rsid w:val="5DB91FED"/>
    <w:rsid w:val="5DE2768B"/>
    <w:rsid w:val="5F7F7267"/>
    <w:rsid w:val="60196D73"/>
    <w:rsid w:val="602A5424"/>
    <w:rsid w:val="613C71BD"/>
    <w:rsid w:val="61B955F9"/>
    <w:rsid w:val="62C70D09"/>
    <w:rsid w:val="62C91ED4"/>
    <w:rsid w:val="634A66AF"/>
    <w:rsid w:val="638E1826"/>
    <w:rsid w:val="6397692D"/>
    <w:rsid w:val="646A5DEF"/>
    <w:rsid w:val="64752C57"/>
    <w:rsid w:val="64E9765C"/>
    <w:rsid w:val="653531C8"/>
    <w:rsid w:val="65E76735"/>
    <w:rsid w:val="662E11D7"/>
    <w:rsid w:val="668D2269"/>
    <w:rsid w:val="672C1A82"/>
    <w:rsid w:val="675D7E8D"/>
    <w:rsid w:val="67BD5EBC"/>
    <w:rsid w:val="680459ED"/>
    <w:rsid w:val="68144A4D"/>
    <w:rsid w:val="68394457"/>
    <w:rsid w:val="68790CF7"/>
    <w:rsid w:val="69197DE4"/>
    <w:rsid w:val="695452C0"/>
    <w:rsid w:val="695D23C7"/>
    <w:rsid w:val="69B534E1"/>
    <w:rsid w:val="69E15CA9"/>
    <w:rsid w:val="69FE7930"/>
    <w:rsid w:val="6A01495C"/>
    <w:rsid w:val="6A5D11B5"/>
    <w:rsid w:val="6AB37DC4"/>
    <w:rsid w:val="6AC514C1"/>
    <w:rsid w:val="6AE35E61"/>
    <w:rsid w:val="6AEC5BC5"/>
    <w:rsid w:val="6AFB1E97"/>
    <w:rsid w:val="6AFE54E3"/>
    <w:rsid w:val="6B360C9C"/>
    <w:rsid w:val="6B427AC6"/>
    <w:rsid w:val="6BAB2CE5"/>
    <w:rsid w:val="6C8220A2"/>
    <w:rsid w:val="6C915442"/>
    <w:rsid w:val="6CA976D1"/>
    <w:rsid w:val="6CFB440E"/>
    <w:rsid w:val="6DBE346D"/>
    <w:rsid w:val="6E46167B"/>
    <w:rsid w:val="6E7604C7"/>
    <w:rsid w:val="6EFB0410"/>
    <w:rsid w:val="6EFC7910"/>
    <w:rsid w:val="6F29076D"/>
    <w:rsid w:val="6F2F7344"/>
    <w:rsid w:val="6F773AB6"/>
    <w:rsid w:val="6FC20332"/>
    <w:rsid w:val="70096E04"/>
    <w:rsid w:val="70161521"/>
    <w:rsid w:val="707F70C6"/>
    <w:rsid w:val="70924082"/>
    <w:rsid w:val="709B6647"/>
    <w:rsid w:val="70EE7DA8"/>
    <w:rsid w:val="71191C3D"/>
    <w:rsid w:val="716B31A7"/>
    <w:rsid w:val="71882BA4"/>
    <w:rsid w:val="724A0DCF"/>
    <w:rsid w:val="72734A09"/>
    <w:rsid w:val="728C47B0"/>
    <w:rsid w:val="72C07522"/>
    <w:rsid w:val="72EE0533"/>
    <w:rsid w:val="730436A8"/>
    <w:rsid w:val="73934681"/>
    <w:rsid w:val="739A5FC5"/>
    <w:rsid w:val="73C311D4"/>
    <w:rsid w:val="743F0960"/>
    <w:rsid w:val="74465984"/>
    <w:rsid w:val="74AA048A"/>
    <w:rsid w:val="75020B54"/>
    <w:rsid w:val="756440B7"/>
    <w:rsid w:val="75B639FA"/>
    <w:rsid w:val="75DE3A90"/>
    <w:rsid w:val="75ED3F1E"/>
    <w:rsid w:val="76CC01DB"/>
    <w:rsid w:val="76FD0D45"/>
    <w:rsid w:val="77435226"/>
    <w:rsid w:val="77F2017E"/>
    <w:rsid w:val="78816AA8"/>
    <w:rsid w:val="78B90C9C"/>
    <w:rsid w:val="78E87EFE"/>
    <w:rsid w:val="79256331"/>
    <w:rsid w:val="7956298E"/>
    <w:rsid w:val="79766B8D"/>
    <w:rsid w:val="799557BB"/>
    <w:rsid w:val="79E163AD"/>
    <w:rsid w:val="79F24129"/>
    <w:rsid w:val="7A2440B9"/>
    <w:rsid w:val="7AA716F4"/>
    <w:rsid w:val="7AAC69BC"/>
    <w:rsid w:val="7AC8166A"/>
    <w:rsid w:val="7B5A49B8"/>
    <w:rsid w:val="7C460EC8"/>
    <w:rsid w:val="7C773348"/>
    <w:rsid w:val="7CA0464C"/>
    <w:rsid w:val="7D230DDA"/>
    <w:rsid w:val="7D8455AB"/>
    <w:rsid w:val="7DC06DC8"/>
    <w:rsid w:val="7DD10836"/>
    <w:rsid w:val="7DFA7AE0"/>
    <w:rsid w:val="7E123328"/>
    <w:rsid w:val="7E192908"/>
    <w:rsid w:val="7E6B0C8A"/>
    <w:rsid w:val="7EBC3294"/>
    <w:rsid w:val="7F2D7CEE"/>
    <w:rsid w:val="7F791E0A"/>
    <w:rsid w:val="7FCA0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1"/>
    <w:qFormat/>
    <w:uiPriority w:val="0"/>
    <w:pPr>
      <w:keepNext/>
      <w:keepLines/>
      <w:spacing w:line="360" w:lineRule="auto"/>
      <w:jc w:val="center"/>
      <w:outlineLvl w:val="0"/>
    </w:pPr>
    <w:rPr>
      <w:b/>
      <w:kern w:val="44"/>
      <w:sz w:val="36"/>
      <w:szCs w:val="44"/>
    </w:rPr>
  </w:style>
  <w:style w:type="paragraph" w:styleId="3">
    <w:name w:val="heading 2"/>
    <w:basedOn w:val="1"/>
    <w:next w:val="1"/>
    <w:link w:val="74"/>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80"/>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2"/>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2">
    <w:name w:val="Default Paragraph Font"/>
    <w:qFormat/>
    <w:uiPriority w:val="1"/>
  </w:style>
  <w:style w:type="table" w:default="1" w:styleId="40">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next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7"/>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8"/>
    <w:qFormat/>
    <w:uiPriority w:val="0"/>
    <w:pPr>
      <w:jc w:val="left"/>
    </w:pPr>
  </w:style>
  <w:style w:type="paragraph" w:styleId="16">
    <w:name w:val="Body Text"/>
    <w:basedOn w:val="1"/>
    <w:link w:val="54"/>
    <w:qFormat/>
    <w:uiPriority w:val="0"/>
    <w:rPr>
      <w:rFonts w:hAnsi="宋体"/>
      <w:sz w:val="32"/>
      <w:szCs w:val="20"/>
    </w:rPr>
  </w:style>
  <w:style w:type="paragraph" w:styleId="17">
    <w:name w:val="Body Text Indent"/>
    <w:basedOn w:val="1"/>
    <w:next w:val="18"/>
    <w:link w:val="55"/>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eastAsia="宋体" w:cs="Times New Roman"/>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5"/>
    <w:qFormat/>
    <w:uiPriority w:val="0"/>
    <w:rPr>
      <w:rFonts w:hAnsi="Courier New"/>
      <w:bCs w:val="0"/>
      <w:sz w:val="21"/>
      <w:szCs w:val="20"/>
    </w:rPr>
  </w:style>
  <w:style w:type="paragraph" w:styleId="23">
    <w:name w:val="Date"/>
    <w:basedOn w:val="1"/>
    <w:next w:val="1"/>
    <w:link w:val="70"/>
    <w:qFormat/>
    <w:uiPriority w:val="99"/>
    <w:pPr>
      <w:ind w:left="100" w:leftChars="2500"/>
    </w:pPr>
  </w:style>
  <w:style w:type="paragraph" w:styleId="24">
    <w:name w:val="Body Text Indent 2"/>
    <w:basedOn w:val="1"/>
    <w:link w:val="57"/>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1"/>
    <w:qFormat/>
    <w:uiPriority w:val="0"/>
    <w:rPr>
      <w:rFonts w:ascii="Times New Roman"/>
      <w:bCs w:val="0"/>
      <w:sz w:val="18"/>
      <w:szCs w:val="18"/>
    </w:rPr>
  </w:style>
  <w:style w:type="paragraph" w:styleId="26">
    <w:name w:val="footer"/>
    <w:basedOn w:val="1"/>
    <w:link w:val="68"/>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2"/>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footnote text"/>
    <w:basedOn w:val="1"/>
    <w:unhideWhenUsed/>
    <w:qFormat/>
    <w:uiPriority w:val="99"/>
    <w:pPr>
      <w:snapToGrid w:val="0"/>
    </w:pPr>
    <w:rPr>
      <w:sz w:val="18"/>
      <w:szCs w:val="18"/>
    </w:rPr>
  </w:style>
  <w:style w:type="paragraph" w:styleId="32">
    <w:name w:val="Body Text Indent 3"/>
    <w:basedOn w:val="1"/>
    <w:link w:val="78"/>
    <w:qFormat/>
    <w:uiPriority w:val="0"/>
    <w:pPr>
      <w:spacing w:line="360" w:lineRule="auto"/>
      <w:ind w:firstLine="480" w:firstLineChars="200"/>
    </w:pPr>
    <w:rPr>
      <w:rFonts w:hAnsi="宋体"/>
      <w:bCs w:val="0"/>
      <w:sz w:val="24"/>
      <w:szCs w:val="20"/>
    </w:rPr>
  </w:style>
  <w:style w:type="paragraph" w:styleId="33">
    <w:name w:val="toc 2"/>
    <w:basedOn w:val="1"/>
    <w:next w:val="1"/>
    <w:qFormat/>
    <w:uiPriority w:val="39"/>
    <w:pPr>
      <w:tabs>
        <w:tab w:val="right" w:leader="dot" w:pos="8857"/>
      </w:tabs>
      <w:spacing w:line="360" w:lineRule="auto"/>
      <w:ind w:left="560" w:leftChars="200"/>
    </w:pPr>
  </w:style>
  <w:style w:type="paragraph" w:styleId="34">
    <w:name w:val="Body Text 2"/>
    <w:basedOn w:val="1"/>
    <w:link w:val="65"/>
    <w:qFormat/>
    <w:uiPriority w:val="0"/>
    <w:pPr>
      <w:spacing w:after="120" w:line="480" w:lineRule="auto"/>
    </w:pPr>
  </w:style>
  <w:style w:type="paragraph" w:styleId="35">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6">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7">
    <w:name w:val="Title"/>
    <w:basedOn w:val="1"/>
    <w:next w:val="1"/>
    <w:link w:val="79"/>
    <w:qFormat/>
    <w:uiPriority w:val="0"/>
    <w:pPr>
      <w:spacing w:before="240" w:after="60"/>
      <w:jc w:val="left"/>
      <w:outlineLvl w:val="0"/>
    </w:pPr>
    <w:rPr>
      <w:rFonts w:ascii="Cambria" w:hAnsi="Cambria"/>
      <w:b/>
      <w:szCs w:val="32"/>
    </w:rPr>
  </w:style>
  <w:style w:type="paragraph" w:styleId="38">
    <w:name w:val="annotation subject"/>
    <w:basedOn w:val="15"/>
    <w:next w:val="15"/>
    <w:qFormat/>
    <w:uiPriority w:val="0"/>
    <w:rPr>
      <w:b/>
    </w:rPr>
  </w:style>
  <w:style w:type="paragraph" w:styleId="39">
    <w:name w:val="Body Text First Indent 2"/>
    <w:basedOn w:val="17"/>
    <w:next w:val="1"/>
    <w:qFormat/>
    <w:uiPriority w:val="99"/>
    <w:pPr>
      <w:ind w:firstLine="42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style>
  <w:style w:type="character" w:styleId="47">
    <w:name w:val="line number"/>
    <w:basedOn w:val="42"/>
    <w:qFormat/>
    <w:uiPriority w:val="0"/>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paragraph" w:customStyle="1" w:styleId="50">
    <w:name w:val="Default"/>
    <w:next w:val="3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1">
    <w:name w:val="样式 样式 左侧:  2 字符 + 左侧:  0.85 厘米 首行缩进:  2 字符1"/>
    <w:basedOn w:val="1"/>
    <w:qFormat/>
    <w:uiPriority w:val="0"/>
    <w:pPr>
      <w:ind w:left="482" w:firstLine="200" w:firstLineChars="200"/>
    </w:pPr>
    <w:rPr>
      <w:rFonts w:cs="宋体"/>
      <w:szCs w:val="20"/>
    </w:rPr>
  </w:style>
  <w:style w:type="paragraph" w:customStyle="1" w:styleId="52">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character" w:customStyle="1" w:styleId="53">
    <w:name w:val="unnamed11"/>
    <w:qFormat/>
    <w:uiPriority w:val="0"/>
    <w:rPr>
      <w:spacing w:val="340"/>
      <w:sz w:val="18"/>
      <w:szCs w:val="18"/>
    </w:rPr>
  </w:style>
  <w:style w:type="character" w:customStyle="1" w:styleId="54">
    <w:name w:val="正文文本 Char"/>
    <w:link w:val="16"/>
    <w:qFormat/>
    <w:uiPriority w:val="0"/>
    <w:rPr>
      <w:rFonts w:ascii="宋体" w:hAnsi="宋体"/>
      <w:bCs/>
      <w:kern w:val="2"/>
      <w:sz w:val="32"/>
    </w:rPr>
  </w:style>
  <w:style w:type="character" w:customStyle="1" w:styleId="55">
    <w:name w:val="正文文本缩进 Char"/>
    <w:link w:val="17"/>
    <w:qFormat/>
    <w:uiPriority w:val="0"/>
    <w:rPr>
      <w:rFonts w:ascii="宋体"/>
      <w:kern w:val="2"/>
      <w:sz w:val="28"/>
      <w:szCs w:val="24"/>
    </w:rPr>
  </w:style>
  <w:style w:type="character" w:customStyle="1" w:styleId="56">
    <w:name w:val="14"/>
    <w:basedOn w:val="42"/>
    <w:qFormat/>
    <w:uiPriority w:val="0"/>
  </w:style>
  <w:style w:type="character" w:customStyle="1" w:styleId="57">
    <w:name w:val="正文文本缩进 2 Char"/>
    <w:link w:val="24"/>
    <w:qFormat/>
    <w:uiPriority w:val="0"/>
    <w:rPr>
      <w:rFonts w:ascii="黑体" w:hAnsi="宋体" w:eastAsia="黑体"/>
      <w:b/>
      <w:bCs/>
      <w:kern w:val="2"/>
      <w:sz w:val="24"/>
      <w:szCs w:val="24"/>
      <w:lang w:val="en-US" w:eastAsia="zh-CN"/>
    </w:rPr>
  </w:style>
  <w:style w:type="character" w:customStyle="1" w:styleId="58">
    <w:name w:val="列出段落 Char"/>
    <w:link w:val="59"/>
    <w:qFormat/>
    <w:uiPriority w:val="34"/>
    <w:rPr>
      <w:kern w:val="2"/>
      <w:sz w:val="21"/>
    </w:rPr>
  </w:style>
  <w:style w:type="paragraph" w:styleId="59">
    <w:name w:val="List Paragraph"/>
    <w:basedOn w:val="1"/>
    <w:link w:val="58"/>
    <w:qFormat/>
    <w:uiPriority w:val="34"/>
    <w:pPr>
      <w:ind w:firstLine="420" w:firstLineChars="200"/>
    </w:pPr>
    <w:rPr>
      <w:rFonts w:ascii="Times New Roman"/>
      <w:bCs w:val="0"/>
      <w:sz w:val="21"/>
      <w:szCs w:val="20"/>
    </w:rPr>
  </w:style>
  <w:style w:type="character" w:customStyle="1" w:styleId="60">
    <w:name w:val="Char Char6"/>
    <w:qFormat/>
    <w:uiPriority w:val="0"/>
    <w:rPr>
      <w:rFonts w:ascii="宋体" w:hAnsi="宋体" w:eastAsia="宋体"/>
      <w:kern w:val="2"/>
      <w:sz w:val="24"/>
      <w:lang w:val="en-US" w:eastAsia="zh-CN" w:bidi="ar-SA"/>
    </w:rPr>
  </w:style>
  <w:style w:type="character" w:customStyle="1" w:styleId="61">
    <w:name w:val="Char Char"/>
    <w:qFormat/>
    <w:uiPriority w:val="0"/>
    <w:rPr>
      <w:rFonts w:ascii="宋体" w:hAnsi="宋体" w:eastAsia="宋体" w:cs="宋体"/>
      <w:sz w:val="24"/>
      <w:szCs w:val="24"/>
      <w:lang w:val="en-US" w:eastAsia="zh-CN" w:bidi="ar-SA"/>
    </w:rPr>
  </w:style>
  <w:style w:type="character" w:customStyle="1" w:styleId="62">
    <w:name w:val="标题 4 Char"/>
    <w:link w:val="5"/>
    <w:qFormat/>
    <w:uiPriority w:val="0"/>
    <w:rPr>
      <w:rFonts w:ascii="Cambria" w:hAnsi="Cambria" w:eastAsia="宋体" w:cs="Times New Roman"/>
      <w:b/>
      <w:bCs/>
      <w:kern w:val="2"/>
      <w:sz w:val="28"/>
      <w:szCs w:val="28"/>
    </w:rPr>
  </w:style>
  <w:style w:type="character" w:customStyle="1" w:styleId="63">
    <w:name w:val="样式 仿宋"/>
    <w:qFormat/>
    <w:uiPriority w:val="0"/>
    <w:rPr>
      <w:rFonts w:ascii="仿宋" w:hAnsi="仿宋" w:eastAsia="仿宋"/>
      <w:kern w:val="1"/>
    </w:rPr>
  </w:style>
  <w:style w:type="character" w:customStyle="1" w:styleId="64">
    <w:name w:val="ziti1"/>
    <w:basedOn w:val="42"/>
    <w:qFormat/>
    <w:uiPriority w:val="0"/>
  </w:style>
  <w:style w:type="character" w:customStyle="1" w:styleId="65">
    <w:name w:val="正文文本 2 Char"/>
    <w:link w:val="34"/>
    <w:qFormat/>
    <w:uiPriority w:val="0"/>
    <w:rPr>
      <w:rFonts w:ascii="宋体"/>
      <w:bCs/>
      <w:kern w:val="2"/>
      <w:sz w:val="28"/>
      <w:szCs w:val="24"/>
    </w:rPr>
  </w:style>
  <w:style w:type="character" w:customStyle="1" w:styleId="66">
    <w:name w:val="HTML 预设格式 Char"/>
    <w:link w:val="35"/>
    <w:qFormat/>
    <w:uiPriority w:val="0"/>
    <w:rPr>
      <w:rFonts w:ascii="宋体" w:hAnsi="宋体" w:cs="宋体"/>
      <w:sz w:val="24"/>
      <w:szCs w:val="24"/>
    </w:rPr>
  </w:style>
  <w:style w:type="character" w:customStyle="1" w:styleId="67">
    <w:name w:val="文档结构图 Char"/>
    <w:link w:val="13"/>
    <w:qFormat/>
    <w:uiPriority w:val="99"/>
    <w:rPr>
      <w:rFonts w:ascii="宋体"/>
      <w:bCs/>
      <w:kern w:val="2"/>
      <w:sz w:val="18"/>
      <w:szCs w:val="18"/>
    </w:rPr>
  </w:style>
  <w:style w:type="character" w:customStyle="1" w:styleId="68">
    <w:name w:val="页脚 Char"/>
    <w:link w:val="26"/>
    <w:qFormat/>
    <w:uiPriority w:val="99"/>
    <w:rPr>
      <w:kern w:val="2"/>
      <w:sz w:val="18"/>
      <w:szCs w:val="18"/>
    </w:rPr>
  </w:style>
  <w:style w:type="character" w:customStyle="1" w:styleId="69">
    <w:name w:val="页眉 Char"/>
    <w:link w:val="27"/>
    <w:qFormat/>
    <w:uiPriority w:val="99"/>
    <w:rPr>
      <w:kern w:val="2"/>
      <w:sz w:val="18"/>
      <w:szCs w:val="18"/>
    </w:rPr>
  </w:style>
  <w:style w:type="character" w:customStyle="1" w:styleId="70">
    <w:name w:val="日期 Char"/>
    <w:link w:val="23"/>
    <w:qFormat/>
    <w:uiPriority w:val="99"/>
    <w:rPr>
      <w:rFonts w:ascii="宋体"/>
      <w:bCs/>
      <w:kern w:val="2"/>
      <w:sz w:val="28"/>
      <w:szCs w:val="24"/>
    </w:rPr>
  </w:style>
  <w:style w:type="character" w:customStyle="1" w:styleId="71">
    <w:name w:val="标题 1 Char"/>
    <w:link w:val="2"/>
    <w:qFormat/>
    <w:uiPriority w:val="0"/>
    <w:rPr>
      <w:rFonts w:ascii="宋体"/>
      <w:b/>
      <w:bCs/>
      <w:kern w:val="44"/>
      <w:sz w:val="36"/>
      <w:szCs w:val="44"/>
    </w:rPr>
  </w:style>
  <w:style w:type="character" w:customStyle="1" w:styleId="72">
    <w:name w:val="样式3 Char"/>
    <w:link w:val="73"/>
    <w:qFormat/>
    <w:uiPriority w:val="0"/>
    <w:rPr>
      <w:rFonts w:ascii="宋体" w:hAnsi="宋体"/>
      <w:kern w:val="2"/>
      <w:sz w:val="21"/>
      <w:szCs w:val="24"/>
    </w:rPr>
  </w:style>
  <w:style w:type="paragraph" w:customStyle="1" w:styleId="73">
    <w:name w:val="样式3"/>
    <w:basedOn w:val="1"/>
    <w:link w:val="72"/>
    <w:qFormat/>
    <w:uiPriority w:val="0"/>
    <w:rPr>
      <w:rFonts w:hAnsi="宋体"/>
      <w:bCs w:val="0"/>
      <w:sz w:val="21"/>
    </w:rPr>
  </w:style>
  <w:style w:type="character" w:customStyle="1" w:styleId="74">
    <w:name w:val="标题 2 Char"/>
    <w:link w:val="3"/>
    <w:qFormat/>
    <w:uiPriority w:val="0"/>
    <w:rPr>
      <w:rFonts w:ascii="宋体" w:hAnsi="宋体" w:cs="宋体"/>
      <w:b/>
      <w:bCs/>
      <w:sz w:val="28"/>
      <w:szCs w:val="36"/>
    </w:rPr>
  </w:style>
  <w:style w:type="character" w:customStyle="1" w:styleId="75">
    <w:name w:val="纯文本 Char"/>
    <w:link w:val="22"/>
    <w:autoRedefine/>
    <w:qFormat/>
    <w:uiPriority w:val="0"/>
    <w:rPr>
      <w:rFonts w:ascii="宋体" w:hAnsi="Courier New"/>
      <w:kern w:val="2"/>
      <w:sz w:val="21"/>
    </w:rPr>
  </w:style>
  <w:style w:type="character" w:customStyle="1" w:styleId="76">
    <w:name w:val="2级标题 Char"/>
    <w:link w:val="77"/>
    <w:qFormat/>
    <w:uiPriority w:val="0"/>
    <w:rPr>
      <w:rFonts w:ascii="宋体" w:hAnsi="宋体"/>
      <w:b/>
      <w:bCs/>
      <w:color w:val="000000"/>
      <w:kern w:val="2"/>
      <w:sz w:val="24"/>
      <w:szCs w:val="24"/>
    </w:rPr>
  </w:style>
  <w:style w:type="paragraph" w:customStyle="1" w:styleId="77">
    <w:name w:val="2级标题"/>
    <w:basedOn w:val="1"/>
    <w:link w:val="76"/>
    <w:qFormat/>
    <w:uiPriority w:val="0"/>
    <w:pPr>
      <w:spacing w:line="480" w:lineRule="exact"/>
      <w:ind w:firstLine="482" w:firstLineChars="200"/>
    </w:pPr>
    <w:rPr>
      <w:rFonts w:hAnsi="宋体"/>
      <w:b/>
      <w:color w:val="000000"/>
      <w:sz w:val="24"/>
    </w:rPr>
  </w:style>
  <w:style w:type="character" w:customStyle="1" w:styleId="78">
    <w:name w:val="正文文本缩进 3 Char"/>
    <w:link w:val="32"/>
    <w:qFormat/>
    <w:uiPriority w:val="0"/>
    <w:rPr>
      <w:rFonts w:ascii="宋体" w:hAnsi="宋体"/>
      <w:kern w:val="2"/>
      <w:sz w:val="24"/>
    </w:rPr>
  </w:style>
  <w:style w:type="character" w:customStyle="1" w:styleId="79">
    <w:name w:val="标题 Char"/>
    <w:link w:val="37"/>
    <w:qFormat/>
    <w:uiPriority w:val="0"/>
    <w:rPr>
      <w:rFonts w:ascii="Cambria" w:hAnsi="Cambria"/>
      <w:b/>
      <w:bCs/>
      <w:kern w:val="2"/>
      <w:sz w:val="28"/>
      <w:szCs w:val="32"/>
    </w:rPr>
  </w:style>
  <w:style w:type="character" w:customStyle="1" w:styleId="80">
    <w:name w:val="标题 3 Char"/>
    <w:link w:val="4"/>
    <w:qFormat/>
    <w:uiPriority w:val="0"/>
    <w:rPr>
      <w:rFonts w:eastAsia="黑体"/>
      <w:bCs/>
      <w:kern w:val="2"/>
      <w:sz w:val="24"/>
      <w:szCs w:val="32"/>
    </w:rPr>
  </w:style>
  <w:style w:type="character" w:customStyle="1" w:styleId="81">
    <w:name w:val="批注框文本 Char"/>
    <w:link w:val="25"/>
    <w:qFormat/>
    <w:uiPriority w:val="0"/>
    <w:rPr>
      <w:kern w:val="2"/>
      <w:sz w:val="18"/>
      <w:szCs w:val="18"/>
    </w:rPr>
  </w:style>
  <w:style w:type="character" w:customStyle="1" w:styleId="82">
    <w:name w:val="副标题 Char"/>
    <w:link w:val="29"/>
    <w:autoRedefine/>
    <w:qFormat/>
    <w:uiPriority w:val="0"/>
    <w:rPr>
      <w:rFonts w:ascii="Cambria" w:hAnsi="Cambria" w:cs="Times New Roman"/>
      <w:b/>
      <w:bCs/>
      <w:kern w:val="28"/>
      <w:sz w:val="32"/>
      <w:szCs w:val="32"/>
    </w:rPr>
  </w:style>
  <w:style w:type="character" w:customStyle="1" w:styleId="83">
    <w:name w:val="font14px1"/>
    <w:qFormat/>
    <w:uiPriority w:val="0"/>
    <w:rPr>
      <w:sz w:val="21"/>
      <w:szCs w:val="21"/>
    </w:rPr>
  </w:style>
  <w:style w:type="character" w:customStyle="1" w:styleId="84">
    <w:name w:val="apple-style-span"/>
    <w:basedOn w:val="42"/>
    <w:autoRedefine/>
    <w:qFormat/>
    <w:uiPriority w:val="0"/>
  </w:style>
  <w:style w:type="paragraph" w:customStyle="1" w:styleId="8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7">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9">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0">
    <w:name w:val="Char Char1 Char Char"/>
    <w:basedOn w:val="1"/>
    <w:qFormat/>
    <w:uiPriority w:val="0"/>
    <w:rPr>
      <w:rFonts w:ascii="Tahoma" w:hAnsi="Tahoma"/>
      <w:bCs w:val="0"/>
      <w:sz w:val="24"/>
      <w:szCs w:val="20"/>
    </w:rPr>
  </w:style>
  <w:style w:type="paragraph" w:customStyle="1" w:styleId="91">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2">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3">
    <w:name w:val="p0"/>
    <w:basedOn w:val="1"/>
    <w:qFormat/>
    <w:uiPriority w:val="0"/>
    <w:pPr>
      <w:widowControl/>
    </w:pPr>
    <w:rPr>
      <w:rFonts w:ascii="Calibri" w:hAnsi="Calibri" w:cs="宋体"/>
      <w:bCs w:val="0"/>
      <w:kern w:val="0"/>
      <w:sz w:val="21"/>
      <w:szCs w:val="21"/>
    </w:rPr>
  </w:style>
  <w:style w:type="paragraph" w:customStyle="1" w:styleId="94">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5">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6">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8">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9">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100">
    <w:name w:val="批注框文本1"/>
    <w:basedOn w:val="1"/>
    <w:qFormat/>
    <w:uiPriority w:val="0"/>
    <w:rPr>
      <w:rFonts w:hint="eastAsia" w:ascii="Times New Roman"/>
      <w:bCs w:val="0"/>
      <w:sz w:val="18"/>
      <w:szCs w:val="20"/>
    </w:rPr>
  </w:style>
  <w:style w:type="paragraph" w:customStyle="1" w:styleId="101">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3">
    <w:name w:val="标准"/>
    <w:basedOn w:val="1"/>
    <w:qFormat/>
    <w:uiPriority w:val="0"/>
    <w:pPr>
      <w:adjustRightInd w:val="0"/>
      <w:spacing w:before="120" w:after="120" w:line="312" w:lineRule="atLeast"/>
    </w:pPr>
    <w:rPr>
      <w:bCs w:val="0"/>
      <w:kern w:val="0"/>
      <w:sz w:val="21"/>
      <w:szCs w:val="20"/>
    </w:rPr>
  </w:style>
  <w:style w:type="paragraph" w:customStyle="1" w:styleId="104">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5">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6">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9">
    <w:name w:val="列出段落11"/>
    <w:basedOn w:val="1"/>
    <w:qFormat/>
    <w:uiPriority w:val="34"/>
    <w:pPr>
      <w:ind w:firstLine="420" w:firstLineChars="200"/>
    </w:pPr>
    <w:rPr>
      <w:rFonts w:ascii="Calibri" w:hAnsi="Calibri"/>
      <w:bCs w:val="0"/>
      <w:sz w:val="21"/>
    </w:rPr>
  </w:style>
  <w:style w:type="paragraph" w:customStyle="1" w:styleId="110">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2">
    <w:name w:val="Char Char Char Char Char Char Char"/>
    <w:basedOn w:val="1"/>
    <w:qFormat/>
    <w:uiPriority w:val="0"/>
    <w:rPr>
      <w:rFonts w:ascii="Tahoma" w:hAnsi="Tahoma" w:cs="仿宋_GB2312"/>
      <w:bCs w:val="0"/>
      <w:sz w:val="24"/>
      <w:szCs w:val="28"/>
    </w:rPr>
  </w:style>
  <w:style w:type="paragraph" w:customStyle="1" w:styleId="113">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4">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6">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8">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9">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20">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1">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4">
    <w:name w:val="编号行"/>
    <w:basedOn w:val="1"/>
    <w:qFormat/>
    <w:uiPriority w:val="0"/>
    <w:pPr>
      <w:spacing w:line="500" w:lineRule="exact"/>
      <w:jc w:val="left"/>
    </w:pPr>
    <w:rPr>
      <w:rFonts w:hAnsi="宋体" w:cs="宋体"/>
      <w:bCs w:val="0"/>
      <w:sz w:val="24"/>
      <w:lang w:bidi="th-TH"/>
    </w:rPr>
  </w:style>
  <w:style w:type="paragraph" w:customStyle="1" w:styleId="125">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9">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30">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1">
    <w:name w:val="潘"/>
    <w:basedOn w:val="1"/>
    <w:qFormat/>
    <w:uiPriority w:val="0"/>
    <w:pPr>
      <w:snapToGrid w:val="0"/>
      <w:spacing w:line="240" w:lineRule="atLeast"/>
      <w:jc w:val="left"/>
    </w:pPr>
    <w:rPr>
      <w:rFonts w:ascii="Arial" w:hAnsi="Arial" w:eastAsia="楷体_GB2312"/>
      <w:b/>
      <w:sz w:val="21"/>
    </w:rPr>
  </w:style>
  <w:style w:type="paragraph" w:customStyle="1" w:styleId="132">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6">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7">
    <w:name w:val="Char1"/>
    <w:basedOn w:val="1"/>
    <w:qFormat/>
    <w:uiPriority w:val="0"/>
    <w:rPr>
      <w:rFonts w:ascii="仿宋_GB2312" w:eastAsia="仿宋_GB2312"/>
      <w:b/>
      <w:bCs w:val="0"/>
      <w:sz w:val="32"/>
      <w:szCs w:val="32"/>
    </w:rPr>
  </w:style>
  <w:style w:type="character" w:customStyle="1" w:styleId="138">
    <w:name w:val="批注文字 Char"/>
    <w:link w:val="15"/>
    <w:qFormat/>
    <w:uiPriority w:val="0"/>
    <w:rPr>
      <w:rFonts w:ascii="宋体"/>
      <w:bCs/>
      <w:kern w:val="2"/>
      <w:sz w:val="28"/>
      <w:szCs w:val="24"/>
    </w:rPr>
  </w:style>
  <w:style w:type="paragraph" w:customStyle="1" w:styleId="139">
    <w:name w:val="样式 首行缩进:  2 字符"/>
    <w:basedOn w:val="1"/>
    <w:qFormat/>
    <w:uiPriority w:val="0"/>
    <w:pPr>
      <w:ind w:firstLine="560"/>
    </w:pPr>
    <w:rPr>
      <w:rFonts w:eastAsia="仿宋_GB2312" w:cs="宋体"/>
      <w:sz w:val="24"/>
      <w:szCs w:val="20"/>
    </w:rPr>
  </w:style>
  <w:style w:type="paragraph" w:customStyle="1" w:styleId="140">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Heading2"/>
    <w:basedOn w:val="1"/>
    <w:qFormat/>
    <w:uiPriority w:val="0"/>
    <w:pPr>
      <w:spacing w:beforeAutospacing="1" w:afterAutospacing="1"/>
      <w:jc w:val="left"/>
    </w:pPr>
    <w:rPr>
      <w:b/>
      <w:kern w:val="0"/>
      <w:szCs w:val="36"/>
    </w:rPr>
  </w:style>
  <w:style w:type="character" w:customStyle="1" w:styleId="142">
    <w:name w:val="NormalCharacter"/>
    <w:qFormat/>
    <w:uiPriority w:val="0"/>
  </w:style>
  <w:style w:type="paragraph" w:customStyle="1" w:styleId="143">
    <w:name w:val="列出段落3"/>
    <w:basedOn w:val="1"/>
    <w:qFormat/>
    <w:uiPriority w:val="99"/>
    <w:pPr>
      <w:ind w:firstLine="420" w:firstLineChars="200"/>
    </w:pPr>
  </w:style>
  <w:style w:type="paragraph" w:customStyle="1" w:styleId="144">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5">
    <w:name w:val="样式29"/>
    <w:basedOn w:val="146"/>
    <w:qFormat/>
    <w:uiPriority w:val="0"/>
    <w:pPr>
      <w:widowControl/>
      <w:spacing w:line="440" w:lineRule="exact"/>
      <w:ind w:firstLine="200" w:firstLineChars="200"/>
      <w:jc w:val="left"/>
    </w:pPr>
    <w:rPr>
      <w:rFonts w:eastAsia="楷体_GB2312"/>
      <w:spacing w:val="6"/>
      <w:sz w:val="24"/>
      <w:szCs w:val="24"/>
    </w:rPr>
  </w:style>
  <w:style w:type="paragraph" w:customStyle="1" w:styleId="146">
    <w:name w:val="样式9 Char"/>
    <w:basedOn w:val="1"/>
    <w:qFormat/>
    <w:uiPriority w:val="99"/>
    <w:pPr>
      <w:spacing w:line="440" w:lineRule="exact"/>
      <w:ind w:firstLine="200" w:firstLineChars="200"/>
    </w:pPr>
    <w:rPr>
      <w:spacing w:val="6"/>
      <w:sz w:val="24"/>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xp正文"/>
    <w:basedOn w:val="1"/>
    <w:qFormat/>
    <w:uiPriority w:val="0"/>
    <w:pPr>
      <w:adjustRightInd w:val="0"/>
      <w:snapToGrid w:val="0"/>
      <w:spacing w:line="360" w:lineRule="auto"/>
      <w:ind w:firstLine="200" w:firstLineChars="200"/>
    </w:pPr>
    <w:rPr>
      <w:sz w:val="24"/>
    </w:rPr>
  </w:style>
  <w:style w:type="paragraph" w:customStyle="1" w:styleId="149">
    <w:name w:val="四号正文"/>
    <w:basedOn w:val="1"/>
    <w:qFormat/>
    <w:uiPriority w:val="1718"/>
    <w:pPr>
      <w:ind w:left="0" w:right="0" w:firstLine="560"/>
    </w:pPr>
    <w:rPr>
      <w:sz w:val="28"/>
      <w:szCs w:val="28"/>
    </w:rPr>
  </w:style>
  <w:style w:type="paragraph" w:customStyle="1" w:styleId="150">
    <w:name w:val="_正文段落"/>
    <w:basedOn w:val="1"/>
    <w:qFormat/>
    <w:uiPriority w:val="1624"/>
    <w:pPr>
      <w:spacing w:line="360" w:lineRule="auto"/>
      <w:ind w:left="0" w:right="0" w:firstLine="480"/>
    </w:pPr>
    <w:rPr>
      <w:rFonts w:ascii="宋体" w:hAnsi="宋体" w:cs="宋体"/>
      <w:kern w:val="0"/>
      <w:sz w:val="24"/>
    </w:rPr>
  </w:style>
  <w:style w:type="paragraph" w:customStyle="1" w:styleId="151">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2">
    <w:name w:val="正文首行缩进 211"/>
    <w:basedOn w:val="153"/>
    <w:qFormat/>
    <w:uiPriority w:val="2457"/>
    <w:pPr>
      <w:widowControl w:val="0"/>
      <w:ind w:left="420" w:right="0" w:firstLine="420"/>
      <w:jc w:val="both"/>
    </w:pPr>
  </w:style>
  <w:style w:type="paragraph" w:customStyle="1" w:styleId="153">
    <w:name w:val="正文文本缩进111"/>
    <w:basedOn w:val="1"/>
    <w:next w:val="154"/>
    <w:qFormat/>
    <w:uiPriority w:val="1624"/>
    <w:pPr>
      <w:spacing w:before="0" w:after="120"/>
      <w:ind w:left="420" w:right="0" w:firstLine="0"/>
    </w:pPr>
    <w:rPr>
      <w:kern w:val="0"/>
      <w:sz w:val="20"/>
      <w:szCs w:val="20"/>
    </w:rPr>
  </w:style>
  <w:style w:type="paragraph" w:customStyle="1" w:styleId="154">
    <w:name w:val="样式 正文文本缩进 + 左  0 字符"/>
    <w:basedOn w:val="1"/>
    <w:qFormat/>
    <w:uiPriority w:val="2"/>
    <w:pPr>
      <w:spacing w:line="360" w:lineRule="auto"/>
      <w:ind w:left="0" w:right="0" w:firstLine="250"/>
    </w:pPr>
    <w:rPr>
      <w:sz w:val="24"/>
      <w:szCs w:val="20"/>
    </w:rPr>
  </w:style>
  <w:style w:type="paragraph" w:customStyle="1" w:styleId="155">
    <w:name w:val="列出段落"/>
    <w:basedOn w:val="1"/>
    <w:qFormat/>
    <w:uiPriority w:val="1723"/>
    <w:pPr>
      <w:ind w:left="0" w:right="0" w:firstLine="420"/>
    </w:pPr>
    <w:rPr>
      <w:rFonts w:ascii="Calibri" w:hAnsi="Calibri" w:cs="Calibri"/>
      <w:szCs w:val="22"/>
    </w:rPr>
  </w:style>
  <w:style w:type="paragraph" w:customStyle="1" w:styleId="156">
    <w:name w:val="批注文字11"/>
    <w:basedOn w:val="1"/>
    <w:qFormat/>
    <w:uiPriority w:val="1624"/>
    <w:pPr>
      <w:jc w:val="left"/>
    </w:pPr>
  </w:style>
  <w:style w:type="paragraph" w:customStyle="1" w:styleId="157">
    <w:name w:val="普通(网站)111"/>
    <w:basedOn w:val="1"/>
    <w:qFormat/>
    <w:uiPriority w:val="2"/>
    <w:pPr>
      <w:widowControl/>
      <w:spacing w:before="100" w:after="100"/>
      <w:jc w:val="left"/>
    </w:pPr>
    <w:rPr>
      <w:rFonts w:ascii="宋体" w:hAnsi="宋体" w:cs="宋体"/>
      <w:kern w:val="0"/>
      <w:sz w:val="24"/>
    </w:rPr>
  </w:style>
  <w:style w:type="paragraph" w:customStyle="1" w:styleId="158">
    <w:name w:val="样式6"/>
    <w:basedOn w:val="159"/>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9">
    <w:name w:val="cr4"/>
    <w:basedOn w:val="5"/>
    <w:next w:val="160"/>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60">
    <w:name w:val="cr5"/>
    <w:basedOn w:val="7"/>
    <w:next w:val="161"/>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1">
    <w:name w:val="cr6"/>
    <w:basedOn w:val="160"/>
    <w:qFormat/>
    <w:uiPriority w:val="3"/>
    <w:pPr>
      <w:numPr>
        <w:ilvl w:val="0"/>
        <w:numId w:val="3"/>
      </w:numPr>
      <w:ind w:left="0" w:right="0" w:firstLine="0"/>
    </w:pPr>
  </w:style>
  <w:style w:type="paragraph" w:customStyle="1" w:styleId="162">
    <w:name w:val="正文缩进2字符"/>
    <w:basedOn w:val="154"/>
    <w:qFormat/>
    <w:uiPriority w:val="2034"/>
    <w:pPr>
      <w:ind w:left="0" w:right="0" w:firstLine="480"/>
    </w:pPr>
  </w:style>
  <w:style w:type="paragraph" w:customStyle="1" w:styleId="163">
    <w:name w:val="Table Text"/>
    <w:basedOn w:val="1"/>
    <w:semiHidden/>
    <w:qFormat/>
    <w:uiPriority w:val="0"/>
    <w:rPr>
      <w:rFonts w:ascii="仿宋" w:hAnsi="仿宋" w:eastAsia="仿宋" w:cs="仿宋"/>
      <w:sz w:val="24"/>
      <w:szCs w:val="24"/>
      <w:lang w:val="en-US" w:eastAsia="en-US" w:bidi="ar-SA"/>
    </w:rPr>
  </w:style>
  <w:style w:type="table" w:customStyle="1" w:styleId="164">
    <w:name w:val="Table Normal"/>
    <w:semiHidden/>
    <w:unhideWhenUsed/>
    <w:qFormat/>
    <w:uiPriority w:val="0"/>
    <w:tblPr>
      <w:tblCellMar>
        <w:top w:w="0" w:type="dxa"/>
        <w:left w:w="0" w:type="dxa"/>
        <w:bottom w:w="0" w:type="dxa"/>
        <w:right w:w="0" w:type="dxa"/>
      </w:tblCellMar>
    </w:tblPr>
  </w:style>
  <w:style w:type="paragraph" w:customStyle="1" w:styleId="165">
    <w:name w:val="UserStyle_9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6">
    <w:name w:val="font51"/>
    <w:basedOn w:val="42"/>
    <w:qFormat/>
    <w:uiPriority w:val="0"/>
    <w:rPr>
      <w:rFonts w:hint="default" w:ascii="思源黑体 CN Regular" w:hAnsi="思源黑体 CN Regular" w:eastAsia="思源黑体 CN Regular" w:cs="思源黑体 CN Regular"/>
      <w:color w:val="000000"/>
      <w:sz w:val="28"/>
      <w:szCs w:val="28"/>
      <w:u w:val="none"/>
    </w:rPr>
  </w:style>
  <w:style w:type="character" w:customStyle="1" w:styleId="167">
    <w:name w:val="font71"/>
    <w:basedOn w:val="42"/>
    <w:qFormat/>
    <w:uiPriority w:val="0"/>
    <w:rPr>
      <w:rFonts w:hint="default" w:ascii="思源黑体 CN Regular" w:hAnsi="思源黑体 CN Regular" w:eastAsia="思源黑体 CN Regular" w:cs="思源黑体 CN Regular"/>
      <w:strike/>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95</Pages>
  <Words>18859</Words>
  <Characters>19909</Characters>
  <Paragraphs>1425</Paragraphs>
  <TotalTime>47</TotalTime>
  <ScaleCrop>false</ScaleCrop>
  <LinksUpToDate>false</LinksUpToDate>
  <CharactersWithSpaces>20204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许铖铖</cp:lastModifiedBy>
  <cp:lastPrinted>2024-05-21T07:31:00Z</cp:lastPrinted>
  <dcterms:modified xsi:type="dcterms:W3CDTF">2024-12-02T08:00:30Z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B46FC1B906FA4B7DBBE86E7D99FB76CC_13</vt:lpwstr>
  </property>
</Properties>
</file>