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16128B">
      <w:pPr>
        <w:pStyle w:val="137"/>
        <w:ind w:firstLine="400"/>
        <w:rPr>
          <w:rFonts w:hint="eastAsia" w:ascii="仿宋" w:hAnsi="仿宋" w:eastAsia="仿宋" w:cs="仿宋"/>
          <w:color w:val="auto"/>
          <w:sz w:val="20"/>
          <w:highlight w:val="none"/>
        </w:rPr>
      </w:pPr>
      <w:r>
        <w:rPr>
          <w:rFonts w:hint="eastAsia" w:ascii="仿宋" w:hAnsi="仿宋" w:eastAsia="仿宋" w:cs="仿宋"/>
          <w:color w:val="auto"/>
          <w:sz w:val="20"/>
          <w:highlight w:val="none"/>
        </w:rPr>
        <w:t xml:space="preserve"> </w:t>
      </w:r>
    </w:p>
    <w:p w14:paraId="6436AAD6">
      <w:pPr>
        <w:pStyle w:val="137"/>
        <w:ind w:firstLine="400"/>
        <w:rPr>
          <w:rFonts w:hint="eastAsia" w:ascii="仿宋" w:hAnsi="仿宋" w:eastAsia="仿宋" w:cs="仿宋"/>
          <w:color w:val="auto"/>
          <w:sz w:val="20"/>
          <w:highlight w:val="none"/>
        </w:rPr>
      </w:pPr>
    </w:p>
    <w:p w14:paraId="7DE579A2">
      <w:pPr>
        <w:pStyle w:val="137"/>
        <w:ind w:firstLine="400"/>
        <w:rPr>
          <w:rFonts w:hint="eastAsia" w:ascii="仿宋" w:hAnsi="仿宋" w:eastAsia="仿宋" w:cs="仿宋"/>
          <w:color w:val="auto"/>
          <w:sz w:val="20"/>
          <w:highlight w:val="none"/>
        </w:rPr>
      </w:pPr>
    </w:p>
    <w:p w14:paraId="15F0F848">
      <w:pPr>
        <w:pStyle w:val="137"/>
        <w:ind w:firstLine="400"/>
        <w:rPr>
          <w:rFonts w:hint="eastAsia" w:ascii="仿宋" w:hAnsi="仿宋" w:eastAsia="仿宋" w:cs="仿宋"/>
          <w:color w:val="auto"/>
          <w:sz w:val="20"/>
          <w:highlight w:val="none"/>
        </w:rPr>
      </w:pPr>
    </w:p>
    <w:p w14:paraId="73A28DD1">
      <w:pPr>
        <w:pStyle w:val="137"/>
        <w:spacing w:line="360" w:lineRule="auto"/>
        <w:ind w:firstLine="400"/>
        <w:rPr>
          <w:rFonts w:hint="eastAsia" w:ascii="仿宋" w:hAnsi="仿宋" w:eastAsia="仿宋" w:cs="仿宋"/>
          <w:color w:val="auto"/>
          <w:sz w:val="20"/>
          <w:highlight w:val="none"/>
        </w:rPr>
      </w:pPr>
    </w:p>
    <w:p w14:paraId="2D47DE60">
      <w:pPr>
        <w:pStyle w:val="137"/>
        <w:ind w:firstLine="0" w:firstLineChars="0"/>
        <w:jc w:val="center"/>
        <w:rPr>
          <w:rFonts w:hint="eastAsia" w:ascii="仿宋" w:hAnsi="仿宋" w:eastAsia="仿宋" w:cs="仿宋"/>
          <w:b/>
          <w:color w:val="auto"/>
          <w:spacing w:val="-10"/>
          <w:sz w:val="48"/>
          <w:szCs w:val="44"/>
          <w:highlight w:val="none"/>
        </w:rPr>
      </w:pPr>
      <w:r>
        <w:rPr>
          <w:rFonts w:hint="eastAsia" w:ascii="仿宋" w:hAnsi="仿宋" w:eastAsia="仿宋" w:cs="仿宋"/>
          <w:b/>
          <w:color w:val="auto"/>
          <w:spacing w:val="-10"/>
          <w:sz w:val="48"/>
          <w:szCs w:val="44"/>
          <w:highlight w:val="none"/>
        </w:rPr>
        <w:t>山东大学第二医院</w:t>
      </w:r>
    </w:p>
    <w:p w14:paraId="0B74FD40">
      <w:pPr>
        <w:pStyle w:val="137"/>
        <w:ind w:firstLine="0" w:firstLineChars="0"/>
        <w:jc w:val="center"/>
        <w:rPr>
          <w:rFonts w:hint="eastAsia" w:ascii="仿宋" w:hAnsi="仿宋" w:eastAsia="仿宋" w:cs="仿宋"/>
          <w:b/>
          <w:color w:val="auto"/>
          <w:spacing w:val="-10"/>
          <w:sz w:val="48"/>
          <w:szCs w:val="44"/>
          <w:highlight w:val="none"/>
        </w:rPr>
      </w:pPr>
      <w:r>
        <w:rPr>
          <w:rFonts w:hint="eastAsia" w:ascii="仿宋" w:hAnsi="仿宋" w:eastAsia="仿宋" w:cs="仿宋"/>
          <w:b/>
          <w:color w:val="auto"/>
          <w:spacing w:val="-10"/>
          <w:sz w:val="48"/>
          <w:szCs w:val="44"/>
          <w:highlight w:val="none"/>
        </w:rPr>
        <w:t>教学科研楼标识标牌文化项目</w:t>
      </w:r>
    </w:p>
    <w:p w14:paraId="187B18D5">
      <w:pPr>
        <w:pStyle w:val="137"/>
        <w:ind w:firstLine="0" w:firstLineChars="0"/>
        <w:jc w:val="center"/>
        <w:rPr>
          <w:rFonts w:hint="eastAsia" w:ascii="仿宋" w:hAnsi="仿宋" w:eastAsia="仿宋" w:cs="仿宋"/>
          <w:b/>
          <w:color w:val="auto"/>
          <w:spacing w:val="-10"/>
          <w:sz w:val="48"/>
          <w:szCs w:val="44"/>
          <w:highlight w:val="none"/>
          <w:lang w:eastAsia="zh-CN"/>
        </w:rPr>
      </w:pPr>
    </w:p>
    <w:p w14:paraId="7D6CF600">
      <w:pPr>
        <w:pStyle w:val="137"/>
        <w:ind w:firstLine="0" w:firstLineChars="0"/>
        <w:jc w:val="center"/>
        <w:rPr>
          <w:rFonts w:hint="eastAsia" w:ascii="仿宋" w:hAnsi="仿宋" w:eastAsia="仿宋" w:cs="仿宋"/>
          <w:b/>
          <w:color w:val="auto"/>
          <w:spacing w:val="-10"/>
          <w:sz w:val="48"/>
          <w:szCs w:val="44"/>
          <w:highlight w:val="none"/>
          <w:lang w:eastAsia="zh-CN"/>
        </w:rPr>
      </w:pPr>
      <w:r>
        <w:rPr>
          <w:rFonts w:hint="eastAsia" w:ascii="仿宋" w:hAnsi="仿宋" w:eastAsia="仿宋" w:cs="仿宋"/>
          <w:b/>
          <w:color w:val="auto"/>
          <w:spacing w:val="-10"/>
          <w:sz w:val="48"/>
          <w:szCs w:val="44"/>
          <w:highlight w:val="none"/>
          <w:lang w:eastAsia="zh-CN"/>
        </w:rPr>
        <w:t>（</w:t>
      </w:r>
      <w:r>
        <w:rPr>
          <w:rFonts w:hint="eastAsia" w:ascii="仿宋" w:hAnsi="仿宋" w:eastAsia="仿宋" w:cs="仿宋"/>
          <w:b/>
          <w:color w:val="auto"/>
          <w:spacing w:val="-10"/>
          <w:sz w:val="48"/>
          <w:szCs w:val="44"/>
          <w:highlight w:val="none"/>
          <w:lang w:val="en-US" w:eastAsia="zh-CN"/>
        </w:rPr>
        <w:t>二次</w:t>
      </w:r>
      <w:r>
        <w:rPr>
          <w:rFonts w:hint="eastAsia" w:ascii="仿宋" w:hAnsi="仿宋" w:eastAsia="仿宋" w:cs="仿宋"/>
          <w:b/>
          <w:color w:val="auto"/>
          <w:spacing w:val="-10"/>
          <w:sz w:val="48"/>
          <w:szCs w:val="44"/>
          <w:highlight w:val="none"/>
          <w:lang w:eastAsia="zh-CN"/>
        </w:rPr>
        <w:t>）</w:t>
      </w:r>
    </w:p>
    <w:p w14:paraId="5D15926E">
      <w:pPr>
        <w:pStyle w:val="137"/>
        <w:ind w:firstLine="0" w:firstLineChars="0"/>
        <w:jc w:val="center"/>
        <w:rPr>
          <w:rFonts w:hint="eastAsia" w:ascii="仿宋" w:hAnsi="仿宋" w:eastAsia="仿宋" w:cs="仿宋"/>
          <w:b/>
          <w:color w:val="auto"/>
          <w:spacing w:val="-10"/>
          <w:sz w:val="56"/>
          <w:szCs w:val="44"/>
          <w:highlight w:val="none"/>
        </w:rPr>
      </w:pPr>
    </w:p>
    <w:p w14:paraId="39B6656D">
      <w:pPr>
        <w:pStyle w:val="137"/>
        <w:ind w:firstLine="0" w:firstLineChars="0"/>
        <w:jc w:val="center"/>
        <w:rPr>
          <w:rFonts w:hint="eastAsia" w:ascii="仿宋" w:hAnsi="仿宋" w:eastAsia="仿宋" w:cs="仿宋"/>
          <w:b/>
          <w:color w:val="auto"/>
          <w:spacing w:val="-10"/>
          <w:sz w:val="56"/>
          <w:szCs w:val="44"/>
          <w:highlight w:val="none"/>
        </w:rPr>
      </w:pPr>
    </w:p>
    <w:p w14:paraId="324CD70A">
      <w:pPr>
        <w:spacing w:line="240" w:lineRule="auto"/>
        <w:ind w:firstLine="0" w:firstLineChars="0"/>
        <w:jc w:val="center"/>
        <w:rPr>
          <w:rFonts w:hint="eastAsia" w:ascii="仿宋" w:hAnsi="仿宋" w:eastAsia="仿宋" w:cs="仿宋"/>
          <w:color w:val="auto"/>
          <w:spacing w:val="-10"/>
          <w:sz w:val="44"/>
          <w:szCs w:val="44"/>
          <w:highlight w:val="none"/>
        </w:rPr>
      </w:pPr>
      <w:r>
        <w:rPr>
          <w:rFonts w:hint="eastAsia" w:ascii="仿宋" w:hAnsi="仿宋" w:eastAsia="仿宋" w:cs="仿宋"/>
          <w:color w:val="auto"/>
          <w:sz w:val="72"/>
          <w:szCs w:val="84"/>
          <w:highlight w:val="none"/>
        </w:rPr>
        <w:t>竞争性磋商文件</w:t>
      </w:r>
    </w:p>
    <w:p w14:paraId="69645D69">
      <w:pPr>
        <w:ind w:firstLine="0" w:firstLineChars="0"/>
        <w:jc w:val="center"/>
        <w:rPr>
          <w:rFonts w:hint="eastAsia" w:ascii="仿宋" w:hAnsi="仿宋" w:eastAsia="仿宋" w:cs="仿宋"/>
          <w:color w:val="auto"/>
          <w:szCs w:val="32"/>
          <w:highlight w:val="none"/>
        </w:rPr>
      </w:pPr>
    </w:p>
    <w:p w14:paraId="406B3FBC">
      <w:pPr>
        <w:ind w:firstLine="0" w:firstLineChars="0"/>
        <w:jc w:val="center"/>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项目编号：SDDQ2025-082</w:t>
      </w:r>
    </w:p>
    <w:p w14:paraId="7FD7E833">
      <w:pPr>
        <w:ind w:firstLine="0" w:firstLineChars="0"/>
        <w:jc w:val="center"/>
        <w:rPr>
          <w:rFonts w:hint="default" w:ascii="仿宋" w:hAnsi="仿宋" w:cs="仿宋"/>
          <w:color w:val="auto"/>
          <w:sz w:val="28"/>
          <w:szCs w:val="32"/>
          <w:highlight w:val="none"/>
          <w:lang w:val="en-US" w:eastAsia="zh-CN"/>
        </w:rPr>
      </w:pPr>
      <w:r>
        <w:rPr>
          <w:rFonts w:hint="eastAsia" w:ascii="仿宋" w:hAnsi="仿宋" w:cs="仿宋"/>
          <w:color w:val="auto"/>
          <w:sz w:val="28"/>
          <w:szCs w:val="32"/>
          <w:highlight w:val="none"/>
          <w:lang w:val="en-US" w:eastAsia="zh-CN"/>
        </w:rPr>
        <w:t>包2</w:t>
      </w:r>
    </w:p>
    <w:p w14:paraId="35C1597E">
      <w:pPr>
        <w:ind w:firstLine="1504" w:firstLineChars="535"/>
        <w:rPr>
          <w:rFonts w:hint="eastAsia" w:ascii="仿宋" w:hAnsi="仿宋" w:eastAsia="仿宋" w:cs="仿宋"/>
          <w:b/>
          <w:color w:val="auto"/>
          <w:kern w:val="0"/>
          <w:sz w:val="28"/>
          <w:szCs w:val="32"/>
          <w:highlight w:val="none"/>
        </w:rPr>
      </w:pPr>
    </w:p>
    <w:p w14:paraId="31C3DC3A">
      <w:pPr>
        <w:pStyle w:val="137"/>
        <w:ind w:firstLine="400"/>
        <w:rPr>
          <w:rFonts w:hint="eastAsia" w:ascii="仿宋" w:hAnsi="仿宋" w:eastAsia="仿宋" w:cs="仿宋"/>
          <w:color w:val="auto"/>
          <w:sz w:val="20"/>
          <w:highlight w:val="none"/>
        </w:rPr>
      </w:pPr>
    </w:p>
    <w:p w14:paraId="045574F5">
      <w:pPr>
        <w:pStyle w:val="137"/>
        <w:ind w:firstLine="400"/>
        <w:rPr>
          <w:rFonts w:hint="eastAsia" w:ascii="仿宋" w:hAnsi="仿宋" w:eastAsia="仿宋" w:cs="仿宋"/>
          <w:color w:val="auto"/>
          <w:sz w:val="20"/>
          <w:highlight w:val="none"/>
        </w:rPr>
      </w:pPr>
    </w:p>
    <w:p w14:paraId="3C356167">
      <w:pPr>
        <w:pStyle w:val="137"/>
        <w:ind w:firstLine="400"/>
        <w:rPr>
          <w:rFonts w:hint="eastAsia" w:ascii="仿宋" w:hAnsi="仿宋" w:eastAsia="仿宋" w:cs="仿宋"/>
          <w:color w:val="auto"/>
          <w:sz w:val="20"/>
          <w:highlight w:val="none"/>
        </w:rPr>
      </w:pPr>
    </w:p>
    <w:p w14:paraId="23D02C47">
      <w:pPr>
        <w:pStyle w:val="137"/>
        <w:ind w:firstLine="400"/>
        <w:rPr>
          <w:rFonts w:hint="eastAsia" w:ascii="仿宋" w:hAnsi="仿宋" w:eastAsia="仿宋" w:cs="仿宋"/>
          <w:color w:val="auto"/>
          <w:sz w:val="20"/>
          <w:highlight w:val="none"/>
        </w:rPr>
      </w:pPr>
    </w:p>
    <w:p w14:paraId="7D0BD979">
      <w:pPr>
        <w:pStyle w:val="137"/>
        <w:ind w:firstLine="400"/>
        <w:rPr>
          <w:rFonts w:hint="eastAsia" w:ascii="仿宋" w:hAnsi="仿宋" w:eastAsia="仿宋" w:cs="仿宋"/>
          <w:color w:val="auto"/>
          <w:sz w:val="20"/>
          <w:highlight w:val="none"/>
        </w:rPr>
      </w:pPr>
    </w:p>
    <w:p w14:paraId="6687C352">
      <w:pPr>
        <w:pStyle w:val="137"/>
        <w:ind w:firstLine="400"/>
        <w:rPr>
          <w:rFonts w:hint="eastAsia" w:ascii="仿宋" w:hAnsi="仿宋" w:eastAsia="仿宋" w:cs="仿宋"/>
          <w:color w:val="auto"/>
          <w:sz w:val="20"/>
          <w:highlight w:val="none"/>
        </w:rPr>
      </w:pPr>
    </w:p>
    <w:p w14:paraId="1FD7A3C6">
      <w:pPr>
        <w:pStyle w:val="137"/>
        <w:ind w:firstLine="400"/>
        <w:rPr>
          <w:rFonts w:hint="eastAsia" w:ascii="仿宋" w:hAnsi="仿宋" w:eastAsia="仿宋" w:cs="仿宋"/>
          <w:color w:val="auto"/>
          <w:sz w:val="20"/>
          <w:highlight w:val="none"/>
        </w:rPr>
      </w:pPr>
    </w:p>
    <w:p w14:paraId="1620643C">
      <w:pPr>
        <w:pStyle w:val="137"/>
        <w:ind w:firstLine="400"/>
        <w:rPr>
          <w:rFonts w:hint="eastAsia" w:ascii="仿宋" w:hAnsi="仿宋" w:eastAsia="仿宋" w:cs="仿宋"/>
          <w:color w:val="auto"/>
          <w:sz w:val="20"/>
          <w:highlight w:val="none"/>
        </w:rPr>
      </w:pPr>
    </w:p>
    <w:p w14:paraId="2EEEB2F3">
      <w:pPr>
        <w:pStyle w:val="137"/>
        <w:ind w:firstLine="400"/>
        <w:rPr>
          <w:rFonts w:hint="eastAsia" w:ascii="仿宋" w:hAnsi="仿宋" w:eastAsia="仿宋" w:cs="仿宋"/>
          <w:color w:val="auto"/>
          <w:sz w:val="20"/>
          <w:highlight w:val="none"/>
        </w:rPr>
      </w:pPr>
    </w:p>
    <w:p w14:paraId="6F64B495">
      <w:pPr>
        <w:pStyle w:val="137"/>
        <w:ind w:firstLine="400"/>
        <w:rPr>
          <w:rFonts w:hint="eastAsia" w:ascii="仿宋" w:hAnsi="仿宋" w:eastAsia="仿宋" w:cs="仿宋"/>
          <w:color w:val="auto"/>
          <w:sz w:val="20"/>
          <w:highlight w:val="none"/>
        </w:rPr>
      </w:pPr>
    </w:p>
    <w:p w14:paraId="107062F2">
      <w:pPr>
        <w:pStyle w:val="137"/>
        <w:ind w:firstLine="400"/>
        <w:rPr>
          <w:rFonts w:hint="eastAsia" w:ascii="仿宋" w:hAnsi="仿宋" w:eastAsia="仿宋" w:cs="仿宋"/>
          <w:color w:val="auto"/>
          <w:sz w:val="20"/>
          <w:highlight w:val="none"/>
        </w:rPr>
      </w:pPr>
    </w:p>
    <w:p w14:paraId="05339FE2">
      <w:pPr>
        <w:pStyle w:val="137"/>
        <w:ind w:firstLine="400"/>
        <w:rPr>
          <w:rFonts w:hint="eastAsia" w:ascii="仿宋" w:hAnsi="仿宋" w:eastAsia="仿宋" w:cs="仿宋"/>
          <w:color w:val="auto"/>
          <w:sz w:val="20"/>
          <w:highlight w:val="none"/>
        </w:rPr>
      </w:pPr>
    </w:p>
    <w:p w14:paraId="2A42D65D">
      <w:pPr>
        <w:ind w:firstLine="1240" w:firstLineChars="441"/>
        <w:rPr>
          <w:rFonts w:hint="eastAsia" w:ascii="仿宋" w:hAnsi="仿宋" w:eastAsia="仿宋" w:cs="仿宋"/>
          <w:b/>
          <w:color w:val="auto"/>
          <w:kern w:val="0"/>
          <w:sz w:val="28"/>
          <w:szCs w:val="32"/>
          <w:highlight w:val="none"/>
        </w:rPr>
      </w:pPr>
      <w:r>
        <w:rPr>
          <w:rFonts w:hint="eastAsia" w:ascii="仿宋" w:hAnsi="仿宋" w:eastAsia="仿宋" w:cs="仿宋"/>
          <w:b/>
          <w:color w:val="auto"/>
          <w:kern w:val="0"/>
          <w:sz w:val="28"/>
          <w:szCs w:val="32"/>
          <w:highlight w:val="none"/>
        </w:rPr>
        <w:t>采   购   人：山东大学第二医院</w:t>
      </w:r>
    </w:p>
    <w:p w14:paraId="25C9145E">
      <w:pPr>
        <w:ind w:firstLine="1240" w:firstLineChars="441"/>
        <w:rPr>
          <w:rFonts w:hint="eastAsia" w:ascii="仿宋" w:hAnsi="仿宋" w:eastAsia="仿宋" w:cs="仿宋"/>
          <w:b/>
          <w:color w:val="auto"/>
          <w:kern w:val="0"/>
          <w:sz w:val="28"/>
          <w:szCs w:val="32"/>
          <w:highlight w:val="none"/>
        </w:rPr>
      </w:pPr>
      <w:r>
        <w:rPr>
          <w:rFonts w:hint="eastAsia" w:ascii="仿宋" w:hAnsi="仿宋" w:eastAsia="仿宋" w:cs="仿宋"/>
          <w:b/>
          <w:color w:val="auto"/>
          <w:kern w:val="0"/>
          <w:sz w:val="28"/>
          <w:szCs w:val="32"/>
          <w:highlight w:val="none"/>
        </w:rPr>
        <w:t>采购代理机构：山东德勤招标评估造价咨询有限公司</w:t>
      </w:r>
    </w:p>
    <w:p w14:paraId="58CECD1A">
      <w:pPr>
        <w:ind w:firstLine="0" w:firstLineChars="0"/>
        <w:jc w:val="center"/>
        <w:rPr>
          <w:rFonts w:hint="eastAsia" w:ascii="仿宋" w:hAnsi="仿宋" w:eastAsia="仿宋" w:cs="仿宋"/>
          <w:b/>
          <w:color w:val="auto"/>
          <w:sz w:val="28"/>
          <w:szCs w:val="22"/>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418" w:right="1418" w:bottom="1418" w:left="1418" w:header="851" w:footer="823" w:gutter="0"/>
          <w:cols w:space="720" w:num="1"/>
          <w:titlePg/>
          <w:docGrid w:linePitch="326" w:charSpace="-3931"/>
        </w:sectPr>
      </w:pPr>
      <w:r>
        <w:rPr>
          <w:rFonts w:hint="eastAsia" w:ascii="仿宋" w:hAnsi="仿宋" w:eastAsia="仿宋" w:cs="仿宋"/>
          <w:b/>
          <w:color w:val="auto"/>
          <w:kern w:val="0"/>
          <w:sz w:val="28"/>
          <w:szCs w:val="32"/>
          <w:highlight w:val="none"/>
        </w:rPr>
        <w:t>二〇二五年</w:t>
      </w:r>
      <w:r>
        <w:rPr>
          <w:rFonts w:hint="eastAsia" w:ascii="仿宋" w:hAnsi="仿宋" w:cs="仿宋"/>
          <w:b/>
          <w:color w:val="auto"/>
          <w:kern w:val="0"/>
          <w:sz w:val="28"/>
          <w:szCs w:val="32"/>
          <w:highlight w:val="none"/>
          <w:lang w:val="en-US" w:eastAsia="zh-CN"/>
        </w:rPr>
        <w:t>五</w:t>
      </w:r>
      <w:r>
        <w:rPr>
          <w:rFonts w:hint="eastAsia" w:ascii="仿宋" w:hAnsi="仿宋" w:eastAsia="仿宋" w:cs="仿宋"/>
          <w:b/>
          <w:color w:val="auto"/>
          <w:kern w:val="0"/>
          <w:sz w:val="28"/>
          <w:szCs w:val="32"/>
          <w:highlight w:val="none"/>
        </w:rPr>
        <w:t>月</w:t>
      </w:r>
    </w:p>
    <w:p w14:paraId="409569C3">
      <w:pPr>
        <w:widowControl/>
        <w:spacing w:line="240" w:lineRule="auto"/>
        <w:ind w:firstLine="0" w:firstLineChars="0"/>
        <w:jc w:val="center"/>
        <w:rPr>
          <w:rFonts w:hint="eastAsia" w:ascii="仿宋" w:hAnsi="仿宋" w:eastAsia="仿宋" w:cs="仿宋"/>
          <w:b/>
          <w:color w:val="auto"/>
          <w:sz w:val="36"/>
          <w:szCs w:val="22"/>
          <w:highlight w:val="none"/>
        </w:rPr>
      </w:pPr>
      <w:r>
        <w:rPr>
          <w:rFonts w:hint="eastAsia" w:ascii="仿宋" w:hAnsi="仿宋" w:eastAsia="仿宋" w:cs="仿宋"/>
          <w:b/>
          <w:color w:val="auto"/>
          <w:sz w:val="36"/>
          <w:szCs w:val="22"/>
          <w:highlight w:val="none"/>
        </w:rPr>
        <w:t>目 录</w:t>
      </w:r>
      <w:bookmarkStart w:id="0" w:name="_Toc457289841"/>
      <w:bookmarkStart w:id="1" w:name="_Toc30717"/>
    </w:p>
    <w:p w14:paraId="2C303DA5">
      <w:pPr>
        <w:pStyle w:val="53"/>
        <w:tabs>
          <w:tab w:val="right" w:leader="dot" w:pos="9061"/>
        </w:tabs>
        <w:spacing w:before="0" w:after="0" w:line="276" w:lineRule="auto"/>
        <w:ind w:firstLine="420"/>
        <w:rPr>
          <w:rFonts w:hint="eastAsia" w:ascii="仿宋" w:hAnsi="仿宋" w:eastAsia="仿宋" w:cs="仿宋"/>
          <w:b w:val="0"/>
          <w:color w:val="auto"/>
          <w:sz w:val="21"/>
          <w:highlight w:val="none"/>
        </w:rPr>
      </w:pPr>
      <w:bookmarkStart w:id="2" w:name="_Toc32531"/>
    </w:p>
    <w:p w14:paraId="3AF51C2B">
      <w:pPr>
        <w:pStyle w:val="53"/>
        <w:tabs>
          <w:tab w:val="right" w:leader="dot" w:pos="9061"/>
        </w:tabs>
        <w:spacing w:before="0" w:after="0" w:line="276" w:lineRule="auto"/>
        <w:ind w:firstLine="199" w:firstLineChars="95"/>
        <w:rPr>
          <w:rFonts w:hint="eastAsia" w:ascii="仿宋" w:hAnsi="仿宋" w:eastAsia="仿宋" w:cs="仿宋"/>
          <w:b w:val="0"/>
          <w:bCs w:val="0"/>
          <w:caps w:val="0"/>
          <w:color w:val="auto"/>
          <w:sz w:val="24"/>
          <w:szCs w:val="22"/>
          <w:highlight w:val="none"/>
        </w:rPr>
      </w:pPr>
      <w:r>
        <w:rPr>
          <w:rFonts w:hint="eastAsia" w:ascii="仿宋" w:hAnsi="仿宋" w:eastAsia="仿宋" w:cs="仿宋"/>
          <w:b w:val="0"/>
          <w:color w:val="auto"/>
          <w:sz w:val="21"/>
          <w:highlight w:val="none"/>
        </w:rPr>
        <w:fldChar w:fldCharType="begin"/>
      </w:r>
      <w:r>
        <w:rPr>
          <w:rFonts w:hint="eastAsia" w:ascii="仿宋" w:hAnsi="仿宋" w:eastAsia="仿宋" w:cs="仿宋"/>
          <w:b w:val="0"/>
          <w:color w:val="auto"/>
          <w:sz w:val="21"/>
          <w:highlight w:val="none"/>
        </w:rPr>
        <w:instrText xml:space="preserve">TOC \o "1-2" \h \u </w:instrText>
      </w:r>
      <w:r>
        <w:rPr>
          <w:rFonts w:hint="eastAsia" w:ascii="仿宋" w:hAnsi="仿宋" w:eastAsia="仿宋" w:cs="仿宋"/>
          <w:b w:val="0"/>
          <w:color w:val="auto"/>
          <w:sz w:val="21"/>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"_Toc193290053"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第一章  竞争性磋商公告</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_Toc193290053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3</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3CDB4715">
      <w:pPr>
        <w:pStyle w:val="63"/>
        <w:tabs>
          <w:tab w:val="right" w:leader="dot" w:pos="9061"/>
        </w:tabs>
        <w:spacing w:line="276" w:lineRule="auto"/>
        <w:ind w:firstLine="400"/>
        <w:rPr>
          <w:rStyle w:val="131"/>
          <w:rFonts w:hint="eastAsia" w:ascii="仿宋" w:hAnsi="仿宋" w:eastAsia="仿宋" w:cs="仿宋"/>
          <w:color w:val="auto"/>
          <w:sz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"_Toc193290054"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一、项目基本情况</w:t>
      </w:r>
      <w:r>
        <w:rPr>
          <w:rStyle w:val="131"/>
          <w:rFonts w:hint="eastAsia" w:ascii="仿宋" w:hAnsi="仿宋" w:eastAsia="仿宋" w:cs="仿宋"/>
          <w:color w:val="auto"/>
          <w:sz w:val="22"/>
          <w:highlight w:val="none"/>
        </w:rPr>
        <w:tab/>
      </w:r>
      <w:r>
        <w:rPr>
          <w:rStyle w:val="131"/>
          <w:rFonts w:hint="eastAsia" w:ascii="仿宋" w:hAnsi="仿宋" w:eastAsia="仿宋" w:cs="仿宋"/>
          <w:color w:val="auto"/>
          <w:sz w:val="22"/>
          <w:highlight w:val="none"/>
        </w:rPr>
        <w:fldChar w:fldCharType="begin"/>
      </w:r>
      <w:r>
        <w:rPr>
          <w:rStyle w:val="131"/>
          <w:rFonts w:hint="eastAsia" w:ascii="仿宋" w:hAnsi="仿宋" w:eastAsia="仿宋" w:cs="仿宋"/>
          <w:color w:val="auto"/>
          <w:sz w:val="22"/>
          <w:highlight w:val="none"/>
        </w:rPr>
        <w:instrText xml:space="preserve"> PAGEREF _Toc193290054 \h </w:instrText>
      </w:r>
      <w:r>
        <w:rPr>
          <w:rStyle w:val="131"/>
          <w:rFonts w:hint="eastAsia" w:ascii="仿宋" w:hAnsi="仿宋" w:eastAsia="仿宋" w:cs="仿宋"/>
          <w:color w:val="auto"/>
          <w:sz w:val="22"/>
          <w:highlight w:val="none"/>
        </w:rPr>
        <w:fldChar w:fldCharType="separate"/>
      </w:r>
      <w:r>
        <w:rPr>
          <w:rStyle w:val="131"/>
          <w:rFonts w:hint="eastAsia" w:ascii="仿宋" w:hAnsi="仿宋" w:eastAsia="仿宋" w:cs="仿宋"/>
          <w:color w:val="auto"/>
          <w:sz w:val="22"/>
          <w:highlight w:val="none"/>
        </w:rPr>
        <w:t>3</w:t>
      </w:r>
      <w:r>
        <w:rPr>
          <w:rStyle w:val="131"/>
          <w:rFonts w:hint="eastAsia" w:ascii="仿宋" w:hAnsi="仿宋" w:eastAsia="仿宋" w:cs="仿宋"/>
          <w:color w:val="auto"/>
          <w:sz w:val="22"/>
          <w:highlight w:val="none"/>
        </w:rPr>
        <w:fldChar w:fldCharType="end"/>
      </w:r>
      <w:r>
        <w:rPr>
          <w:rStyle w:val="131"/>
          <w:rFonts w:hint="eastAsia" w:ascii="仿宋" w:hAnsi="仿宋" w:eastAsia="仿宋" w:cs="仿宋"/>
          <w:color w:val="auto"/>
          <w:sz w:val="22"/>
          <w:highlight w:val="none"/>
        </w:rPr>
        <w:fldChar w:fldCharType="end"/>
      </w:r>
    </w:p>
    <w:p w14:paraId="7EA4F8DF">
      <w:pPr>
        <w:pStyle w:val="63"/>
        <w:tabs>
          <w:tab w:val="right" w:leader="dot" w:pos="9061"/>
        </w:tabs>
        <w:spacing w:line="276" w:lineRule="auto"/>
        <w:ind w:firstLine="400"/>
        <w:rPr>
          <w:rStyle w:val="131"/>
          <w:rFonts w:hint="eastAsia" w:ascii="仿宋" w:hAnsi="仿宋" w:eastAsia="仿宋" w:cs="仿宋"/>
          <w:color w:val="auto"/>
          <w:sz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"_Toc193290055"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二、供应商的资格要求</w:t>
      </w:r>
      <w:r>
        <w:rPr>
          <w:rStyle w:val="131"/>
          <w:rFonts w:hint="eastAsia" w:ascii="仿宋" w:hAnsi="仿宋" w:eastAsia="仿宋" w:cs="仿宋"/>
          <w:color w:val="auto"/>
          <w:sz w:val="22"/>
          <w:highlight w:val="none"/>
        </w:rPr>
        <w:tab/>
      </w:r>
      <w:r>
        <w:rPr>
          <w:rStyle w:val="131"/>
          <w:rFonts w:hint="eastAsia" w:ascii="仿宋" w:hAnsi="仿宋" w:eastAsia="仿宋" w:cs="仿宋"/>
          <w:color w:val="auto"/>
          <w:sz w:val="22"/>
          <w:highlight w:val="none"/>
        </w:rPr>
        <w:fldChar w:fldCharType="begin"/>
      </w:r>
      <w:r>
        <w:rPr>
          <w:rStyle w:val="131"/>
          <w:rFonts w:hint="eastAsia" w:ascii="仿宋" w:hAnsi="仿宋" w:eastAsia="仿宋" w:cs="仿宋"/>
          <w:color w:val="auto"/>
          <w:sz w:val="22"/>
          <w:highlight w:val="none"/>
        </w:rPr>
        <w:instrText xml:space="preserve"> PAGEREF _Toc193290055 \h </w:instrText>
      </w:r>
      <w:r>
        <w:rPr>
          <w:rStyle w:val="131"/>
          <w:rFonts w:hint="eastAsia" w:ascii="仿宋" w:hAnsi="仿宋" w:eastAsia="仿宋" w:cs="仿宋"/>
          <w:color w:val="auto"/>
          <w:sz w:val="22"/>
          <w:highlight w:val="none"/>
        </w:rPr>
        <w:fldChar w:fldCharType="separate"/>
      </w:r>
      <w:r>
        <w:rPr>
          <w:rStyle w:val="131"/>
          <w:rFonts w:hint="eastAsia" w:ascii="仿宋" w:hAnsi="仿宋" w:eastAsia="仿宋" w:cs="仿宋"/>
          <w:color w:val="auto"/>
          <w:sz w:val="22"/>
          <w:highlight w:val="none"/>
        </w:rPr>
        <w:t>3</w:t>
      </w:r>
      <w:r>
        <w:rPr>
          <w:rStyle w:val="131"/>
          <w:rFonts w:hint="eastAsia" w:ascii="仿宋" w:hAnsi="仿宋" w:eastAsia="仿宋" w:cs="仿宋"/>
          <w:color w:val="auto"/>
          <w:sz w:val="22"/>
          <w:highlight w:val="none"/>
        </w:rPr>
        <w:fldChar w:fldCharType="end"/>
      </w:r>
      <w:r>
        <w:rPr>
          <w:rStyle w:val="131"/>
          <w:rFonts w:hint="eastAsia" w:ascii="仿宋" w:hAnsi="仿宋" w:eastAsia="仿宋" w:cs="仿宋"/>
          <w:color w:val="auto"/>
          <w:sz w:val="22"/>
          <w:highlight w:val="none"/>
        </w:rPr>
        <w:fldChar w:fldCharType="end"/>
      </w:r>
    </w:p>
    <w:p w14:paraId="00CF2CB6">
      <w:pPr>
        <w:pStyle w:val="63"/>
        <w:tabs>
          <w:tab w:val="right" w:leader="dot" w:pos="9061"/>
        </w:tabs>
        <w:spacing w:line="276" w:lineRule="auto"/>
        <w:ind w:firstLine="400"/>
        <w:rPr>
          <w:rStyle w:val="131"/>
          <w:rFonts w:hint="eastAsia" w:ascii="仿宋" w:hAnsi="仿宋" w:eastAsia="仿宋" w:cs="仿宋"/>
          <w:color w:val="auto"/>
          <w:sz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"_Toc193290056"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三、获取磋商文件</w:t>
      </w:r>
      <w:r>
        <w:rPr>
          <w:rStyle w:val="131"/>
          <w:rFonts w:hint="eastAsia" w:ascii="仿宋" w:hAnsi="仿宋" w:eastAsia="仿宋" w:cs="仿宋"/>
          <w:color w:val="auto"/>
          <w:sz w:val="22"/>
          <w:highlight w:val="none"/>
        </w:rPr>
        <w:tab/>
      </w:r>
      <w:r>
        <w:rPr>
          <w:rStyle w:val="131"/>
          <w:rFonts w:hint="eastAsia" w:ascii="仿宋" w:hAnsi="仿宋" w:eastAsia="仿宋" w:cs="仿宋"/>
          <w:color w:val="auto"/>
          <w:sz w:val="22"/>
          <w:highlight w:val="none"/>
        </w:rPr>
        <w:fldChar w:fldCharType="begin"/>
      </w:r>
      <w:r>
        <w:rPr>
          <w:rStyle w:val="131"/>
          <w:rFonts w:hint="eastAsia" w:ascii="仿宋" w:hAnsi="仿宋" w:eastAsia="仿宋" w:cs="仿宋"/>
          <w:color w:val="auto"/>
          <w:sz w:val="22"/>
          <w:highlight w:val="none"/>
        </w:rPr>
        <w:instrText xml:space="preserve"> PAGEREF _Toc193290056 \h </w:instrText>
      </w:r>
      <w:r>
        <w:rPr>
          <w:rStyle w:val="131"/>
          <w:rFonts w:hint="eastAsia" w:ascii="仿宋" w:hAnsi="仿宋" w:eastAsia="仿宋" w:cs="仿宋"/>
          <w:color w:val="auto"/>
          <w:sz w:val="22"/>
          <w:highlight w:val="none"/>
        </w:rPr>
        <w:fldChar w:fldCharType="separate"/>
      </w:r>
      <w:r>
        <w:rPr>
          <w:rStyle w:val="131"/>
          <w:rFonts w:hint="eastAsia" w:ascii="仿宋" w:hAnsi="仿宋" w:eastAsia="仿宋" w:cs="仿宋"/>
          <w:color w:val="auto"/>
          <w:sz w:val="22"/>
          <w:highlight w:val="none"/>
        </w:rPr>
        <w:t>3</w:t>
      </w:r>
      <w:r>
        <w:rPr>
          <w:rStyle w:val="131"/>
          <w:rFonts w:hint="eastAsia" w:ascii="仿宋" w:hAnsi="仿宋" w:eastAsia="仿宋" w:cs="仿宋"/>
          <w:color w:val="auto"/>
          <w:sz w:val="22"/>
          <w:highlight w:val="none"/>
        </w:rPr>
        <w:fldChar w:fldCharType="end"/>
      </w:r>
      <w:r>
        <w:rPr>
          <w:rStyle w:val="131"/>
          <w:rFonts w:hint="eastAsia" w:ascii="仿宋" w:hAnsi="仿宋" w:eastAsia="仿宋" w:cs="仿宋"/>
          <w:color w:val="auto"/>
          <w:sz w:val="22"/>
          <w:highlight w:val="none"/>
        </w:rPr>
        <w:fldChar w:fldCharType="end"/>
      </w:r>
    </w:p>
    <w:p w14:paraId="2599A055">
      <w:pPr>
        <w:pStyle w:val="63"/>
        <w:tabs>
          <w:tab w:val="right" w:leader="dot" w:pos="9061"/>
        </w:tabs>
        <w:spacing w:line="276" w:lineRule="auto"/>
        <w:ind w:firstLine="400"/>
        <w:rPr>
          <w:rStyle w:val="131"/>
          <w:rFonts w:hint="eastAsia" w:ascii="仿宋" w:hAnsi="仿宋" w:eastAsia="仿宋" w:cs="仿宋"/>
          <w:color w:val="auto"/>
          <w:sz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"_Toc193290057"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四、递交响应文件截止时间和地点</w:t>
      </w:r>
      <w:r>
        <w:rPr>
          <w:rStyle w:val="131"/>
          <w:rFonts w:hint="eastAsia" w:ascii="仿宋" w:hAnsi="仿宋" w:eastAsia="仿宋" w:cs="仿宋"/>
          <w:color w:val="auto"/>
          <w:sz w:val="22"/>
          <w:highlight w:val="none"/>
        </w:rPr>
        <w:tab/>
      </w:r>
      <w:r>
        <w:rPr>
          <w:rStyle w:val="131"/>
          <w:rFonts w:hint="eastAsia" w:ascii="仿宋" w:hAnsi="仿宋" w:eastAsia="仿宋" w:cs="仿宋"/>
          <w:color w:val="auto"/>
          <w:sz w:val="22"/>
          <w:highlight w:val="none"/>
        </w:rPr>
        <w:fldChar w:fldCharType="begin"/>
      </w:r>
      <w:r>
        <w:rPr>
          <w:rStyle w:val="131"/>
          <w:rFonts w:hint="eastAsia" w:ascii="仿宋" w:hAnsi="仿宋" w:eastAsia="仿宋" w:cs="仿宋"/>
          <w:color w:val="auto"/>
          <w:sz w:val="22"/>
          <w:highlight w:val="none"/>
        </w:rPr>
        <w:instrText xml:space="preserve"> PAGEREF _Toc193290057 \h </w:instrText>
      </w:r>
      <w:r>
        <w:rPr>
          <w:rStyle w:val="131"/>
          <w:rFonts w:hint="eastAsia" w:ascii="仿宋" w:hAnsi="仿宋" w:eastAsia="仿宋" w:cs="仿宋"/>
          <w:color w:val="auto"/>
          <w:sz w:val="22"/>
          <w:highlight w:val="none"/>
        </w:rPr>
        <w:fldChar w:fldCharType="separate"/>
      </w:r>
      <w:r>
        <w:rPr>
          <w:rStyle w:val="131"/>
          <w:rFonts w:hint="eastAsia" w:ascii="仿宋" w:hAnsi="仿宋" w:eastAsia="仿宋" w:cs="仿宋"/>
          <w:color w:val="auto"/>
          <w:sz w:val="22"/>
          <w:highlight w:val="none"/>
        </w:rPr>
        <w:t>4</w:t>
      </w:r>
      <w:r>
        <w:rPr>
          <w:rStyle w:val="131"/>
          <w:rFonts w:hint="eastAsia" w:ascii="仿宋" w:hAnsi="仿宋" w:eastAsia="仿宋" w:cs="仿宋"/>
          <w:color w:val="auto"/>
          <w:sz w:val="22"/>
          <w:highlight w:val="none"/>
        </w:rPr>
        <w:fldChar w:fldCharType="end"/>
      </w:r>
      <w:r>
        <w:rPr>
          <w:rStyle w:val="131"/>
          <w:rFonts w:hint="eastAsia" w:ascii="仿宋" w:hAnsi="仿宋" w:eastAsia="仿宋" w:cs="仿宋"/>
          <w:color w:val="auto"/>
          <w:sz w:val="22"/>
          <w:highlight w:val="none"/>
        </w:rPr>
        <w:fldChar w:fldCharType="end"/>
      </w:r>
    </w:p>
    <w:p w14:paraId="71ABE2ED">
      <w:pPr>
        <w:pStyle w:val="63"/>
        <w:tabs>
          <w:tab w:val="right" w:leader="dot" w:pos="9061"/>
        </w:tabs>
        <w:spacing w:line="276" w:lineRule="auto"/>
        <w:ind w:firstLine="400"/>
        <w:rPr>
          <w:rStyle w:val="131"/>
          <w:rFonts w:hint="eastAsia" w:ascii="仿宋" w:hAnsi="仿宋" w:eastAsia="仿宋" w:cs="仿宋"/>
          <w:color w:val="auto"/>
          <w:sz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"_Toc193290058"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五、公告期限</w:t>
      </w:r>
      <w:r>
        <w:rPr>
          <w:rStyle w:val="131"/>
          <w:rFonts w:hint="eastAsia" w:ascii="仿宋" w:hAnsi="仿宋" w:eastAsia="仿宋" w:cs="仿宋"/>
          <w:color w:val="auto"/>
          <w:sz w:val="22"/>
          <w:highlight w:val="none"/>
        </w:rPr>
        <w:tab/>
      </w:r>
      <w:r>
        <w:rPr>
          <w:rStyle w:val="131"/>
          <w:rFonts w:hint="eastAsia" w:ascii="仿宋" w:hAnsi="仿宋" w:eastAsia="仿宋" w:cs="仿宋"/>
          <w:color w:val="auto"/>
          <w:sz w:val="22"/>
          <w:highlight w:val="none"/>
        </w:rPr>
        <w:fldChar w:fldCharType="begin"/>
      </w:r>
      <w:r>
        <w:rPr>
          <w:rStyle w:val="131"/>
          <w:rFonts w:hint="eastAsia" w:ascii="仿宋" w:hAnsi="仿宋" w:eastAsia="仿宋" w:cs="仿宋"/>
          <w:color w:val="auto"/>
          <w:sz w:val="22"/>
          <w:highlight w:val="none"/>
        </w:rPr>
        <w:instrText xml:space="preserve"> PAGEREF _Toc193290058 \h </w:instrText>
      </w:r>
      <w:r>
        <w:rPr>
          <w:rStyle w:val="131"/>
          <w:rFonts w:hint="eastAsia" w:ascii="仿宋" w:hAnsi="仿宋" w:eastAsia="仿宋" w:cs="仿宋"/>
          <w:color w:val="auto"/>
          <w:sz w:val="22"/>
          <w:highlight w:val="none"/>
        </w:rPr>
        <w:fldChar w:fldCharType="separate"/>
      </w:r>
      <w:r>
        <w:rPr>
          <w:rStyle w:val="131"/>
          <w:rFonts w:hint="eastAsia" w:ascii="仿宋" w:hAnsi="仿宋" w:eastAsia="仿宋" w:cs="仿宋"/>
          <w:color w:val="auto"/>
          <w:sz w:val="22"/>
          <w:highlight w:val="none"/>
        </w:rPr>
        <w:t>4</w:t>
      </w:r>
      <w:r>
        <w:rPr>
          <w:rStyle w:val="131"/>
          <w:rFonts w:hint="eastAsia" w:ascii="仿宋" w:hAnsi="仿宋" w:eastAsia="仿宋" w:cs="仿宋"/>
          <w:color w:val="auto"/>
          <w:sz w:val="22"/>
          <w:highlight w:val="none"/>
        </w:rPr>
        <w:fldChar w:fldCharType="end"/>
      </w:r>
      <w:r>
        <w:rPr>
          <w:rStyle w:val="131"/>
          <w:rFonts w:hint="eastAsia" w:ascii="仿宋" w:hAnsi="仿宋" w:eastAsia="仿宋" w:cs="仿宋"/>
          <w:color w:val="auto"/>
          <w:sz w:val="22"/>
          <w:highlight w:val="none"/>
        </w:rPr>
        <w:fldChar w:fldCharType="end"/>
      </w:r>
    </w:p>
    <w:p w14:paraId="45F92111">
      <w:pPr>
        <w:pStyle w:val="63"/>
        <w:tabs>
          <w:tab w:val="right" w:leader="dot" w:pos="9061"/>
        </w:tabs>
        <w:spacing w:line="276" w:lineRule="auto"/>
        <w:ind w:firstLine="400"/>
        <w:rPr>
          <w:rStyle w:val="131"/>
          <w:rFonts w:hint="eastAsia" w:ascii="仿宋" w:hAnsi="仿宋" w:eastAsia="仿宋" w:cs="仿宋"/>
          <w:color w:val="auto"/>
          <w:sz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"_Toc193290059"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六、其他补充事宜</w:t>
      </w:r>
      <w:r>
        <w:rPr>
          <w:rStyle w:val="131"/>
          <w:rFonts w:hint="eastAsia" w:ascii="仿宋" w:hAnsi="仿宋" w:eastAsia="仿宋" w:cs="仿宋"/>
          <w:color w:val="auto"/>
          <w:sz w:val="22"/>
          <w:highlight w:val="none"/>
        </w:rPr>
        <w:tab/>
      </w:r>
      <w:r>
        <w:rPr>
          <w:rStyle w:val="131"/>
          <w:rFonts w:hint="eastAsia" w:ascii="仿宋" w:hAnsi="仿宋" w:eastAsia="仿宋" w:cs="仿宋"/>
          <w:color w:val="auto"/>
          <w:sz w:val="22"/>
          <w:highlight w:val="none"/>
        </w:rPr>
        <w:fldChar w:fldCharType="begin"/>
      </w:r>
      <w:r>
        <w:rPr>
          <w:rStyle w:val="131"/>
          <w:rFonts w:hint="eastAsia" w:ascii="仿宋" w:hAnsi="仿宋" w:eastAsia="仿宋" w:cs="仿宋"/>
          <w:color w:val="auto"/>
          <w:sz w:val="22"/>
          <w:highlight w:val="none"/>
        </w:rPr>
        <w:instrText xml:space="preserve"> PAGEREF _Toc193290059 \h </w:instrText>
      </w:r>
      <w:r>
        <w:rPr>
          <w:rStyle w:val="131"/>
          <w:rFonts w:hint="eastAsia" w:ascii="仿宋" w:hAnsi="仿宋" w:eastAsia="仿宋" w:cs="仿宋"/>
          <w:color w:val="auto"/>
          <w:sz w:val="22"/>
          <w:highlight w:val="none"/>
        </w:rPr>
        <w:fldChar w:fldCharType="separate"/>
      </w:r>
      <w:r>
        <w:rPr>
          <w:rStyle w:val="131"/>
          <w:rFonts w:hint="eastAsia" w:ascii="仿宋" w:hAnsi="仿宋" w:eastAsia="仿宋" w:cs="仿宋"/>
          <w:color w:val="auto"/>
          <w:sz w:val="22"/>
          <w:highlight w:val="none"/>
        </w:rPr>
        <w:t>4</w:t>
      </w:r>
      <w:r>
        <w:rPr>
          <w:rStyle w:val="131"/>
          <w:rFonts w:hint="eastAsia" w:ascii="仿宋" w:hAnsi="仿宋" w:eastAsia="仿宋" w:cs="仿宋"/>
          <w:color w:val="auto"/>
          <w:sz w:val="22"/>
          <w:highlight w:val="none"/>
        </w:rPr>
        <w:fldChar w:fldCharType="end"/>
      </w:r>
      <w:r>
        <w:rPr>
          <w:rStyle w:val="131"/>
          <w:rFonts w:hint="eastAsia" w:ascii="仿宋" w:hAnsi="仿宋" w:eastAsia="仿宋" w:cs="仿宋"/>
          <w:color w:val="auto"/>
          <w:sz w:val="22"/>
          <w:highlight w:val="none"/>
        </w:rPr>
        <w:fldChar w:fldCharType="end"/>
      </w:r>
    </w:p>
    <w:p w14:paraId="3960906F">
      <w:pPr>
        <w:pStyle w:val="63"/>
        <w:tabs>
          <w:tab w:val="right" w:leader="dot" w:pos="9061"/>
        </w:tabs>
        <w:spacing w:line="276" w:lineRule="auto"/>
        <w:ind w:firstLine="400"/>
        <w:rPr>
          <w:rFonts w:hint="eastAsia" w:ascii="仿宋" w:hAnsi="仿宋" w:eastAsia="仿宋" w:cs="仿宋"/>
          <w:smallCaps w:val="0"/>
          <w:color w:val="auto"/>
          <w:sz w:val="24"/>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"_Toc193290060"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七、对本次采购提出询问，请按以下方式联系</w:t>
      </w:r>
      <w:r>
        <w:rPr>
          <w:rStyle w:val="131"/>
          <w:rFonts w:hint="eastAsia" w:ascii="仿宋" w:hAnsi="仿宋" w:eastAsia="仿宋" w:cs="仿宋"/>
          <w:color w:val="auto"/>
          <w:sz w:val="22"/>
          <w:highlight w:val="none"/>
        </w:rPr>
        <w:tab/>
      </w:r>
      <w:r>
        <w:rPr>
          <w:rStyle w:val="131"/>
          <w:rFonts w:hint="eastAsia" w:ascii="仿宋" w:hAnsi="仿宋" w:eastAsia="仿宋" w:cs="仿宋"/>
          <w:color w:val="auto"/>
          <w:sz w:val="22"/>
          <w:highlight w:val="none"/>
        </w:rPr>
        <w:fldChar w:fldCharType="begin"/>
      </w:r>
      <w:r>
        <w:rPr>
          <w:rStyle w:val="131"/>
          <w:rFonts w:hint="eastAsia" w:ascii="仿宋" w:hAnsi="仿宋" w:eastAsia="仿宋" w:cs="仿宋"/>
          <w:color w:val="auto"/>
          <w:sz w:val="22"/>
          <w:highlight w:val="none"/>
        </w:rPr>
        <w:instrText xml:space="preserve"> PAGEREF _Toc193290060 \h </w:instrText>
      </w:r>
      <w:r>
        <w:rPr>
          <w:rStyle w:val="131"/>
          <w:rFonts w:hint="eastAsia" w:ascii="仿宋" w:hAnsi="仿宋" w:eastAsia="仿宋" w:cs="仿宋"/>
          <w:color w:val="auto"/>
          <w:sz w:val="22"/>
          <w:highlight w:val="none"/>
        </w:rPr>
        <w:fldChar w:fldCharType="separate"/>
      </w:r>
      <w:r>
        <w:rPr>
          <w:rStyle w:val="131"/>
          <w:rFonts w:hint="eastAsia" w:ascii="仿宋" w:hAnsi="仿宋" w:eastAsia="仿宋" w:cs="仿宋"/>
          <w:color w:val="auto"/>
          <w:sz w:val="22"/>
          <w:highlight w:val="none"/>
        </w:rPr>
        <w:t>4</w:t>
      </w:r>
      <w:r>
        <w:rPr>
          <w:rStyle w:val="131"/>
          <w:rFonts w:hint="eastAsia" w:ascii="仿宋" w:hAnsi="仿宋" w:eastAsia="仿宋" w:cs="仿宋"/>
          <w:color w:val="auto"/>
          <w:sz w:val="22"/>
          <w:highlight w:val="none"/>
        </w:rPr>
        <w:fldChar w:fldCharType="end"/>
      </w:r>
      <w:r>
        <w:rPr>
          <w:rStyle w:val="131"/>
          <w:rFonts w:hint="eastAsia" w:ascii="仿宋" w:hAnsi="仿宋" w:eastAsia="仿宋" w:cs="仿宋"/>
          <w:color w:val="auto"/>
          <w:sz w:val="22"/>
          <w:highlight w:val="none"/>
        </w:rPr>
        <w:fldChar w:fldCharType="end"/>
      </w:r>
    </w:p>
    <w:p w14:paraId="5BDB6A98">
      <w:pPr>
        <w:pStyle w:val="53"/>
        <w:tabs>
          <w:tab w:val="right" w:leader="dot" w:pos="9061"/>
        </w:tabs>
        <w:spacing w:before="0" w:after="0" w:line="276" w:lineRule="auto"/>
        <w:ind w:firstLine="402"/>
        <w:rPr>
          <w:rFonts w:hint="eastAsia" w:ascii="仿宋" w:hAnsi="仿宋" w:eastAsia="仿宋" w:cs="仿宋"/>
          <w:b w:val="0"/>
          <w:bCs w:val="0"/>
          <w:caps w:val="0"/>
          <w:color w:val="auto"/>
          <w:sz w:val="24"/>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"_Toc193290061"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第二章  供应商须知</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_Toc193290061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5</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62B397BE">
      <w:pPr>
        <w:pStyle w:val="63"/>
        <w:tabs>
          <w:tab w:val="right" w:leader="dot" w:pos="9061"/>
        </w:tabs>
        <w:spacing w:line="276" w:lineRule="auto"/>
        <w:ind w:firstLine="400"/>
        <w:rPr>
          <w:rFonts w:hint="eastAsia" w:ascii="仿宋" w:hAnsi="仿宋" w:eastAsia="仿宋" w:cs="仿宋"/>
          <w:smallCaps w:val="0"/>
          <w:color w:val="auto"/>
          <w:sz w:val="24"/>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"_Toc193290062"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供应商须知前附表</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_Toc193290062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5</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6CA40316">
      <w:pPr>
        <w:pStyle w:val="63"/>
        <w:tabs>
          <w:tab w:val="right" w:leader="dot" w:pos="9061"/>
        </w:tabs>
        <w:spacing w:line="276" w:lineRule="auto"/>
        <w:ind w:firstLine="400"/>
        <w:rPr>
          <w:rFonts w:hint="eastAsia" w:ascii="仿宋" w:hAnsi="仿宋" w:eastAsia="仿宋" w:cs="仿宋"/>
          <w:smallCaps w:val="0"/>
          <w:color w:val="auto"/>
          <w:sz w:val="24"/>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"_Toc193290063"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供应商须知</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_Toc193290063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15</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47516207">
      <w:pPr>
        <w:pStyle w:val="53"/>
        <w:tabs>
          <w:tab w:val="right" w:leader="dot" w:pos="9061"/>
        </w:tabs>
        <w:spacing w:before="0" w:after="0" w:line="276" w:lineRule="auto"/>
        <w:ind w:firstLine="402"/>
        <w:rPr>
          <w:rFonts w:hint="eastAsia" w:ascii="仿宋" w:hAnsi="仿宋" w:eastAsia="仿宋" w:cs="仿宋"/>
          <w:b w:val="0"/>
          <w:bCs w:val="0"/>
          <w:caps w:val="0"/>
          <w:color w:val="auto"/>
          <w:sz w:val="24"/>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"_Toc193290064"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第三章  评分办法</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_Toc193290064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30</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0A68FF28">
      <w:pPr>
        <w:pStyle w:val="53"/>
        <w:tabs>
          <w:tab w:val="right" w:leader="dot" w:pos="9061"/>
        </w:tabs>
        <w:spacing w:before="0" w:after="0" w:line="276" w:lineRule="auto"/>
        <w:ind w:firstLine="402"/>
        <w:rPr>
          <w:rFonts w:hint="eastAsia" w:ascii="仿宋" w:hAnsi="仿宋" w:eastAsia="仿宋" w:cs="仿宋"/>
          <w:b w:val="0"/>
          <w:bCs w:val="0"/>
          <w:caps w:val="0"/>
          <w:color w:val="auto"/>
          <w:sz w:val="24"/>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"_Toc193290065"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第四章 采购内容及项目要求</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_Toc193290065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30</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44E28DF1">
      <w:pPr>
        <w:pStyle w:val="63"/>
        <w:tabs>
          <w:tab w:val="right" w:leader="dot" w:pos="9061"/>
        </w:tabs>
        <w:spacing w:line="276" w:lineRule="auto"/>
        <w:ind w:firstLine="400"/>
        <w:rPr>
          <w:rFonts w:hint="eastAsia" w:ascii="仿宋" w:hAnsi="仿宋" w:eastAsia="仿宋" w:cs="仿宋"/>
          <w:smallCaps w:val="0"/>
          <w:color w:val="auto"/>
          <w:sz w:val="24"/>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"_Toc193290066"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一、项目概况</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_Toc193290066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36</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18B6139D">
      <w:pPr>
        <w:pStyle w:val="63"/>
        <w:tabs>
          <w:tab w:val="right" w:leader="dot" w:pos="9061"/>
        </w:tabs>
        <w:spacing w:line="276" w:lineRule="auto"/>
        <w:ind w:firstLine="400"/>
        <w:rPr>
          <w:rFonts w:hint="eastAsia" w:ascii="仿宋" w:hAnsi="仿宋" w:eastAsia="仿宋" w:cs="仿宋"/>
          <w:smallCaps w:val="0"/>
          <w:color w:val="auto"/>
          <w:sz w:val="24"/>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"_Toc193290067"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二、 服务需求</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_Toc193290067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36</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20C4A762">
      <w:pPr>
        <w:pStyle w:val="63"/>
        <w:tabs>
          <w:tab w:val="right" w:leader="dot" w:pos="9061"/>
        </w:tabs>
        <w:spacing w:line="276" w:lineRule="auto"/>
        <w:ind w:firstLine="400"/>
        <w:rPr>
          <w:rFonts w:hint="eastAsia" w:ascii="仿宋" w:hAnsi="仿宋" w:eastAsia="仿宋" w:cs="仿宋"/>
          <w:smallCaps w:val="0"/>
          <w:color w:val="auto"/>
          <w:sz w:val="24"/>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"_Toc193290068"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三、 采购清单</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_Toc193290068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36</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3D2D23E5">
      <w:pPr>
        <w:pStyle w:val="63"/>
        <w:tabs>
          <w:tab w:val="right" w:leader="dot" w:pos="9061"/>
        </w:tabs>
        <w:spacing w:line="276" w:lineRule="auto"/>
        <w:ind w:firstLine="400"/>
        <w:rPr>
          <w:rFonts w:hint="eastAsia" w:ascii="仿宋" w:hAnsi="仿宋" w:eastAsia="仿宋" w:cs="仿宋"/>
          <w:smallCaps w:val="0"/>
          <w:color w:val="auto"/>
          <w:sz w:val="24"/>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"_Toc193290069"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四、 述标要求</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_Toc193290069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48</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5636F43D">
      <w:pPr>
        <w:pStyle w:val="63"/>
        <w:tabs>
          <w:tab w:val="right" w:leader="dot" w:pos="9061"/>
        </w:tabs>
        <w:spacing w:line="276" w:lineRule="auto"/>
        <w:ind w:firstLine="400"/>
        <w:rPr>
          <w:rFonts w:hint="eastAsia" w:ascii="仿宋" w:hAnsi="仿宋" w:eastAsia="仿宋" w:cs="仿宋"/>
          <w:smallCaps w:val="0"/>
          <w:color w:val="auto"/>
          <w:sz w:val="24"/>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"_Toc193290070"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五、 交付要求与售后服务要求</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_Toc193290070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49</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5E588DCC">
      <w:pPr>
        <w:pStyle w:val="53"/>
        <w:tabs>
          <w:tab w:val="right" w:leader="dot" w:pos="9061"/>
        </w:tabs>
        <w:spacing w:before="0" w:after="0" w:line="276" w:lineRule="auto"/>
        <w:ind w:firstLine="402"/>
        <w:rPr>
          <w:rFonts w:hint="eastAsia" w:ascii="仿宋" w:hAnsi="仿宋" w:eastAsia="仿宋" w:cs="仿宋"/>
          <w:b w:val="0"/>
          <w:bCs w:val="0"/>
          <w:caps w:val="0"/>
          <w:color w:val="auto"/>
          <w:sz w:val="24"/>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"_Toc193290071"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第五章  合同授予</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_Toc193290071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50</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3FE68EAD">
      <w:pPr>
        <w:pStyle w:val="63"/>
        <w:tabs>
          <w:tab w:val="right" w:leader="dot" w:pos="9061"/>
        </w:tabs>
        <w:spacing w:line="276" w:lineRule="auto"/>
        <w:ind w:firstLine="400"/>
        <w:rPr>
          <w:rFonts w:hint="eastAsia" w:ascii="仿宋" w:hAnsi="仿宋" w:eastAsia="仿宋" w:cs="仿宋"/>
          <w:color w:val="auto"/>
          <w:sz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"_Toc193290072"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highlight w:val="none"/>
        </w:rPr>
        <w:t>第一节 政府采购合同协议书</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_Toc193290072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51</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4193BCF9">
      <w:pPr>
        <w:pStyle w:val="63"/>
        <w:tabs>
          <w:tab w:val="right" w:leader="dot" w:pos="9061"/>
        </w:tabs>
        <w:spacing w:line="276" w:lineRule="auto"/>
        <w:ind w:firstLine="400"/>
        <w:rPr>
          <w:rFonts w:hint="eastAsia" w:ascii="仿宋" w:hAnsi="仿宋" w:eastAsia="仿宋" w:cs="仿宋"/>
          <w:color w:val="auto"/>
          <w:sz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"_Toc193290073"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highlight w:val="none"/>
        </w:rPr>
        <w:t>第二节 政府采购合同通用条款</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_Toc193290073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55</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168FD383">
      <w:pPr>
        <w:pStyle w:val="63"/>
        <w:tabs>
          <w:tab w:val="right" w:leader="dot" w:pos="9061"/>
        </w:tabs>
        <w:spacing w:line="276" w:lineRule="auto"/>
        <w:ind w:firstLine="400"/>
        <w:rPr>
          <w:rFonts w:hint="eastAsia" w:ascii="仿宋" w:hAnsi="仿宋" w:eastAsia="仿宋" w:cs="仿宋"/>
          <w:smallCaps w:val="0"/>
          <w:color w:val="auto"/>
          <w:sz w:val="24"/>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"_Toc193290074"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highlight w:val="none"/>
        </w:rPr>
        <w:t>第三节 政府采购合同专用条款</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_Toc193290074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62</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78A73BFB">
      <w:pPr>
        <w:pStyle w:val="53"/>
        <w:tabs>
          <w:tab w:val="right" w:leader="dot" w:pos="9061"/>
        </w:tabs>
        <w:spacing w:before="0" w:after="0" w:line="276" w:lineRule="auto"/>
        <w:ind w:firstLine="402"/>
        <w:rPr>
          <w:rFonts w:hint="eastAsia" w:ascii="仿宋" w:hAnsi="仿宋" w:eastAsia="仿宋" w:cs="仿宋"/>
          <w:b w:val="0"/>
          <w:bCs w:val="0"/>
          <w:caps w:val="0"/>
          <w:color w:val="auto"/>
          <w:sz w:val="24"/>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"_Toc193290075" </w:instrText>
      </w:r>
      <w:r>
        <w:rPr>
          <w:rFonts w:hint="eastAsia" w:ascii="仿宋" w:hAnsi="仿宋" w:eastAsia="仿宋" w:cs="仿宋"/>
          <w:color w:val="auto"/>
          <w:highlight w:val="none"/>
        </w:rPr>
        <w:fldChar w:fldCharType="separate"/>
      </w:r>
      <w:r>
        <w:rPr>
          <w:rStyle w:val="131"/>
          <w:rFonts w:hint="eastAsia" w:ascii="仿宋" w:hAnsi="仿宋" w:eastAsia="仿宋" w:cs="仿宋"/>
          <w:color w:val="auto"/>
          <w:sz w:val="22"/>
          <w:highlight w:val="none"/>
        </w:rPr>
        <w:t>第六章  响应文件格式（部分）</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_Toc193290075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64</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3F8A46B0">
      <w:pPr>
        <w:pStyle w:val="63"/>
        <w:tabs>
          <w:tab w:val="right" w:leader="dot" w:pos="9061"/>
        </w:tabs>
        <w:spacing w:line="276" w:lineRule="auto"/>
        <w:ind w:firstLine="400"/>
        <w:rPr>
          <w:rFonts w:hint="eastAsia" w:ascii="仿宋" w:hAnsi="仿宋" w:eastAsia="仿宋" w:cs="仿宋"/>
          <w:color w:val="auto"/>
          <w:sz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"_Toc193290076"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highlight w:val="none"/>
        </w:rPr>
        <w:t>附件一：报价函</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_Toc193290076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65</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7E51B076">
      <w:pPr>
        <w:pStyle w:val="63"/>
        <w:tabs>
          <w:tab w:val="right" w:leader="dot" w:pos="9061"/>
        </w:tabs>
        <w:spacing w:line="276" w:lineRule="auto"/>
        <w:ind w:firstLine="400"/>
        <w:rPr>
          <w:rFonts w:hint="eastAsia" w:ascii="仿宋" w:hAnsi="仿宋" w:eastAsia="仿宋" w:cs="仿宋"/>
          <w:color w:val="auto"/>
          <w:sz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"_Toc193290077"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highlight w:val="none"/>
        </w:rPr>
        <w:t>附件二：法定代表人身份证明及法定代表人授权委托书</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_Toc193290077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66</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0F78956E">
      <w:pPr>
        <w:pStyle w:val="63"/>
        <w:tabs>
          <w:tab w:val="right" w:leader="dot" w:pos="9061"/>
        </w:tabs>
        <w:spacing w:line="276" w:lineRule="auto"/>
        <w:ind w:firstLine="400"/>
        <w:rPr>
          <w:rFonts w:hint="eastAsia" w:ascii="仿宋" w:hAnsi="仿宋" w:eastAsia="仿宋" w:cs="仿宋"/>
          <w:color w:val="auto"/>
          <w:sz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"_Toc193290078"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highlight w:val="none"/>
        </w:rPr>
        <w:t>附件三：报价一览表</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_Toc193290078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68</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4603DD11">
      <w:pPr>
        <w:pStyle w:val="63"/>
        <w:tabs>
          <w:tab w:val="right" w:leader="dot" w:pos="9061"/>
        </w:tabs>
        <w:spacing w:line="276" w:lineRule="auto"/>
        <w:ind w:firstLine="400"/>
        <w:rPr>
          <w:rFonts w:hint="eastAsia" w:ascii="仿宋" w:hAnsi="仿宋" w:eastAsia="仿宋" w:cs="仿宋"/>
          <w:color w:val="auto"/>
          <w:sz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"_Toc193290079"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highlight w:val="none"/>
        </w:rPr>
        <w:t>附件四：报价明细表</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_Toc193290079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69</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5B7A4A75">
      <w:pPr>
        <w:pStyle w:val="63"/>
        <w:tabs>
          <w:tab w:val="right" w:leader="dot" w:pos="9061"/>
        </w:tabs>
        <w:spacing w:line="276" w:lineRule="auto"/>
        <w:ind w:firstLine="400"/>
        <w:rPr>
          <w:rFonts w:hint="eastAsia" w:ascii="仿宋" w:hAnsi="仿宋" w:eastAsia="仿宋" w:cs="仿宋"/>
          <w:color w:val="auto"/>
          <w:sz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"_Toc193290080"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highlight w:val="none"/>
        </w:rPr>
        <w:t>附件五：保修期内供应的备品备件、易损件、耗材、专用工具价格表（如有）</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_Toc193290080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71</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1D653A83">
      <w:pPr>
        <w:pStyle w:val="63"/>
        <w:tabs>
          <w:tab w:val="right" w:leader="dot" w:pos="9061"/>
        </w:tabs>
        <w:spacing w:line="276" w:lineRule="auto"/>
        <w:ind w:firstLine="400"/>
        <w:rPr>
          <w:rFonts w:hint="eastAsia" w:ascii="仿宋" w:hAnsi="仿宋" w:eastAsia="仿宋" w:cs="仿宋"/>
          <w:color w:val="auto"/>
          <w:sz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"_Toc193290081"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highlight w:val="none"/>
        </w:rPr>
        <w:t>附件六：技术规格响应/偏离表</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_Toc193290081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72</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232051D7">
      <w:pPr>
        <w:pStyle w:val="63"/>
        <w:tabs>
          <w:tab w:val="right" w:leader="dot" w:pos="9061"/>
        </w:tabs>
        <w:spacing w:line="276" w:lineRule="auto"/>
        <w:ind w:firstLine="400"/>
        <w:rPr>
          <w:rFonts w:hint="eastAsia" w:ascii="仿宋" w:hAnsi="仿宋" w:eastAsia="仿宋" w:cs="仿宋"/>
          <w:color w:val="auto"/>
          <w:sz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"_Toc193290082"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highlight w:val="none"/>
        </w:rPr>
        <w:t>附件七：商务条款响应一览表</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_Toc193290082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73</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0C6907AC">
      <w:pPr>
        <w:pStyle w:val="63"/>
        <w:tabs>
          <w:tab w:val="right" w:leader="dot" w:pos="9061"/>
        </w:tabs>
        <w:spacing w:line="276" w:lineRule="auto"/>
        <w:ind w:firstLine="400"/>
        <w:rPr>
          <w:rFonts w:hint="eastAsia" w:ascii="仿宋" w:hAnsi="仿宋" w:eastAsia="仿宋" w:cs="仿宋"/>
          <w:color w:val="auto"/>
          <w:sz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"_Toc193290083"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highlight w:val="none"/>
        </w:rPr>
        <w:t>附件八：业绩一览表</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_Toc193290083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74</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307FC312">
      <w:pPr>
        <w:pStyle w:val="63"/>
        <w:tabs>
          <w:tab w:val="right" w:leader="dot" w:pos="9061"/>
        </w:tabs>
        <w:spacing w:line="276" w:lineRule="auto"/>
        <w:ind w:firstLine="400"/>
        <w:rPr>
          <w:rFonts w:hint="eastAsia" w:ascii="仿宋" w:hAnsi="仿宋" w:eastAsia="仿宋" w:cs="仿宋"/>
          <w:color w:val="auto"/>
          <w:sz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"_Toc193290084"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highlight w:val="none"/>
        </w:rPr>
        <w:t>附件九：供应商资格证明文件（部分）</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_Toc193290084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75</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568614E3">
      <w:pPr>
        <w:pStyle w:val="63"/>
        <w:tabs>
          <w:tab w:val="right" w:leader="dot" w:pos="9061"/>
        </w:tabs>
        <w:spacing w:line="276" w:lineRule="auto"/>
        <w:ind w:firstLine="400"/>
        <w:rPr>
          <w:rFonts w:hint="eastAsia" w:ascii="仿宋" w:hAnsi="仿宋" w:eastAsia="仿宋" w:cs="仿宋"/>
          <w:color w:val="auto"/>
          <w:sz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"_Toc193290085"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highlight w:val="none"/>
        </w:rPr>
        <w:t>附件十：服务人员配置情况表</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_Toc193290085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80</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10DC05D2">
      <w:pPr>
        <w:pStyle w:val="63"/>
        <w:tabs>
          <w:tab w:val="right" w:leader="dot" w:pos="9061"/>
        </w:tabs>
        <w:spacing w:line="276"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"_Toc193290086"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highlight w:val="none"/>
        </w:rPr>
        <w:t>附件十一：执行政府采购优惠政策的证明文件</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_Toc193290086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81</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675AB633">
      <w:pPr>
        <w:spacing w:line="276" w:lineRule="auto"/>
        <w:ind w:left="48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14:paraId="4F9DCDED">
      <w:pPr>
        <w:widowControl/>
        <w:adjustRightInd/>
        <w:snapToGrid/>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B0333CC">
      <w:pPr>
        <w:spacing w:line="240" w:lineRule="auto"/>
        <w:ind w:firstLineChars="71"/>
        <w:jc w:val="center"/>
        <w:rPr>
          <w:rFonts w:hint="eastAsia" w:ascii="仿宋" w:hAnsi="仿宋" w:eastAsia="仿宋" w:cs="仿宋"/>
          <w:b/>
          <w:color w:val="auto"/>
          <w:sz w:val="28"/>
          <w:szCs w:val="28"/>
          <w:highlight w:val="none"/>
        </w:rPr>
      </w:pPr>
      <w:bookmarkStart w:id="3" w:name="_Toc30324796"/>
      <w:bookmarkStart w:id="4" w:name="_Toc27340"/>
      <w:r>
        <w:rPr>
          <w:rFonts w:hint="eastAsia" w:ascii="仿宋" w:hAnsi="仿宋" w:eastAsia="仿宋" w:cs="仿宋"/>
          <w:b/>
          <w:color w:val="auto"/>
          <w:sz w:val="28"/>
          <w:szCs w:val="28"/>
          <w:highlight w:val="none"/>
        </w:rPr>
        <w:t>诚信廉政承诺书</w:t>
      </w:r>
      <w:bookmarkEnd w:id="3"/>
      <w:bookmarkEnd w:id="4"/>
    </w:p>
    <w:p w14:paraId="2F8E83EC">
      <w:pPr>
        <w:spacing w:line="440" w:lineRule="exact"/>
        <w:ind w:firstLine="616" w:firstLineChars="257"/>
        <w:rPr>
          <w:rFonts w:hint="eastAsia" w:ascii="仿宋" w:hAnsi="仿宋" w:eastAsia="仿宋" w:cs="仿宋"/>
          <w:color w:val="auto"/>
          <w:highlight w:val="none"/>
        </w:rPr>
      </w:pPr>
    </w:p>
    <w:p w14:paraId="716A56CF">
      <w:pPr>
        <w:spacing w:line="440" w:lineRule="exact"/>
        <w:ind w:firstLine="616" w:firstLineChars="257"/>
        <w:rPr>
          <w:rFonts w:hint="eastAsia" w:ascii="仿宋" w:hAnsi="仿宋" w:eastAsia="仿宋" w:cs="仿宋"/>
          <w:color w:val="auto"/>
          <w:highlight w:val="none"/>
        </w:rPr>
      </w:pPr>
      <w:r>
        <w:rPr>
          <w:rFonts w:hint="eastAsia" w:ascii="仿宋" w:hAnsi="仿宋" w:eastAsia="仿宋" w:cs="仿宋"/>
          <w:color w:val="auto"/>
          <w:highlight w:val="none"/>
        </w:rPr>
        <w:t xml:space="preserve">为充分体现公开、公平、公正、诚信原则，共同维护招投标市场秩序，本单位在参与招投标过程中特作以下承诺： </w:t>
      </w:r>
    </w:p>
    <w:p w14:paraId="08E391D3">
      <w:pPr>
        <w:spacing w:line="440" w:lineRule="exact"/>
        <w:ind w:firstLine="616" w:firstLineChars="257"/>
        <w:rPr>
          <w:rFonts w:hint="eastAsia" w:ascii="仿宋" w:hAnsi="仿宋" w:eastAsia="仿宋" w:cs="仿宋"/>
          <w:color w:val="auto"/>
          <w:highlight w:val="none"/>
        </w:rPr>
      </w:pPr>
      <w:r>
        <w:rPr>
          <w:rFonts w:hint="eastAsia" w:ascii="仿宋" w:hAnsi="仿宋" w:eastAsia="仿宋" w:cs="仿宋"/>
          <w:color w:val="auto"/>
          <w:highlight w:val="none"/>
        </w:rPr>
        <w:t>1．严格遵守国家及山东大学第二医院招标采购管理规定，保证在招投标活动中无任何违规、违纪、违法行为。</w:t>
      </w:r>
    </w:p>
    <w:p w14:paraId="6EDA5631">
      <w:pPr>
        <w:spacing w:line="440" w:lineRule="exact"/>
        <w:ind w:firstLine="616" w:firstLineChars="257"/>
        <w:rPr>
          <w:rFonts w:hint="eastAsia" w:ascii="仿宋" w:hAnsi="仿宋" w:eastAsia="仿宋" w:cs="仿宋"/>
          <w:color w:val="auto"/>
          <w:highlight w:val="none"/>
        </w:rPr>
      </w:pPr>
      <w:r>
        <w:rPr>
          <w:rFonts w:hint="eastAsia" w:ascii="仿宋" w:hAnsi="仿宋" w:eastAsia="仿宋" w:cs="仿宋"/>
          <w:color w:val="auto"/>
          <w:highlight w:val="none"/>
        </w:rPr>
        <w:t>2．不以各种名目向采购人、工作人员及其相关人员请客、送礼、赠送有价证券、提供回扣和行贿等。</w:t>
      </w:r>
    </w:p>
    <w:p w14:paraId="108ACF6B">
      <w:pPr>
        <w:spacing w:line="440" w:lineRule="exact"/>
        <w:ind w:firstLine="616" w:firstLineChars="257"/>
        <w:rPr>
          <w:rFonts w:hint="eastAsia" w:ascii="仿宋" w:hAnsi="仿宋" w:eastAsia="仿宋" w:cs="仿宋"/>
          <w:color w:val="auto"/>
          <w:highlight w:val="none"/>
        </w:rPr>
      </w:pPr>
      <w:r>
        <w:rPr>
          <w:rFonts w:hint="eastAsia" w:ascii="仿宋" w:hAnsi="仿宋" w:eastAsia="仿宋" w:cs="仿宋"/>
          <w:color w:val="auto"/>
          <w:highlight w:val="none"/>
        </w:rPr>
        <w:t>3.在与山东大学第二医院业务往来过程中无山东大学第二医院职工及其直系亲属参与或做出其他影响正常市场竞争秩序的行为。</w:t>
      </w:r>
    </w:p>
    <w:p w14:paraId="4F57078F">
      <w:pPr>
        <w:spacing w:line="440" w:lineRule="exact"/>
        <w:ind w:firstLine="616" w:firstLineChars="257"/>
        <w:rPr>
          <w:rFonts w:hint="eastAsia" w:ascii="仿宋" w:hAnsi="仿宋" w:eastAsia="仿宋" w:cs="仿宋"/>
          <w:color w:val="auto"/>
          <w:highlight w:val="none"/>
        </w:rPr>
      </w:pPr>
      <w:r>
        <w:rPr>
          <w:rFonts w:hint="eastAsia" w:ascii="仿宋" w:hAnsi="仿宋" w:eastAsia="仿宋" w:cs="仿宋"/>
          <w:color w:val="auto"/>
          <w:highlight w:val="none"/>
        </w:rPr>
        <w:t>4．不以不正当手段向采购人谋取资格预审及投标的照顾。</w:t>
      </w:r>
    </w:p>
    <w:p w14:paraId="06BAC18E">
      <w:pPr>
        <w:spacing w:line="440" w:lineRule="exact"/>
        <w:ind w:firstLine="616" w:firstLineChars="257"/>
        <w:rPr>
          <w:rFonts w:hint="eastAsia" w:ascii="仿宋" w:hAnsi="仿宋" w:eastAsia="仿宋" w:cs="仿宋"/>
          <w:color w:val="auto"/>
          <w:highlight w:val="none"/>
        </w:rPr>
      </w:pPr>
      <w:r>
        <w:rPr>
          <w:rFonts w:hint="eastAsia" w:ascii="仿宋" w:hAnsi="仿宋" w:eastAsia="仿宋" w:cs="仿宋"/>
          <w:color w:val="auto"/>
          <w:highlight w:val="none"/>
        </w:rPr>
        <w:t>5．不以提供不正当利益等方式向标底编制、审查人员打听标底编制情况。</w:t>
      </w:r>
    </w:p>
    <w:p w14:paraId="4D10DD1D">
      <w:pPr>
        <w:spacing w:line="440" w:lineRule="exact"/>
        <w:ind w:firstLine="616" w:firstLineChars="257"/>
        <w:rPr>
          <w:rFonts w:hint="eastAsia" w:ascii="仿宋" w:hAnsi="仿宋" w:eastAsia="仿宋" w:cs="仿宋"/>
          <w:color w:val="auto"/>
          <w:highlight w:val="none"/>
        </w:rPr>
      </w:pPr>
      <w:r>
        <w:rPr>
          <w:rFonts w:hint="eastAsia" w:ascii="仿宋" w:hAnsi="仿宋" w:eastAsia="仿宋" w:cs="仿宋"/>
          <w:color w:val="auto"/>
          <w:highlight w:val="none"/>
        </w:rPr>
        <w:t>6．在确定中标供应商前，不向评审专家打招呼谋求照顾，不与采购人就投标价格、投标方案等实质内容进行谈判。</w:t>
      </w:r>
    </w:p>
    <w:p w14:paraId="614ED3FE">
      <w:pPr>
        <w:spacing w:line="440" w:lineRule="exact"/>
        <w:ind w:firstLine="616" w:firstLineChars="257"/>
        <w:rPr>
          <w:rFonts w:hint="eastAsia" w:ascii="仿宋" w:hAnsi="仿宋" w:eastAsia="仿宋" w:cs="仿宋"/>
          <w:color w:val="auto"/>
          <w:highlight w:val="none"/>
        </w:rPr>
      </w:pPr>
      <w:r>
        <w:rPr>
          <w:rFonts w:hint="eastAsia" w:ascii="仿宋" w:hAnsi="仿宋" w:eastAsia="仿宋" w:cs="仿宋"/>
          <w:color w:val="auto"/>
          <w:highlight w:val="none"/>
        </w:rPr>
        <w:t>7．不与采购人或采购代理机构或其他供应商串通投标，损害国家利益、社会公共利益或者他人的合法权益。</w:t>
      </w:r>
    </w:p>
    <w:p w14:paraId="05152C52">
      <w:pPr>
        <w:spacing w:line="440" w:lineRule="exact"/>
        <w:ind w:firstLine="616" w:firstLineChars="257"/>
        <w:rPr>
          <w:rFonts w:hint="eastAsia" w:ascii="仿宋" w:hAnsi="仿宋" w:eastAsia="仿宋" w:cs="仿宋"/>
          <w:color w:val="auto"/>
          <w:highlight w:val="none"/>
        </w:rPr>
      </w:pPr>
      <w:r>
        <w:rPr>
          <w:rFonts w:hint="eastAsia" w:ascii="仿宋" w:hAnsi="仿宋" w:eastAsia="仿宋" w:cs="仿宋"/>
          <w:color w:val="auto"/>
          <w:highlight w:val="none"/>
        </w:rPr>
        <w:t>8．中标后，不向采购人及工作人员赠送感谢费、好处费等。</w:t>
      </w:r>
    </w:p>
    <w:p w14:paraId="447A3D9A">
      <w:pPr>
        <w:spacing w:line="440" w:lineRule="exact"/>
        <w:ind w:firstLine="616" w:firstLineChars="257"/>
        <w:rPr>
          <w:rFonts w:hint="eastAsia" w:ascii="仿宋" w:hAnsi="仿宋" w:eastAsia="仿宋" w:cs="仿宋"/>
          <w:color w:val="auto"/>
          <w:highlight w:val="none"/>
        </w:rPr>
      </w:pPr>
      <w:r>
        <w:rPr>
          <w:rFonts w:hint="eastAsia" w:ascii="仿宋" w:hAnsi="仿宋" w:eastAsia="仿宋" w:cs="仿宋"/>
          <w:color w:val="auto"/>
          <w:highlight w:val="none"/>
        </w:rPr>
        <w:t>9．合同履行过程中不以任何形式及手段进行违规、违纪、违法活动。</w:t>
      </w:r>
    </w:p>
    <w:p w14:paraId="2681AB00">
      <w:pPr>
        <w:spacing w:line="440" w:lineRule="exact"/>
        <w:ind w:firstLine="616" w:firstLineChars="257"/>
        <w:rPr>
          <w:rFonts w:hint="eastAsia" w:ascii="仿宋" w:hAnsi="仿宋" w:eastAsia="仿宋" w:cs="仿宋"/>
          <w:color w:val="auto"/>
          <w:highlight w:val="none"/>
        </w:rPr>
      </w:pPr>
      <w:r>
        <w:rPr>
          <w:rFonts w:hint="eastAsia" w:ascii="仿宋" w:hAnsi="仿宋" w:eastAsia="仿宋" w:cs="仿宋"/>
          <w:color w:val="auto"/>
          <w:highlight w:val="none"/>
        </w:rPr>
        <w:t>10．所提供的一切材料都是真实、有效、合法的。</w:t>
      </w:r>
    </w:p>
    <w:p w14:paraId="4E25CF4D">
      <w:pPr>
        <w:spacing w:line="440" w:lineRule="exact"/>
        <w:ind w:firstLine="616" w:firstLineChars="257"/>
        <w:rPr>
          <w:rFonts w:hint="eastAsia" w:ascii="仿宋" w:hAnsi="仿宋" w:eastAsia="仿宋" w:cs="仿宋"/>
          <w:color w:val="auto"/>
          <w:highlight w:val="none"/>
        </w:rPr>
      </w:pPr>
      <w:r>
        <w:rPr>
          <w:rFonts w:hint="eastAsia" w:ascii="仿宋" w:hAnsi="仿宋" w:eastAsia="仿宋" w:cs="仿宋"/>
          <w:color w:val="auto"/>
          <w:highlight w:val="none"/>
        </w:rPr>
        <w:t>11．不在开标后进行虚假恶意投诉。</w:t>
      </w:r>
    </w:p>
    <w:p w14:paraId="033FAE5A">
      <w:pPr>
        <w:spacing w:line="440" w:lineRule="exact"/>
        <w:ind w:firstLine="616" w:firstLineChars="257"/>
        <w:rPr>
          <w:rFonts w:hint="eastAsia" w:ascii="仿宋" w:hAnsi="仿宋" w:eastAsia="仿宋" w:cs="仿宋"/>
          <w:color w:val="auto"/>
          <w:highlight w:val="none"/>
        </w:rPr>
      </w:pPr>
      <w:r>
        <w:rPr>
          <w:rFonts w:hint="eastAsia" w:ascii="仿宋" w:hAnsi="仿宋" w:eastAsia="仿宋" w:cs="仿宋"/>
          <w:color w:val="auto"/>
          <w:highlight w:val="none"/>
        </w:rPr>
        <w:t>12．主动接受、配合山东大学第二医院招标办公室及纪检监察部门的监督检查。</w:t>
      </w:r>
    </w:p>
    <w:p w14:paraId="2772B215">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6BDB064">
      <w:pPr>
        <w:spacing w:line="440" w:lineRule="exact"/>
        <w:ind w:firstLine="480"/>
        <w:rPr>
          <w:rFonts w:hint="eastAsia" w:ascii="仿宋" w:hAnsi="仿宋" w:eastAsia="仿宋" w:cs="仿宋"/>
          <w:color w:val="auto"/>
          <w:highlight w:val="none"/>
        </w:rPr>
      </w:pPr>
    </w:p>
    <w:p w14:paraId="5DDB735B">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承诺单位（盖章）：                     法人代表或授权代理人（签字或盖章）：</w:t>
      </w:r>
    </w:p>
    <w:p w14:paraId="7DE314B3">
      <w:pPr>
        <w:spacing w:line="440" w:lineRule="exact"/>
        <w:ind w:firstLine="480"/>
        <w:rPr>
          <w:rFonts w:hint="eastAsia" w:ascii="仿宋" w:hAnsi="仿宋" w:eastAsia="仿宋" w:cs="仿宋"/>
          <w:color w:val="auto"/>
          <w:highlight w:val="none"/>
        </w:rPr>
      </w:pPr>
    </w:p>
    <w:p w14:paraId="43F45216">
      <w:pPr>
        <w:spacing w:line="440" w:lineRule="exact"/>
        <w:ind w:firstLine="480"/>
        <w:rPr>
          <w:rFonts w:hint="eastAsia" w:ascii="仿宋" w:hAnsi="仿宋" w:eastAsia="仿宋" w:cs="仿宋"/>
          <w:color w:val="auto"/>
          <w:highlight w:val="none"/>
        </w:rPr>
      </w:pPr>
    </w:p>
    <w:p w14:paraId="37A916B5">
      <w:pPr>
        <w:spacing w:line="440" w:lineRule="exact"/>
        <w:ind w:firstLine="6240" w:firstLineChars="2600"/>
        <w:rPr>
          <w:rFonts w:hint="eastAsia" w:ascii="仿宋" w:hAnsi="仿宋" w:eastAsia="仿宋" w:cs="仿宋"/>
          <w:b/>
          <w:color w:val="auto"/>
          <w:highlight w:val="none"/>
        </w:rPr>
      </w:pPr>
      <w:r>
        <w:rPr>
          <w:rFonts w:hint="eastAsia" w:ascii="仿宋" w:hAnsi="仿宋" w:eastAsia="仿宋" w:cs="仿宋"/>
          <w:color w:val="auto"/>
          <w:highlight w:val="none"/>
        </w:rPr>
        <w:t>年    月    日</w:t>
      </w:r>
    </w:p>
    <w:p w14:paraId="5DB99777">
      <w:pPr>
        <w:ind w:firstLine="0" w:firstLineChars="0"/>
        <w:jc w:val="center"/>
        <w:rPr>
          <w:rFonts w:hint="eastAsia" w:ascii="仿宋" w:hAnsi="仿宋" w:eastAsia="仿宋" w:cs="仿宋"/>
          <w:b/>
          <w:color w:val="auto"/>
          <w:highlight w:val="none"/>
        </w:rPr>
      </w:pPr>
    </w:p>
    <w:p w14:paraId="2C1E2E5A">
      <w:pPr>
        <w:ind w:firstLine="0" w:firstLineChars="0"/>
        <w:jc w:val="center"/>
        <w:rPr>
          <w:rFonts w:hint="eastAsia" w:ascii="仿宋" w:hAnsi="仿宋" w:eastAsia="仿宋" w:cs="仿宋"/>
          <w:color w:val="auto"/>
          <w:sz w:val="22"/>
          <w:highlight w:val="none"/>
        </w:rPr>
        <w:sectPr>
          <w:footerReference r:id="rId13" w:type="first"/>
          <w:headerReference r:id="rId11" w:type="default"/>
          <w:footerReference r:id="rId12" w:type="default"/>
          <w:pgSz w:w="11907" w:h="16840"/>
          <w:pgMar w:top="1418" w:right="1418" w:bottom="1418" w:left="1418" w:header="851" w:footer="823" w:gutter="0"/>
          <w:pgNumType w:start="1"/>
          <w:cols w:space="720" w:num="1"/>
          <w:docGrid w:linePitch="326" w:charSpace="-3931"/>
        </w:sectPr>
      </w:pPr>
      <w:r>
        <w:rPr>
          <w:rFonts w:hint="eastAsia" w:ascii="仿宋" w:hAnsi="仿宋" w:eastAsia="仿宋" w:cs="仿宋"/>
          <w:b/>
          <w:color w:val="auto"/>
          <w:highlight w:val="none"/>
        </w:rPr>
        <w:t>（供应商签章后作为响应文件的一部分）</w:t>
      </w:r>
    </w:p>
    <w:bookmarkEnd w:id="0"/>
    <w:bookmarkEnd w:id="1"/>
    <w:bookmarkEnd w:id="2"/>
    <w:p w14:paraId="64871712">
      <w:pPr>
        <w:pStyle w:val="2"/>
        <w:ind w:firstLine="0" w:firstLineChars="0"/>
        <w:rPr>
          <w:rFonts w:hint="eastAsia" w:ascii="仿宋" w:hAnsi="仿宋" w:eastAsia="仿宋" w:cs="仿宋"/>
          <w:color w:val="auto"/>
          <w:sz w:val="24"/>
          <w:highlight w:val="none"/>
        </w:rPr>
      </w:pPr>
      <w:bookmarkStart w:id="5" w:name="_Toc13989"/>
      <w:bookmarkStart w:id="6" w:name="_Toc39658753"/>
      <w:bookmarkStart w:id="7" w:name="_Toc2451"/>
      <w:bookmarkStart w:id="8" w:name="_Toc26806"/>
      <w:bookmarkStart w:id="9" w:name="_Toc39658698"/>
      <w:bookmarkStart w:id="10" w:name="_Toc193290053"/>
      <w:r>
        <w:rPr>
          <w:rFonts w:hint="eastAsia" w:ascii="仿宋" w:hAnsi="仿宋" w:eastAsia="仿宋" w:cs="仿宋"/>
          <w:color w:val="auto"/>
          <w:sz w:val="24"/>
          <w:highlight w:val="none"/>
        </w:rPr>
        <w:t xml:space="preserve">第一章   </w:t>
      </w:r>
      <w:bookmarkEnd w:id="5"/>
      <w:bookmarkEnd w:id="6"/>
      <w:bookmarkEnd w:id="7"/>
      <w:bookmarkEnd w:id="8"/>
      <w:bookmarkEnd w:id="9"/>
      <w:r>
        <w:rPr>
          <w:rFonts w:hint="eastAsia" w:ascii="仿宋" w:hAnsi="仿宋" w:eastAsia="仿宋" w:cs="仿宋"/>
          <w:color w:val="auto"/>
          <w:sz w:val="24"/>
          <w:highlight w:val="none"/>
        </w:rPr>
        <w:t>竞争性磋商公告</w:t>
      </w:r>
      <w:bookmarkEnd w:id="10"/>
    </w:p>
    <w:p w14:paraId="323B3722">
      <w:pPr>
        <w:ind w:firstLine="560"/>
        <w:jc w:val="center"/>
        <w:rPr>
          <w:rFonts w:hint="eastAsia" w:ascii="仿宋" w:hAnsi="仿宋" w:cs="仿宋"/>
          <w:color w:val="auto"/>
          <w:sz w:val="28"/>
          <w:highlight w:val="none"/>
          <w:lang w:val="en-US" w:eastAsia="zh-CN"/>
        </w:rPr>
      </w:pPr>
      <w:bookmarkStart w:id="11" w:name="_Toc15373"/>
      <w:bookmarkStart w:id="12" w:name="_Toc20209"/>
      <w:r>
        <w:rPr>
          <w:rFonts w:hint="eastAsia" w:ascii="仿宋" w:hAnsi="仿宋" w:eastAsia="仿宋" w:cs="仿宋"/>
          <w:color w:val="auto"/>
          <w:sz w:val="28"/>
          <w:highlight w:val="none"/>
        </w:rPr>
        <w:t>山东大学第二医院教学科研楼标识标牌文化项目</w:t>
      </w:r>
      <w:r>
        <w:rPr>
          <w:rFonts w:hint="eastAsia" w:ascii="仿宋" w:hAnsi="仿宋" w:cs="仿宋"/>
          <w:color w:val="auto"/>
          <w:sz w:val="28"/>
          <w:highlight w:val="none"/>
          <w:lang w:val="en-US" w:eastAsia="zh-CN"/>
        </w:rPr>
        <w:t>包2（二次）</w:t>
      </w:r>
    </w:p>
    <w:p w14:paraId="32159FE6">
      <w:pPr>
        <w:ind w:firstLine="560"/>
        <w:jc w:val="center"/>
        <w:rPr>
          <w:rFonts w:hint="eastAsia" w:ascii="仿宋" w:hAnsi="仿宋" w:eastAsia="仿宋" w:cs="仿宋"/>
          <w:b/>
          <w:color w:val="auto"/>
          <w:sz w:val="22"/>
          <w:highlight w:val="none"/>
        </w:rPr>
      </w:pPr>
      <w:r>
        <w:rPr>
          <w:rFonts w:hint="eastAsia" w:ascii="仿宋" w:hAnsi="仿宋" w:eastAsia="仿宋" w:cs="仿宋"/>
          <w:color w:val="auto"/>
          <w:sz w:val="28"/>
          <w:highlight w:val="none"/>
        </w:rPr>
        <w:t>竞争性磋商公告</w:t>
      </w:r>
    </w:p>
    <w:p w14:paraId="000935C7">
      <w:pPr>
        <w:pBdr>
          <w:top w:val="single" w:color="auto" w:sz="4" w:space="1"/>
          <w:left w:val="single" w:color="auto" w:sz="4" w:space="0"/>
          <w:bottom w:val="single" w:color="auto" w:sz="4" w:space="0"/>
          <w:right w:val="single" w:color="auto" w:sz="4" w:space="4"/>
        </w:pBdr>
        <w:adjustRightInd/>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项目概况</w:t>
      </w:r>
    </w:p>
    <w:p w14:paraId="63F8EC9A">
      <w:pPr>
        <w:pBdr>
          <w:top w:val="single" w:color="auto" w:sz="4" w:space="1"/>
          <w:left w:val="single" w:color="auto" w:sz="4" w:space="0"/>
          <w:bottom w:val="single" w:color="auto" w:sz="4" w:space="0"/>
          <w:right w:val="single" w:color="auto" w:sz="4" w:space="4"/>
        </w:pBdr>
        <w:adjustRightInd/>
        <w:ind w:firstLine="480"/>
        <w:jc w:val="both"/>
        <w:rPr>
          <w:rFonts w:hint="eastAsia" w:ascii="仿宋" w:hAnsi="仿宋" w:eastAsia="仿宋" w:cs="仿宋"/>
          <w:color w:val="auto"/>
          <w:highlight w:val="none"/>
        </w:rPr>
      </w:pPr>
      <w:r>
        <w:rPr>
          <w:rFonts w:hint="eastAsia" w:ascii="仿宋" w:hAnsi="仿宋" w:eastAsia="仿宋" w:cs="仿宋"/>
          <w:color w:val="auto"/>
          <w:u w:val="single"/>
        </w:rPr>
        <w:t>山东大学第二医院教学科研楼标识标牌文化项目</w:t>
      </w:r>
      <w:r>
        <w:rPr>
          <w:rFonts w:hint="eastAsia" w:ascii="仿宋" w:hAnsi="仿宋" w:eastAsia="仿宋" w:cs="仿宋"/>
          <w:color w:val="auto"/>
        </w:rPr>
        <w:t>的潜在供应商应在</w:t>
      </w:r>
      <w:r>
        <w:rPr>
          <w:rFonts w:hint="eastAsia" w:ascii="仿宋" w:hAnsi="仿宋" w:eastAsia="仿宋" w:cs="仿宋"/>
          <w:color w:val="auto"/>
          <w:u w:val="single"/>
        </w:rPr>
        <w:t>济南市高新区龙奥北</w:t>
      </w:r>
      <w:r>
        <w:rPr>
          <w:rFonts w:hint="eastAsia" w:ascii="仿宋" w:hAnsi="仿宋" w:eastAsia="仿宋" w:cs="仿宋"/>
          <w:color w:val="auto"/>
          <w:highlight w:val="none"/>
          <w:u w:val="single"/>
        </w:rPr>
        <w:t>路909号海信龙奥九号2号楼25层</w:t>
      </w:r>
      <w:r>
        <w:rPr>
          <w:rFonts w:hint="eastAsia" w:ascii="仿宋" w:hAnsi="仿宋" w:eastAsia="仿宋" w:cs="仿宋"/>
          <w:color w:val="auto"/>
          <w:highlight w:val="none"/>
        </w:rPr>
        <w:t>获取磋商文件，并于</w:t>
      </w:r>
      <w:r>
        <w:rPr>
          <w:rFonts w:hint="eastAsia" w:ascii="仿宋" w:hAnsi="仿宋" w:eastAsia="仿宋" w:cs="仿宋"/>
          <w:color w:val="auto"/>
          <w:kern w:val="0"/>
          <w:highlight w:val="none"/>
          <w:u w:val="single"/>
        </w:rPr>
        <w:t>2025年</w:t>
      </w:r>
      <w:r>
        <w:rPr>
          <w:rFonts w:hint="eastAsia" w:ascii="仿宋" w:hAnsi="仿宋" w:cs="仿宋"/>
          <w:color w:val="auto"/>
          <w:kern w:val="0"/>
          <w:highlight w:val="none"/>
          <w:u w:val="single"/>
          <w:lang w:val="en-US" w:eastAsia="zh-CN"/>
        </w:rPr>
        <w:t>5</w:t>
      </w:r>
      <w:r>
        <w:rPr>
          <w:rFonts w:hint="eastAsia" w:ascii="仿宋" w:hAnsi="仿宋" w:eastAsia="仿宋" w:cs="仿宋"/>
          <w:color w:val="auto"/>
          <w:kern w:val="0"/>
          <w:highlight w:val="none"/>
          <w:u w:val="single"/>
        </w:rPr>
        <w:t>月</w:t>
      </w:r>
      <w:r>
        <w:rPr>
          <w:rFonts w:hint="eastAsia" w:ascii="仿宋" w:hAnsi="仿宋" w:cs="仿宋"/>
          <w:color w:val="auto"/>
          <w:kern w:val="0"/>
          <w:highlight w:val="none"/>
          <w:u w:val="single"/>
          <w:lang w:val="en-US" w:eastAsia="zh-CN"/>
        </w:rPr>
        <w:t>22</w:t>
      </w:r>
      <w:r>
        <w:rPr>
          <w:rFonts w:hint="eastAsia" w:ascii="仿宋" w:hAnsi="仿宋" w:eastAsia="仿宋" w:cs="仿宋"/>
          <w:color w:val="auto"/>
          <w:kern w:val="0"/>
          <w:highlight w:val="none"/>
          <w:u w:val="single"/>
        </w:rPr>
        <w:t>日8</w:t>
      </w:r>
      <w:r>
        <w:rPr>
          <w:rFonts w:hint="eastAsia" w:ascii="仿宋" w:hAnsi="仿宋" w:eastAsia="仿宋" w:cs="仿宋"/>
          <w:bCs/>
          <w:color w:val="auto"/>
          <w:highlight w:val="none"/>
          <w:u w:val="single"/>
        </w:rPr>
        <w:t>点30分</w:t>
      </w:r>
      <w:r>
        <w:rPr>
          <w:rFonts w:hint="eastAsia" w:ascii="仿宋" w:hAnsi="仿宋" w:eastAsia="仿宋" w:cs="仿宋"/>
          <w:bCs/>
          <w:color w:val="auto"/>
          <w:highlight w:val="none"/>
        </w:rPr>
        <w:t>（</w:t>
      </w:r>
      <w:r>
        <w:rPr>
          <w:rFonts w:hint="eastAsia" w:ascii="仿宋" w:hAnsi="仿宋" w:eastAsia="仿宋" w:cs="仿宋"/>
          <w:bCs/>
          <w:color w:val="auto"/>
        </w:rPr>
        <w:t>北京时间）前提交首次响应文件</w:t>
      </w:r>
      <w:r>
        <w:rPr>
          <w:rFonts w:hint="eastAsia" w:ascii="仿宋" w:hAnsi="仿宋" w:eastAsia="仿宋" w:cs="仿宋"/>
          <w:color w:val="auto"/>
        </w:rPr>
        <w:t>。</w:t>
      </w:r>
    </w:p>
    <w:p w14:paraId="4B98257C">
      <w:pPr>
        <w:keepNext/>
        <w:keepLines/>
        <w:adjustRightInd/>
        <w:ind w:firstLine="0" w:firstLineChars="0"/>
        <w:jc w:val="both"/>
        <w:outlineLvl w:val="1"/>
        <w:rPr>
          <w:rFonts w:hint="eastAsia" w:ascii="仿宋" w:hAnsi="仿宋" w:eastAsia="仿宋" w:cs="仿宋"/>
          <w:b/>
          <w:bCs/>
          <w:color w:val="auto"/>
          <w:kern w:val="0"/>
        </w:rPr>
      </w:pPr>
      <w:bookmarkStart w:id="13" w:name="_Toc49851022"/>
      <w:bookmarkStart w:id="14" w:name="_Toc35393790"/>
      <w:bookmarkStart w:id="15" w:name="_Toc14782"/>
      <w:bookmarkStart w:id="16" w:name="_Toc11585"/>
      <w:bookmarkStart w:id="17" w:name="_Toc28359002"/>
      <w:bookmarkStart w:id="18" w:name="_Toc49851060"/>
      <w:bookmarkStart w:id="19" w:name="_Toc35393621"/>
      <w:bookmarkStart w:id="20" w:name="_Toc92275251"/>
      <w:bookmarkStart w:id="21" w:name="_Toc26447"/>
      <w:bookmarkStart w:id="22" w:name="_Toc28359079"/>
      <w:bookmarkStart w:id="23" w:name="_Toc29356"/>
      <w:bookmarkStart w:id="24" w:name="_Toc49870940"/>
      <w:bookmarkStart w:id="25" w:name="_Toc193290054"/>
      <w:bookmarkStart w:id="26" w:name="_Hlk24379207"/>
      <w:r>
        <w:rPr>
          <w:rFonts w:hint="eastAsia" w:ascii="仿宋" w:hAnsi="仿宋" w:eastAsia="仿宋" w:cs="仿宋"/>
          <w:b/>
          <w:bCs/>
          <w:color w:val="auto"/>
          <w:kern w:val="0"/>
        </w:rPr>
        <w:t>一、项目基本情况</w:t>
      </w:r>
      <w:bookmarkEnd w:id="13"/>
      <w:bookmarkEnd w:id="14"/>
      <w:bookmarkEnd w:id="15"/>
      <w:bookmarkEnd w:id="16"/>
      <w:bookmarkEnd w:id="17"/>
      <w:bookmarkEnd w:id="18"/>
      <w:bookmarkEnd w:id="19"/>
      <w:bookmarkEnd w:id="20"/>
      <w:bookmarkEnd w:id="21"/>
      <w:bookmarkEnd w:id="22"/>
      <w:bookmarkEnd w:id="23"/>
      <w:bookmarkEnd w:id="24"/>
      <w:bookmarkEnd w:id="25"/>
    </w:p>
    <w:p w14:paraId="44514585">
      <w:pPr>
        <w:adjustRightInd/>
        <w:ind w:firstLine="480"/>
        <w:jc w:val="both"/>
        <w:rPr>
          <w:rFonts w:hint="eastAsia" w:ascii="仿宋" w:hAnsi="仿宋" w:eastAsia="仿宋" w:cs="仿宋"/>
          <w:color w:val="auto"/>
        </w:rPr>
      </w:pPr>
      <w:r>
        <w:rPr>
          <w:rFonts w:hint="eastAsia" w:ascii="仿宋" w:hAnsi="仿宋" w:eastAsia="仿宋" w:cs="仿宋"/>
          <w:color w:val="auto"/>
        </w:rPr>
        <w:t>项目编号：SDDQ2025-082</w:t>
      </w:r>
    </w:p>
    <w:p w14:paraId="4608724C">
      <w:pPr>
        <w:adjustRightInd/>
        <w:ind w:firstLine="480"/>
        <w:jc w:val="both"/>
        <w:rPr>
          <w:rFonts w:hint="eastAsia" w:ascii="仿宋" w:hAnsi="仿宋" w:eastAsia="仿宋" w:cs="仿宋"/>
          <w:color w:val="auto"/>
        </w:rPr>
      </w:pPr>
      <w:r>
        <w:rPr>
          <w:rFonts w:hint="eastAsia" w:ascii="仿宋" w:hAnsi="仿宋" w:eastAsia="仿宋" w:cs="仿宋"/>
          <w:color w:val="auto"/>
        </w:rPr>
        <w:t>项目名称：山东大学第二医院教学科研楼标识标牌文化项目</w:t>
      </w:r>
    </w:p>
    <w:p w14:paraId="689A3547">
      <w:pPr>
        <w:adjustRightInd/>
        <w:ind w:firstLine="480"/>
        <w:jc w:val="both"/>
        <w:rPr>
          <w:rFonts w:hint="eastAsia" w:ascii="仿宋" w:hAnsi="仿宋" w:eastAsia="仿宋" w:cs="仿宋"/>
          <w:color w:val="auto"/>
        </w:rPr>
      </w:pPr>
      <w:r>
        <w:rPr>
          <w:rFonts w:hint="eastAsia" w:ascii="仿宋" w:hAnsi="仿宋" w:eastAsia="仿宋" w:cs="仿宋"/>
          <w:color w:val="auto"/>
        </w:rPr>
        <w:t>采购方式：竞争性磋商</w:t>
      </w:r>
    </w:p>
    <w:bookmarkEnd w:id="26"/>
    <w:p w14:paraId="4644C7FF">
      <w:pPr>
        <w:adjustRightInd/>
        <w:ind w:firstLine="480"/>
        <w:jc w:val="both"/>
        <w:rPr>
          <w:rFonts w:hint="eastAsia" w:ascii="仿宋" w:hAnsi="仿宋" w:eastAsia="仿宋" w:cs="仿宋"/>
          <w:color w:val="auto"/>
        </w:rPr>
      </w:pPr>
      <w:r>
        <w:rPr>
          <w:rFonts w:hint="eastAsia" w:ascii="仿宋" w:hAnsi="仿宋" w:eastAsia="仿宋" w:cs="仿宋"/>
          <w:color w:val="auto"/>
        </w:rPr>
        <w:t>预算金额：包2预算金额:90万元</w:t>
      </w:r>
    </w:p>
    <w:p w14:paraId="482D3B40">
      <w:pPr>
        <w:adjustRightInd/>
        <w:ind w:firstLine="480"/>
        <w:jc w:val="both"/>
        <w:rPr>
          <w:rFonts w:hint="eastAsia" w:ascii="仿宋" w:hAnsi="仿宋" w:eastAsia="仿宋" w:cs="仿宋"/>
          <w:color w:val="auto"/>
        </w:rPr>
      </w:pPr>
      <w:r>
        <w:rPr>
          <w:rFonts w:hint="eastAsia" w:ascii="仿宋" w:hAnsi="仿宋" w:eastAsia="仿宋" w:cs="仿宋"/>
          <w:color w:val="auto"/>
        </w:rPr>
        <w:t>采购需求：本项目为山东大学第二医院教学科研楼标识标牌文化项目，包含标识标牌的设计制作安装。实际数量及种类根据实际工作需要进行调整,具体详见附件。</w:t>
      </w:r>
    </w:p>
    <w:p w14:paraId="02CD3CB9">
      <w:pPr>
        <w:adjustRightInd/>
        <w:ind w:firstLine="480"/>
        <w:jc w:val="both"/>
        <w:rPr>
          <w:rFonts w:hint="eastAsia" w:ascii="仿宋" w:hAnsi="仿宋" w:eastAsia="仿宋" w:cs="仿宋"/>
          <w:color w:val="auto"/>
        </w:rPr>
      </w:pPr>
      <w:r>
        <w:rPr>
          <w:rFonts w:hint="eastAsia" w:ascii="仿宋" w:hAnsi="仿宋" w:eastAsia="仿宋" w:cs="仿宋"/>
          <w:color w:val="auto"/>
        </w:rPr>
        <w:t>合同履行期限：至本项目质保期结束之日止。</w:t>
      </w:r>
    </w:p>
    <w:p w14:paraId="6F8E03B9">
      <w:pPr>
        <w:adjustRightInd/>
        <w:ind w:firstLine="480"/>
        <w:jc w:val="both"/>
        <w:rPr>
          <w:rFonts w:hint="eastAsia" w:ascii="仿宋" w:hAnsi="仿宋" w:eastAsia="仿宋" w:cs="仿宋"/>
          <w:color w:val="auto"/>
        </w:rPr>
      </w:pPr>
      <w:r>
        <w:rPr>
          <w:rFonts w:hint="eastAsia" w:ascii="仿宋" w:hAnsi="仿宋" w:eastAsia="仿宋" w:cs="仿宋"/>
          <w:color w:val="auto"/>
        </w:rPr>
        <w:t>本项目不接受联合体报价。</w:t>
      </w:r>
    </w:p>
    <w:p w14:paraId="2F01271B">
      <w:pPr>
        <w:keepNext/>
        <w:keepLines/>
        <w:adjustRightInd/>
        <w:ind w:firstLine="0" w:firstLineChars="0"/>
        <w:jc w:val="both"/>
        <w:outlineLvl w:val="1"/>
        <w:rPr>
          <w:rFonts w:hint="eastAsia" w:ascii="仿宋" w:hAnsi="仿宋" w:eastAsia="仿宋" w:cs="仿宋"/>
          <w:b/>
          <w:bCs/>
          <w:color w:val="auto"/>
          <w:kern w:val="0"/>
        </w:rPr>
      </w:pPr>
      <w:bookmarkStart w:id="27" w:name="_Toc49870941"/>
      <w:bookmarkStart w:id="28" w:name="_Toc22860"/>
      <w:bookmarkStart w:id="29" w:name="_Toc49851023"/>
      <w:bookmarkStart w:id="30" w:name="_Toc9379"/>
      <w:bookmarkStart w:id="31" w:name="_Toc6991"/>
      <w:bookmarkStart w:id="32" w:name="_Toc92275252"/>
      <w:bookmarkStart w:id="33" w:name="_Toc35393791"/>
      <w:bookmarkStart w:id="34" w:name="_Toc35393622"/>
      <w:bookmarkStart w:id="35" w:name="_Toc193290055"/>
      <w:bookmarkStart w:id="36" w:name="_Toc28359080"/>
      <w:bookmarkStart w:id="37" w:name="_Toc49851061"/>
      <w:bookmarkStart w:id="38" w:name="_Toc30050"/>
      <w:bookmarkStart w:id="39" w:name="_Toc28359003"/>
      <w:r>
        <w:rPr>
          <w:rFonts w:hint="eastAsia" w:ascii="仿宋" w:hAnsi="仿宋" w:eastAsia="仿宋" w:cs="仿宋"/>
          <w:b/>
          <w:bCs/>
          <w:color w:val="auto"/>
          <w:kern w:val="0"/>
        </w:rPr>
        <w:t>二、供应商的资格要求</w:t>
      </w:r>
      <w:bookmarkEnd w:id="27"/>
      <w:bookmarkEnd w:id="28"/>
      <w:bookmarkEnd w:id="29"/>
      <w:bookmarkEnd w:id="30"/>
      <w:bookmarkEnd w:id="31"/>
      <w:bookmarkEnd w:id="32"/>
      <w:bookmarkEnd w:id="33"/>
      <w:bookmarkEnd w:id="34"/>
      <w:bookmarkEnd w:id="35"/>
      <w:bookmarkEnd w:id="36"/>
      <w:bookmarkEnd w:id="37"/>
      <w:bookmarkEnd w:id="38"/>
      <w:bookmarkEnd w:id="39"/>
    </w:p>
    <w:p w14:paraId="25BF0B9D">
      <w:pPr>
        <w:adjustRightInd/>
        <w:ind w:firstLine="480"/>
        <w:jc w:val="both"/>
        <w:rPr>
          <w:rFonts w:hint="eastAsia" w:ascii="仿宋" w:hAnsi="仿宋" w:eastAsia="仿宋" w:cs="仿宋"/>
          <w:color w:val="auto"/>
        </w:rPr>
      </w:pPr>
      <w:bookmarkStart w:id="40" w:name="_Toc28359004"/>
      <w:bookmarkStart w:id="41" w:name="_Toc28359081"/>
      <w:r>
        <w:rPr>
          <w:rFonts w:hint="eastAsia" w:ascii="仿宋" w:hAnsi="仿宋" w:eastAsia="仿宋" w:cs="仿宋"/>
          <w:color w:val="auto"/>
        </w:rPr>
        <w:t>1.满足《中华人民共和国政府采购法》第二十二条规定；</w:t>
      </w:r>
    </w:p>
    <w:p w14:paraId="504C2D6F">
      <w:pPr>
        <w:adjustRightInd/>
        <w:ind w:firstLine="480"/>
        <w:jc w:val="both"/>
        <w:rPr>
          <w:rFonts w:hint="eastAsia" w:ascii="仿宋" w:hAnsi="仿宋" w:eastAsia="仿宋" w:cs="仿宋"/>
          <w:color w:val="auto"/>
        </w:rPr>
      </w:pPr>
      <w:r>
        <w:rPr>
          <w:rFonts w:hint="eastAsia" w:ascii="仿宋" w:hAnsi="仿宋" w:eastAsia="仿宋" w:cs="仿宋"/>
          <w:color w:val="auto"/>
        </w:rPr>
        <w:t>2.落实政府采购政策需满足的资格要求：无；</w:t>
      </w:r>
    </w:p>
    <w:p w14:paraId="30E5D031">
      <w:pPr>
        <w:adjustRightInd/>
        <w:ind w:firstLine="480"/>
        <w:jc w:val="both"/>
        <w:rPr>
          <w:rFonts w:hint="eastAsia" w:ascii="仿宋" w:hAnsi="仿宋" w:eastAsia="仿宋" w:cs="仿宋"/>
          <w:color w:val="auto"/>
        </w:rPr>
      </w:pPr>
      <w:r>
        <w:rPr>
          <w:rFonts w:hint="eastAsia" w:ascii="仿宋" w:hAnsi="仿宋" w:eastAsia="仿宋" w:cs="仿宋"/>
          <w:color w:val="auto"/>
        </w:rPr>
        <w:t>3.本项目的特定资格要求：</w:t>
      </w:r>
    </w:p>
    <w:p w14:paraId="56AA82E0">
      <w:pPr>
        <w:adjustRightInd/>
        <w:ind w:firstLine="480"/>
        <w:jc w:val="both"/>
        <w:rPr>
          <w:rFonts w:hint="eastAsia" w:ascii="仿宋" w:hAnsi="仿宋" w:eastAsia="仿宋" w:cs="仿宋"/>
          <w:color w:val="auto"/>
        </w:rPr>
      </w:pPr>
      <w:r>
        <w:rPr>
          <w:rFonts w:hint="eastAsia" w:ascii="仿宋" w:hAnsi="仿宋" w:eastAsia="仿宋" w:cs="仿宋"/>
          <w:color w:val="auto"/>
        </w:rPr>
        <w:t>1）在“信用中国”、“中国政府采购网”网站中被列入失信被执行人、</w:t>
      </w:r>
      <w:r>
        <w:rPr>
          <w:rFonts w:hint="eastAsia" w:ascii="仿宋" w:hAnsi="仿宋" w:cs="仿宋"/>
          <w:color w:val="auto"/>
          <w:lang w:eastAsia="zh-CN"/>
        </w:rPr>
        <w:t>重大税收违法失信主体</w:t>
      </w:r>
      <w:r>
        <w:rPr>
          <w:rFonts w:hint="eastAsia" w:ascii="仿宋" w:hAnsi="仿宋" w:eastAsia="仿宋" w:cs="仿宋"/>
          <w:color w:val="auto"/>
        </w:rPr>
        <w:t>、政府采购严重违法失信行为记录名单的供应商，不得参加本次政府采购活动；</w:t>
      </w:r>
    </w:p>
    <w:p w14:paraId="6D9D2EEA">
      <w:pPr>
        <w:adjustRightInd/>
        <w:ind w:firstLine="480"/>
        <w:jc w:val="both"/>
        <w:rPr>
          <w:rFonts w:hint="eastAsia" w:ascii="仿宋" w:hAnsi="仿宋" w:eastAsia="仿宋" w:cs="仿宋"/>
          <w:color w:val="auto"/>
        </w:rPr>
      </w:pPr>
      <w:r>
        <w:rPr>
          <w:rFonts w:hint="eastAsia" w:ascii="仿宋" w:hAnsi="仿宋" w:eastAsia="仿宋" w:cs="仿宋"/>
          <w:color w:val="auto"/>
        </w:rPr>
        <w:t>2）单位负责人为同一人或者存在直接控股、管理关系的不同供应商，不得参加同一合同项下（同一包号）的政府采购活动。</w:t>
      </w:r>
    </w:p>
    <w:p w14:paraId="0633539C">
      <w:pPr>
        <w:keepNext/>
        <w:keepLines/>
        <w:adjustRightInd/>
        <w:ind w:firstLine="0" w:firstLineChars="0"/>
        <w:jc w:val="both"/>
        <w:outlineLvl w:val="1"/>
        <w:rPr>
          <w:rFonts w:hint="eastAsia" w:ascii="仿宋" w:hAnsi="仿宋" w:eastAsia="仿宋" w:cs="仿宋"/>
          <w:b/>
          <w:bCs/>
          <w:color w:val="auto"/>
          <w:kern w:val="0"/>
        </w:rPr>
      </w:pPr>
      <w:bookmarkStart w:id="42" w:name="_Toc35393792"/>
      <w:bookmarkStart w:id="43" w:name="_Toc49870942"/>
      <w:bookmarkStart w:id="44" w:name="_Toc21321"/>
      <w:bookmarkStart w:id="45" w:name="_Toc35393623"/>
      <w:bookmarkStart w:id="46" w:name="_Toc2721"/>
      <w:bookmarkStart w:id="47" w:name="_Toc24066"/>
      <w:bookmarkStart w:id="48" w:name="_Toc92275253"/>
      <w:bookmarkStart w:id="49" w:name="_Toc49851062"/>
      <w:bookmarkStart w:id="50" w:name="_Toc6061"/>
      <w:bookmarkStart w:id="51" w:name="_Toc49851024"/>
      <w:bookmarkStart w:id="52" w:name="_Toc193290056"/>
      <w:r>
        <w:rPr>
          <w:rFonts w:hint="eastAsia" w:ascii="仿宋" w:hAnsi="仿宋" w:eastAsia="仿宋" w:cs="仿宋"/>
          <w:b/>
          <w:bCs/>
          <w:color w:val="auto"/>
          <w:kern w:val="0"/>
        </w:rPr>
        <w:t>三、</w:t>
      </w:r>
      <w:bookmarkEnd w:id="40"/>
      <w:bookmarkEnd w:id="41"/>
      <w:bookmarkEnd w:id="42"/>
      <w:bookmarkEnd w:id="43"/>
      <w:bookmarkEnd w:id="44"/>
      <w:bookmarkEnd w:id="45"/>
      <w:bookmarkEnd w:id="46"/>
      <w:bookmarkEnd w:id="47"/>
      <w:bookmarkEnd w:id="48"/>
      <w:bookmarkEnd w:id="49"/>
      <w:bookmarkEnd w:id="50"/>
      <w:bookmarkEnd w:id="51"/>
      <w:r>
        <w:rPr>
          <w:rFonts w:hint="eastAsia" w:ascii="仿宋" w:hAnsi="仿宋" w:eastAsia="仿宋" w:cs="仿宋"/>
          <w:b/>
          <w:bCs/>
          <w:color w:val="auto"/>
          <w:kern w:val="0"/>
        </w:rPr>
        <w:t>获取磋商文件</w:t>
      </w:r>
      <w:bookmarkEnd w:id="52"/>
    </w:p>
    <w:p w14:paraId="51A76139">
      <w:pPr>
        <w:widowControl/>
        <w:adjustRightInd/>
        <w:ind w:firstLine="480"/>
        <w:rPr>
          <w:rFonts w:hint="eastAsia" w:ascii="仿宋" w:hAnsi="仿宋" w:eastAsia="仿宋" w:cs="仿宋"/>
          <w:color w:val="auto"/>
        </w:rPr>
      </w:pPr>
      <w:r>
        <w:rPr>
          <w:rFonts w:hint="eastAsia" w:ascii="仿宋" w:hAnsi="仿宋" w:eastAsia="仿宋" w:cs="仿宋"/>
          <w:color w:val="auto"/>
        </w:rPr>
        <w:t>时间：2025年</w:t>
      </w:r>
      <w:r>
        <w:rPr>
          <w:rFonts w:hint="eastAsia" w:ascii="仿宋" w:hAnsi="仿宋" w:cs="仿宋"/>
          <w:color w:val="auto"/>
          <w:lang w:val="en-US" w:eastAsia="zh-CN"/>
        </w:rPr>
        <w:t>5</w:t>
      </w:r>
      <w:r>
        <w:rPr>
          <w:rFonts w:hint="eastAsia" w:ascii="仿宋" w:hAnsi="仿宋" w:eastAsia="仿宋" w:cs="仿宋"/>
          <w:color w:val="auto"/>
        </w:rPr>
        <w:t>月</w:t>
      </w:r>
      <w:r>
        <w:rPr>
          <w:rFonts w:hint="eastAsia" w:ascii="仿宋" w:hAnsi="仿宋" w:cs="仿宋"/>
          <w:color w:val="auto"/>
          <w:lang w:val="en-US" w:eastAsia="zh-CN"/>
        </w:rPr>
        <w:t>9</w:t>
      </w:r>
      <w:r>
        <w:rPr>
          <w:rFonts w:hint="eastAsia" w:ascii="仿宋" w:hAnsi="仿宋" w:eastAsia="仿宋" w:cs="仿宋"/>
          <w:color w:val="auto"/>
        </w:rPr>
        <w:t>日</w:t>
      </w:r>
      <w:r>
        <w:rPr>
          <w:rFonts w:hint="eastAsia" w:ascii="仿宋" w:hAnsi="仿宋" w:cs="仿宋"/>
          <w:color w:val="auto"/>
          <w:lang w:val="en-US" w:eastAsia="zh-CN"/>
        </w:rPr>
        <w:t>至</w:t>
      </w:r>
      <w:r>
        <w:rPr>
          <w:rFonts w:hint="eastAsia" w:ascii="仿宋" w:hAnsi="仿宋" w:eastAsia="仿宋" w:cs="仿宋"/>
          <w:color w:val="auto"/>
        </w:rPr>
        <w:t>2025年</w:t>
      </w:r>
      <w:r>
        <w:rPr>
          <w:rFonts w:hint="eastAsia" w:ascii="仿宋" w:hAnsi="仿宋" w:cs="仿宋"/>
          <w:color w:val="auto"/>
          <w:lang w:val="en-US" w:eastAsia="zh-CN"/>
        </w:rPr>
        <w:t>5</w:t>
      </w:r>
      <w:r>
        <w:rPr>
          <w:rFonts w:hint="eastAsia" w:ascii="仿宋" w:hAnsi="仿宋" w:eastAsia="仿宋" w:cs="仿宋"/>
          <w:color w:val="auto"/>
        </w:rPr>
        <w:t>月</w:t>
      </w:r>
      <w:r>
        <w:rPr>
          <w:rFonts w:hint="eastAsia" w:ascii="仿宋" w:hAnsi="仿宋" w:cs="仿宋"/>
          <w:color w:val="auto"/>
          <w:lang w:val="en-US" w:eastAsia="zh-CN"/>
        </w:rPr>
        <w:t>15</w:t>
      </w:r>
      <w:r>
        <w:rPr>
          <w:rFonts w:hint="eastAsia" w:ascii="仿宋" w:hAnsi="仿宋" w:eastAsia="仿宋" w:cs="仿宋"/>
          <w:color w:val="auto"/>
        </w:rPr>
        <w:t>日，每天上午8:00至17:00（北京时间，法定节假日除外）</w:t>
      </w:r>
    </w:p>
    <w:p w14:paraId="30D54DDF">
      <w:pPr>
        <w:ind w:firstLine="480"/>
        <w:rPr>
          <w:rFonts w:hint="eastAsia" w:ascii="仿宋" w:hAnsi="仿宋" w:eastAsia="仿宋" w:cs="仿宋"/>
          <w:color w:val="auto"/>
        </w:rPr>
      </w:pPr>
      <w:r>
        <w:rPr>
          <w:rFonts w:hint="eastAsia" w:ascii="仿宋" w:hAnsi="仿宋" w:eastAsia="仿宋" w:cs="仿宋"/>
          <w:color w:val="auto"/>
        </w:rPr>
        <w:t>地点：济南市高新区龙奥北路909号海信龙奥九号2号楼25层</w:t>
      </w:r>
    </w:p>
    <w:p w14:paraId="58FE0C5B">
      <w:pPr>
        <w:ind w:firstLine="480"/>
        <w:rPr>
          <w:rFonts w:hint="eastAsia" w:ascii="仿宋" w:hAnsi="仿宋" w:eastAsia="仿宋" w:cs="仿宋"/>
          <w:color w:val="auto"/>
          <w:kern w:val="0"/>
        </w:rPr>
      </w:pPr>
      <w:r>
        <w:rPr>
          <w:rFonts w:hint="eastAsia" w:ascii="仿宋" w:hAnsi="仿宋" w:eastAsia="仿宋" w:cs="仿宋"/>
          <w:color w:val="auto"/>
          <w:kern w:val="0"/>
        </w:rPr>
        <w:t>方式：</w:t>
      </w:r>
      <w:bookmarkStart w:id="53" w:name="_Toc28359082"/>
      <w:bookmarkStart w:id="54" w:name="_Toc28359005"/>
      <w:bookmarkStart w:id="55" w:name="_Toc35393624"/>
      <w:bookmarkStart w:id="56" w:name="_Toc35393793"/>
      <w:bookmarkStart w:id="57" w:name="_Toc49851063"/>
      <w:bookmarkStart w:id="58" w:name="_Toc92275254"/>
      <w:bookmarkStart w:id="59" w:name="_Toc49870943"/>
      <w:bookmarkStart w:id="60" w:name="_Toc49851025"/>
      <w:r>
        <w:rPr>
          <w:rFonts w:hint="eastAsia" w:ascii="仿宋" w:hAnsi="仿宋" w:eastAsia="仿宋" w:cs="仿宋"/>
          <w:color w:val="auto"/>
          <w:kern w:val="0"/>
        </w:rPr>
        <w:t>凡有意参加本次采购的供应商须在获取磋商文件截止时间前，发送电子邮件至</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"mailto:soon1997@163.com" </w:instrText>
      </w:r>
      <w:r>
        <w:rPr>
          <w:rFonts w:hint="eastAsia" w:ascii="仿宋" w:hAnsi="仿宋" w:eastAsia="仿宋" w:cs="仿宋"/>
          <w:color w:val="auto"/>
        </w:rPr>
        <w:fldChar w:fldCharType="separate"/>
      </w:r>
      <w:r>
        <w:rPr>
          <w:rFonts w:hint="eastAsia" w:ascii="仿宋" w:hAnsi="仿宋" w:eastAsia="仿宋" w:cs="仿宋"/>
          <w:color w:val="auto"/>
          <w:kern w:val="0"/>
        </w:rPr>
        <w:t>dqzb2022@163.com</w:t>
      </w:r>
      <w:r>
        <w:rPr>
          <w:rFonts w:hint="eastAsia" w:ascii="仿宋" w:hAnsi="仿宋" w:eastAsia="仿宋" w:cs="仿宋"/>
          <w:color w:val="auto"/>
          <w:kern w:val="0"/>
        </w:rPr>
        <w:fldChar w:fldCharType="end"/>
      </w:r>
      <w:r>
        <w:rPr>
          <w:rFonts w:hint="eastAsia" w:ascii="仿宋" w:hAnsi="仿宋" w:eastAsia="仿宋" w:cs="仿宋"/>
          <w:color w:val="auto"/>
          <w:kern w:val="0"/>
        </w:rPr>
        <w:t>，邮件内容包括：供应商单位名称、联系人、联系方式、磋商文件工本费汇款凭证</w:t>
      </w:r>
      <w:r>
        <w:rPr>
          <w:rFonts w:hint="eastAsia" w:ascii="仿宋" w:hAnsi="仿宋" w:eastAsia="仿宋" w:cs="仿宋"/>
          <w:color w:val="auto"/>
          <w:kern w:val="0"/>
          <w:highlight w:val="none"/>
        </w:rPr>
        <w:t>（</w:t>
      </w:r>
      <w:r>
        <w:rPr>
          <w:rFonts w:hint="eastAsia" w:ascii="仿宋" w:hAnsi="仿宋" w:eastAsia="仿宋" w:cs="仿宋"/>
          <w:color w:val="auto"/>
          <w:highlight w:val="none"/>
        </w:rPr>
        <w:t>开户名称：山东德勤招标评估造价咨询有限公司；开户银行：兴业银行济南分行营业部；银行帐号：376010100101596906。</w:t>
      </w:r>
      <w:r>
        <w:rPr>
          <w:rFonts w:hint="eastAsia" w:ascii="仿宋" w:hAnsi="仿宋" w:eastAsia="仿宋" w:cs="仿宋"/>
          <w:color w:val="auto"/>
          <w:kern w:val="0"/>
          <w:highlight w:val="none"/>
        </w:rPr>
        <w:t>建议公对公汇款）</w:t>
      </w:r>
      <w:r>
        <w:rPr>
          <w:rFonts w:hint="eastAsia" w:ascii="仿宋" w:hAnsi="仿宋" w:eastAsia="仿宋" w:cs="仿宋"/>
          <w:color w:val="auto"/>
          <w:kern w:val="0"/>
        </w:rPr>
        <w:t>。</w:t>
      </w:r>
    </w:p>
    <w:p w14:paraId="1A93255F">
      <w:pPr>
        <w:ind w:firstLine="480"/>
        <w:rPr>
          <w:rFonts w:hint="eastAsia" w:ascii="仿宋" w:hAnsi="仿宋" w:eastAsia="仿宋" w:cs="仿宋"/>
          <w:color w:val="auto"/>
          <w:kern w:val="0"/>
        </w:rPr>
      </w:pPr>
      <w:r>
        <w:rPr>
          <w:rFonts w:hint="eastAsia" w:ascii="仿宋" w:hAnsi="仿宋" w:eastAsia="仿宋" w:cs="仿宋"/>
          <w:color w:val="auto"/>
          <w:kern w:val="0"/>
        </w:rPr>
        <w:t>本项目为资格后审，供应商获取磋商文件不代表资格审查通过。</w:t>
      </w:r>
    </w:p>
    <w:p w14:paraId="6DF507DD">
      <w:pPr>
        <w:wordWrap w:val="0"/>
        <w:ind w:firstLine="480"/>
        <w:rPr>
          <w:rFonts w:hint="eastAsia" w:ascii="仿宋" w:hAnsi="仿宋" w:eastAsia="仿宋" w:cs="仿宋"/>
          <w:color w:val="auto"/>
          <w:kern w:val="0"/>
        </w:rPr>
      </w:pPr>
      <w:r>
        <w:rPr>
          <w:rFonts w:hint="eastAsia" w:ascii="仿宋" w:hAnsi="仿宋" w:eastAsia="仿宋" w:cs="仿宋"/>
          <w:color w:val="auto"/>
          <w:kern w:val="0"/>
        </w:rPr>
        <w:t>售价：￥300.0 元（人民币），本公告包含的采购文件售价总和</w:t>
      </w:r>
    </w:p>
    <w:p w14:paraId="4777865D">
      <w:pPr>
        <w:keepNext/>
        <w:keepLines/>
        <w:adjustRightInd/>
        <w:ind w:firstLine="0" w:firstLineChars="0"/>
        <w:jc w:val="both"/>
        <w:outlineLvl w:val="1"/>
        <w:rPr>
          <w:rFonts w:hint="eastAsia" w:ascii="仿宋" w:hAnsi="仿宋" w:eastAsia="仿宋" w:cs="仿宋"/>
          <w:b/>
          <w:bCs/>
          <w:color w:val="auto"/>
          <w:kern w:val="0"/>
        </w:rPr>
      </w:pPr>
      <w:bookmarkStart w:id="61" w:name="_Toc26141"/>
      <w:bookmarkStart w:id="62" w:name="_Toc32148"/>
      <w:bookmarkStart w:id="63" w:name="_Toc193290057"/>
      <w:bookmarkStart w:id="64" w:name="_Toc32035"/>
      <w:bookmarkStart w:id="65" w:name="_Toc32051"/>
      <w:r>
        <w:rPr>
          <w:rFonts w:hint="eastAsia" w:ascii="仿宋" w:hAnsi="仿宋" w:eastAsia="仿宋" w:cs="仿宋"/>
          <w:b/>
          <w:bCs/>
          <w:color w:val="auto"/>
          <w:kern w:val="0"/>
        </w:rPr>
        <w:t>四、</w:t>
      </w:r>
      <w:bookmarkEnd w:id="53"/>
      <w:bookmarkEnd w:id="54"/>
      <w:r>
        <w:rPr>
          <w:rFonts w:hint="eastAsia" w:ascii="仿宋" w:hAnsi="仿宋" w:eastAsia="仿宋" w:cs="仿宋"/>
          <w:b/>
          <w:bCs/>
          <w:color w:val="auto"/>
          <w:kern w:val="0"/>
        </w:rPr>
        <w:t>递交响应文件截止时间</w:t>
      </w:r>
      <w:bookmarkEnd w:id="55"/>
      <w:bookmarkEnd w:id="56"/>
      <w:r>
        <w:rPr>
          <w:rFonts w:hint="eastAsia" w:ascii="仿宋" w:hAnsi="仿宋" w:eastAsia="仿宋" w:cs="仿宋"/>
          <w:b/>
          <w:bCs/>
          <w:color w:val="auto"/>
          <w:kern w:val="0"/>
        </w:rPr>
        <w:t>和地点</w:t>
      </w:r>
      <w:bookmarkEnd w:id="57"/>
      <w:bookmarkEnd w:id="58"/>
      <w:bookmarkEnd w:id="59"/>
      <w:bookmarkEnd w:id="60"/>
      <w:bookmarkEnd w:id="61"/>
      <w:bookmarkEnd w:id="62"/>
      <w:bookmarkEnd w:id="63"/>
      <w:bookmarkEnd w:id="64"/>
      <w:bookmarkEnd w:id="65"/>
    </w:p>
    <w:p w14:paraId="264B7908">
      <w:pPr>
        <w:adjustRightInd/>
        <w:ind w:firstLine="480"/>
        <w:jc w:val="both"/>
        <w:rPr>
          <w:rFonts w:hint="eastAsia" w:ascii="仿宋" w:hAnsi="仿宋" w:eastAsia="仿宋" w:cs="仿宋"/>
          <w:bCs/>
          <w:color w:val="auto"/>
          <w:kern w:val="0"/>
          <w:lang w:eastAsia="zh-CN"/>
        </w:rPr>
      </w:pPr>
      <w:r>
        <w:rPr>
          <w:rFonts w:hint="eastAsia" w:ascii="仿宋" w:hAnsi="仿宋" w:eastAsia="仿宋" w:cs="仿宋"/>
          <w:bCs/>
          <w:color w:val="auto"/>
          <w:kern w:val="0"/>
        </w:rPr>
        <w:t>递交响应文件截止时间：2025年5月</w:t>
      </w:r>
      <w:r>
        <w:rPr>
          <w:rFonts w:hint="eastAsia" w:ascii="仿宋" w:hAnsi="仿宋" w:cs="仿宋"/>
          <w:bCs/>
          <w:color w:val="auto"/>
          <w:kern w:val="0"/>
          <w:highlight w:val="none"/>
          <w:lang w:val="en-US" w:eastAsia="zh-CN"/>
        </w:rPr>
        <w:t>22</w:t>
      </w:r>
      <w:r>
        <w:rPr>
          <w:rFonts w:hint="eastAsia" w:ascii="仿宋" w:hAnsi="仿宋" w:eastAsia="仿宋" w:cs="仿宋"/>
          <w:bCs/>
          <w:color w:val="auto"/>
          <w:kern w:val="0"/>
          <w:highlight w:val="none"/>
        </w:rPr>
        <w:t>日8点30分（</w:t>
      </w:r>
      <w:r>
        <w:rPr>
          <w:rFonts w:hint="eastAsia" w:ascii="仿宋" w:hAnsi="仿宋" w:eastAsia="仿宋" w:cs="仿宋"/>
          <w:bCs/>
          <w:color w:val="auto"/>
          <w:kern w:val="0"/>
        </w:rPr>
        <w:t>北京时间）</w:t>
      </w:r>
      <w:r>
        <w:rPr>
          <w:rFonts w:hint="eastAsia" w:ascii="仿宋" w:hAnsi="仿宋" w:cs="仿宋"/>
          <w:bCs/>
          <w:color w:val="auto"/>
          <w:kern w:val="0"/>
          <w:lang w:eastAsia="zh-CN"/>
        </w:rPr>
        <w:t>。</w:t>
      </w:r>
    </w:p>
    <w:p w14:paraId="1E6DD5D0">
      <w:pPr>
        <w:adjustRightInd/>
        <w:ind w:firstLine="480"/>
        <w:jc w:val="both"/>
        <w:rPr>
          <w:rFonts w:hint="eastAsia" w:ascii="仿宋" w:hAnsi="仿宋" w:eastAsia="仿宋" w:cs="仿宋"/>
          <w:bCs/>
          <w:color w:val="auto"/>
          <w:kern w:val="0"/>
        </w:rPr>
      </w:pPr>
      <w:r>
        <w:rPr>
          <w:rFonts w:hint="eastAsia" w:ascii="仿宋" w:hAnsi="仿宋" w:eastAsia="仿宋" w:cs="仿宋"/>
          <w:bCs/>
          <w:color w:val="auto"/>
          <w:kern w:val="0"/>
        </w:rPr>
        <w:t>递交响应文件地点：</w:t>
      </w:r>
      <w:bookmarkStart w:id="66" w:name="OLE_LINK2"/>
      <w:bookmarkStart w:id="67" w:name="OLE_LINK3"/>
      <w:r>
        <w:rPr>
          <w:rFonts w:hint="eastAsia" w:ascii="仿宋" w:hAnsi="仿宋" w:eastAsia="仿宋" w:cs="仿宋"/>
          <w:color w:val="auto"/>
          <w:shd w:val="clear" w:color="auto" w:fill="FFFFFF"/>
        </w:rPr>
        <w:t>山东大学第二医院善德食堂北面物业会议室(济南市北园大街247号)</w:t>
      </w:r>
      <w:bookmarkEnd w:id="66"/>
      <w:bookmarkEnd w:id="67"/>
      <w:r>
        <w:rPr>
          <w:rFonts w:hint="eastAsia" w:ascii="仿宋" w:hAnsi="仿宋" w:eastAsia="仿宋" w:cs="仿宋"/>
          <w:color w:val="auto"/>
          <w:kern w:val="1"/>
        </w:rPr>
        <w:t>。</w:t>
      </w:r>
    </w:p>
    <w:p w14:paraId="7DE55A79">
      <w:pPr>
        <w:keepNext/>
        <w:keepLines/>
        <w:adjustRightInd/>
        <w:ind w:firstLine="0" w:firstLineChars="0"/>
        <w:jc w:val="both"/>
        <w:outlineLvl w:val="1"/>
        <w:rPr>
          <w:rFonts w:hint="eastAsia" w:ascii="仿宋" w:hAnsi="仿宋" w:eastAsia="仿宋" w:cs="仿宋"/>
          <w:b/>
          <w:bCs/>
          <w:color w:val="auto"/>
          <w:kern w:val="0"/>
        </w:rPr>
      </w:pPr>
      <w:bookmarkStart w:id="68" w:name="_Toc193290058"/>
      <w:bookmarkStart w:id="69" w:name="_Toc10982"/>
      <w:bookmarkStart w:id="70" w:name="_Toc12584"/>
      <w:bookmarkStart w:id="71" w:name="_Toc833"/>
      <w:bookmarkStart w:id="72" w:name="_Toc32009"/>
      <w:r>
        <w:rPr>
          <w:rFonts w:hint="eastAsia" w:ascii="仿宋" w:hAnsi="仿宋" w:eastAsia="仿宋" w:cs="仿宋"/>
          <w:b/>
          <w:bCs/>
          <w:color w:val="auto"/>
          <w:kern w:val="0"/>
        </w:rPr>
        <w:t>五、公告期限</w:t>
      </w:r>
      <w:bookmarkEnd w:id="68"/>
    </w:p>
    <w:p w14:paraId="387BBF94">
      <w:pPr>
        <w:adjustRightInd/>
        <w:ind w:firstLine="480"/>
        <w:jc w:val="both"/>
        <w:rPr>
          <w:rFonts w:hint="eastAsia" w:ascii="仿宋" w:hAnsi="仿宋" w:eastAsia="仿宋" w:cs="仿宋"/>
          <w:bCs/>
          <w:color w:val="auto"/>
          <w:kern w:val="0"/>
        </w:rPr>
      </w:pPr>
      <w:r>
        <w:rPr>
          <w:rFonts w:hint="eastAsia" w:ascii="仿宋" w:hAnsi="仿宋" w:eastAsia="仿宋" w:cs="仿宋"/>
          <w:bCs/>
          <w:color w:val="auto"/>
          <w:kern w:val="0"/>
        </w:rPr>
        <w:t>自本公告发布之日起3个工作日。</w:t>
      </w:r>
    </w:p>
    <w:p w14:paraId="40475C46">
      <w:pPr>
        <w:keepNext/>
        <w:keepLines/>
        <w:adjustRightInd/>
        <w:ind w:firstLine="0" w:firstLineChars="0"/>
        <w:jc w:val="both"/>
        <w:outlineLvl w:val="1"/>
        <w:rPr>
          <w:rFonts w:hint="eastAsia" w:ascii="仿宋" w:hAnsi="仿宋" w:eastAsia="仿宋" w:cs="仿宋"/>
          <w:b/>
          <w:bCs/>
          <w:color w:val="auto"/>
          <w:kern w:val="0"/>
        </w:rPr>
      </w:pPr>
      <w:bookmarkStart w:id="73" w:name="_Toc193290059"/>
      <w:r>
        <w:rPr>
          <w:rFonts w:hint="eastAsia" w:ascii="仿宋" w:hAnsi="仿宋" w:eastAsia="仿宋" w:cs="仿宋"/>
          <w:b/>
          <w:bCs/>
          <w:color w:val="auto"/>
          <w:kern w:val="0"/>
        </w:rPr>
        <w:t>六、其他补充事宜</w:t>
      </w:r>
      <w:bookmarkEnd w:id="73"/>
    </w:p>
    <w:bookmarkEnd w:id="69"/>
    <w:bookmarkEnd w:id="70"/>
    <w:bookmarkEnd w:id="71"/>
    <w:bookmarkEnd w:id="72"/>
    <w:p w14:paraId="5174C0C8">
      <w:pPr>
        <w:adjustRightInd/>
        <w:ind w:firstLine="480"/>
        <w:jc w:val="both"/>
        <w:rPr>
          <w:rFonts w:hint="eastAsia" w:ascii="仿宋" w:hAnsi="仿宋" w:eastAsia="仿宋" w:cs="仿宋"/>
          <w:bCs/>
          <w:color w:val="auto"/>
          <w:kern w:val="0"/>
        </w:rPr>
      </w:pPr>
      <w:bookmarkStart w:id="74" w:name="_Toc49851028"/>
      <w:bookmarkStart w:id="75" w:name="_Toc49851066"/>
      <w:bookmarkStart w:id="76" w:name="_Toc35393796"/>
      <w:bookmarkStart w:id="77" w:name="_Toc8140"/>
      <w:bookmarkStart w:id="78" w:name="_Toc28359085"/>
      <w:bookmarkStart w:id="79" w:name="_Toc11742"/>
      <w:bookmarkStart w:id="80" w:name="_Toc35393627"/>
      <w:bookmarkStart w:id="81" w:name="_Toc92275257"/>
      <w:bookmarkStart w:id="82" w:name="_Toc25799"/>
      <w:bookmarkStart w:id="83" w:name="_Toc28359008"/>
      <w:bookmarkStart w:id="84" w:name="_Toc13661"/>
      <w:bookmarkStart w:id="85" w:name="_Toc49870946"/>
      <w:r>
        <w:rPr>
          <w:rFonts w:hint="eastAsia" w:ascii="仿宋" w:hAnsi="仿宋" w:eastAsia="仿宋" w:cs="仿宋"/>
          <w:bCs/>
          <w:color w:val="auto"/>
          <w:kern w:val="0"/>
        </w:rPr>
        <w:t xml:space="preserve">1、采购项目需要落实的政府采购政策 </w:t>
      </w:r>
    </w:p>
    <w:p w14:paraId="2992D16A">
      <w:pPr>
        <w:adjustRightInd/>
        <w:ind w:firstLine="480"/>
        <w:jc w:val="both"/>
        <w:rPr>
          <w:rFonts w:hint="eastAsia" w:ascii="仿宋" w:hAnsi="仿宋" w:eastAsia="仿宋" w:cs="仿宋"/>
          <w:bCs/>
          <w:color w:val="auto"/>
          <w:kern w:val="0"/>
        </w:rPr>
      </w:pPr>
      <w:r>
        <w:rPr>
          <w:rFonts w:hint="eastAsia" w:ascii="仿宋" w:hAnsi="仿宋" w:eastAsia="仿宋" w:cs="仿宋"/>
          <w:bCs/>
          <w:color w:val="auto"/>
          <w:kern w:val="0"/>
        </w:rPr>
        <w:t xml:space="preserve">（一）中小微型企业政府采购政策 </w:t>
      </w:r>
    </w:p>
    <w:p w14:paraId="41B41C27">
      <w:pPr>
        <w:adjustRightInd/>
        <w:ind w:firstLine="480"/>
        <w:jc w:val="both"/>
        <w:rPr>
          <w:rFonts w:hint="eastAsia" w:ascii="仿宋" w:hAnsi="仿宋" w:eastAsia="仿宋" w:cs="仿宋"/>
          <w:bCs/>
          <w:color w:val="auto"/>
          <w:kern w:val="0"/>
        </w:rPr>
      </w:pPr>
      <w:r>
        <w:rPr>
          <w:rFonts w:hint="eastAsia" w:ascii="仿宋" w:hAnsi="仿宋" w:eastAsia="仿宋" w:cs="仿宋"/>
          <w:bCs/>
          <w:color w:val="auto"/>
          <w:kern w:val="0"/>
        </w:rPr>
        <w:t xml:space="preserve">（二）监狱企业政府采购政策 </w:t>
      </w:r>
    </w:p>
    <w:p w14:paraId="2CCA88E1">
      <w:pPr>
        <w:adjustRightInd/>
        <w:ind w:firstLine="480"/>
        <w:jc w:val="both"/>
        <w:rPr>
          <w:rFonts w:hint="eastAsia" w:ascii="仿宋" w:hAnsi="仿宋" w:eastAsia="仿宋" w:cs="仿宋"/>
          <w:bCs/>
          <w:color w:val="auto"/>
          <w:kern w:val="0"/>
        </w:rPr>
      </w:pPr>
      <w:r>
        <w:rPr>
          <w:rFonts w:hint="eastAsia" w:ascii="仿宋" w:hAnsi="仿宋" w:eastAsia="仿宋" w:cs="仿宋"/>
          <w:bCs/>
          <w:color w:val="auto"/>
          <w:kern w:val="0"/>
        </w:rPr>
        <w:t xml:space="preserve">（三）促进残疾人就业政府采购政策 </w:t>
      </w:r>
    </w:p>
    <w:p w14:paraId="733F9485">
      <w:pPr>
        <w:adjustRightInd/>
        <w:ind w:firstLine="480"/>
        <w:jc w:val="both"/>
        <w:rPr>
          <w:rFonts w:hint="eastAsia" w:ascii="仿宋" w:hAnsi="仿宋" w:eastAsia="仿宋" w:cs="仿宋"/>
          <w:bCs/>
          <w:color w:val="auto"/>
          <w:kern w:val="0"/>
        </w:rPr>
      </w:pPr>
      <w:r>
        <w:rPr>
          <w:rFonts w:hint="eastAsia" w:ascii="仿宋" w:hAnsi="仿宋" w:eastAsia="仿宋" w:cs="仿宋"/>
          <w:bCs/>
          <w:color w:val="auto"/>
          <w:kern w:val="0"/>
        </w:rPr>
        <w:t xml:space="preserve">（四）节能、环保产品政府采购政策 </w:t>
      </w:r>
    </w:p>
    <w:p w14:paraId="190015D8">
      <w:pPr>
        <w:adjustRightInd/>
        <w:ind w:firstLine="480"/>
        <w:jc w:val="both"/>
        <w:rPr>
          <w:rFonts w:hint="eastAsia" w:ascii="仿宋" w:hAnsi="仿宋" w:eastAsia="仿宋" w:cs="仿宋"/>
          <w:bCs/>
          <w:color w:val="auto"/>
          <w:kern w:val="0"/>
        </w:rPr>
      </w:pPr>
      <w:r>
        <w:rPr>
          <w:rFonts w:hint="eastAsia" w:ascii="仿宋" w:hAnsi="仿宋" w:eastAsia="仿宋" w:cs="仿宋"/>
          <w:bCs/>
          <w:color w:val="auto"/>
          <w:kern w:val="0"/>
        </w:rPr>
        <w:t>详见竞争性磋商采购文件。</w:t>
      </w:r>
    </w:p>
    <w:p w14:paraId="4FCD61BC">
      <w:pPr>
        <w:adjustRightInd/>
        <w:ind w:firstLine="480"/>
        <w:jc w:val="both"/>
        <w:rPr>
          <w:rFonts w:hint="eastAsia" w:ascii="仿宋" w:hAnsi="仿宋" w:eastAsia="仿宋" w:cs="仿宋"/>
          <w:bCs/>
          <w:color w:val="auto"/>
          <w:kern w:val="0"/>
        </w:rPr>
      </w:pPr>
      <w:r>
        <w:rPr>
          <w:rFonts w:hint="eastAsia" w:ascii="仿宋" w:hAnsi="仿宋" w:eastAsia="仿宋" w:cs="仿宋"/>
          <w:bCs/>
          <w:color w:val="auto"/>
          <w:kern w:val="0"/>
        </w:rPr>
        <w:t>2、本采购项目的变更、修改、澄清、补遗内容及对项目的暂停、延期通知等情况均在“中国政府采购网”发布。</w:t>
      </w:r>
    </w:p>
    <w:p w14:paraId="259EB5A8">
      <w:pPr>
        <w:keepNext/>
        <w:keepLines/>
        <w:adjustRightInd/>
        <w:ind w:firstLine="0" w:firstLineChars="0"/>
        <w:jc w:val="both"/>
        <w:outlineLvl w:val="1"/>
        <w:rPr>
          <w:rFonts w:hint="eastAsia" w:ascii="仿宋" w:hAnsi="仿宋" w:eastAsia="仿宋" w:cs="仿宋"/>
          <w:b/>
          <w:bCs/>
          <w:color w:val="auto"/>
          <w:kern w:val="0"/>
        </w:rPr>
      </w:pPr>
      <w:bookmarkStart w:id="86" w:name="_Toc193290060"/>
      <w:r>
        <w:rPr>
          <w:rFonts w:hint="eastAsia" w:ascii="仿宋" w:hAnsi="仿宋" w:eastAsia="仿宋" w:cs="仿宋"/>
          <w:b/>
          <w:bCs/>
          <w:color w:val="auto"/>
          <w:kern w:val="0"/>
        </w:rPr>
        <w:t>七、对本次采购提出询问，请按以下方式联系</w:t>
      </w:r>
      <w:bookmarkEnd w:id="74"/>
      <w:bookmarkEnd w:id="75"/>
      <w:bookmarkEnd w:id="76"/>
      <w:bookmarkEnd w:id="77"/>
      <w:bookmarkEnd w:id="78"/>
      <w:bookmarkEnd w:id="79"/>
      <w:bookmarkEnd w:id="80"/>
      <w:bookmarkEnd w:id="81"/>
      <w:bookmarkEnd w:id="82"/>
      <w:bookmarkEnd w:id="83"/>
      <w:bookmarkEnd w:id="84"/>
      <w:bookmarkEnd w:id="85"/>
      <w:bookmarkEnd w:id="86"/>
    </w:p>
    <w:p w14:paraId="7C83B472">
      <w:pPr>
        <w:adjustRightInd/>
        <w:ind w:firstLine="480"/>
        <w:rPr>
          <w:rFonts w:hint="eastAsia" w:ascii="仿宋" w:hAnsi="仿宋" w:eastAsia="仿宋" w:cs="仿宋"/>
          <w:color w:val="auto"/>
          <w:kern w:val="1"/>
        </w:rPr>
      </w:pPr>
      <w:r>
        <w:rPr>
          <w:rFonts w:hint="eastAsia" w:ascii="仿宋" w:hAnsi="仿宋" w:eastAsia="仿宋" w:cs="仿宋"/>
          <w:color w:val="auto"/>
          <w:kern w:val="1"/>
        </w:rPr>
        <w:t>1.采购人信息</w:t>
      </w:r>
    </w:p>
    <w:p w14:paraId="5701099D">
      <w:pPr>
        <w:adjustRightInd/>
        <w:ind w:firstLine="480"/>
        <w:rPr>
          <w:rFonts w:hint="eastAsia" w:ascii="仿宋" w:hAnsi="仿宋" w:eastAsia="仿宋" w:cs="仿宋"/>
          <w:color w:val="auto"/>
          <w:kern w:val="1"/>
        </w:rPr>
      </w:pPr>
      <w:r>
        <w:rPr>
          <w:rFonts w:hint="eastAsia" w:ascii="仿宋" w:hAnsi="仿宋" w:eastAsia="仿宋" w:cs="仿宋"/>
          <w:color w:val="auto"/>
          <w:kern w:val="1"/>
        </w:rPr>
        <w:t>名称：山东大学第二医院</w:t>
      </w:r>
    </w:p>
    <w:p w14:paraId="7C04036B">
      <w:pPr>
        <w:adjustRightInd/>
        <w:ind w:firstLine="480"/>
        <w:rPr>
          <w:rFonts w:hint="eastAsia" w:ascii="仿宋" w:hAnsi="仿宋" w:eastAsia="仿宋" w:cs="仿宋"/>
          <w:color w:val="auto"/>
          <w:kern w:val="1"/>
        </w:rPr>
      </w:pPr>
      <w:r>
        <w:rPr>
          <w:rFonts w:hint="eastAsia" w:ascii="仿宋" w:hAnsi="仿宋" w:eastAsia="仿宋" w:cs="仿宋"/>
          <w:color w:val="auto"/>
          <w:kern w:val="1"/>
        </w:rPr>
        <w:t>地址：济南市天桥区北园大街247号</w:t>
      </w:r>
    </w:p>
    <w:p w14:paraId="4F8C30F8">
      <w:pPr>
        <w:adjustRightInd/>
        <w:ind w:firstLine="480"/>
        <w:rPr>
          <w:rFonts w:hint="eastAsia" w:ascii="仿宋" w:hAnsi="仿宋" w:eastAsia="仿宋" w:cs="仿宋"/>
          <w:color w:val="auto"/>
          <w:kern w:val="0"/>
        </w:rPr>
      </w:pPr>
      <w:r>
        <w:rPr>
          <w:rFonts w:hint="eastAsia" w:ascii="仿宋" w:hAnsi="仿宋" w:eastAsia="仿宋" w:cs="仿宋"/>
          <w:color w:val="auto"/>
          <w:kern w:val="0"/>
        </w:rPr>
        <w:t>联系方式: 0531-85875076</w:t>
      </w:r>
    </w:p>
    <w:p w14:paraId="28D0AA50">
      <w:pPr>
        <w:adjustRightInd/>
        <w:ind w:firstLine="480"/>
        <w:rPr>
          <w:rFonts w:hint="eastAsia" w:ascii="仿宋" w:hAnsi="仿宋" w:eastAsia="仿宋" w:cs="仿宋"/>
          <w:color w:val="auto"/>
          <w:kern w:val="1"/>
        </w:rPr>
      </w:pPr>
      <w:r>
        <w:rPr>
          <w:rFonts w:hint="eastAsia" w:ascii="仿宋" w:hAnsi="仿宋" w:eastAsia="仿宋" w:cs="仿宋"/>
          <w:color w:val="auto"/>
          <w:kern w:val="1"/>
        </w:rPr>
        <w:t xml:space="preserve">2.采购代理机构信息 </w:t>
      </w:r>
    </w:p>
    <w:p w14:paraId="4699B4BA">
      <w:pPr>
        <w:adjustRightInd/>
        <w:ind w:firstLine="480"/>
        <w:rPr>
          <w:rFonts w:hint="eastAsia" w:ascii="仿宋" w:hAnsi="仿宋" w:eastAsia="仿宋" w:cs="仿宋"/>
          <w:color w:val="auto"/>
          <w:kern w:val="1"/>
        </w:rPr>
      </w:pPr>
      <w:r>
        <w:rPr>
          <w:rFonts w:hint="eastAsia" w:ascii="仿宋" w:hAnsi="仿宋" w:eastAsia="仿宋" w:cs="仿宋"/>
          <w:color w:val="auto"/>
          <w:kern w:val="1"/>
        </w:rPr>
        <w:t>名称：山东德勤招标评估造价咨询有限公司</w:t>
      </w:r>
    </w:p>
    <w:p w14:paraId="6BA6C8B4">
      <w:pPr>
        <w:adjustRightInd/>
        <w:ind w:firstLine="480"/>
        <w:rPr>
          <w:rFonts w:hint="eastAsia" w:ascii="仿宋" w:hAnsi="仿宋" w:eastAsia="仿宋" w:cs="仿宋"/>
          <w:color w:val="auto"/>
          <w:kern w:val="1"/>
        </w:rPr>
      </w:pPr>
      <w:r>
        <w:rPr>
          <w:rFonts w:hint="eastAsia" w:ascii="仿宋" w:hAnsi="仿宋" w:eastAsia="仿宋" w:cs="仿宋"/>
          <w:color w:val="auto"/>
          <w:kern w:val="1"/>
        </w:rPr>
        <w:t>地址：济南市高新区龙奥北路909号海信龙奥九号2号楼25层</w:t>
      </w:r>
    </w:p>
    <w:p w14:paraId="032FA75D">
      <w:pPr>
        <w:adjustRightInd/>
        <w:ind w:firstLine="480"/>
        <w:rPr>
          <w:rFonts w:hint="eastAsia" w:ascii="仿宋" w:hAnsi="仿宋" w:eastAsia="仿宋" w:cs="仿宋"/>
          <w:color w:val="auto"/>
          <w:kern w:val="1"/>
        </w:rPr>
      </w:pPr>
      <w:r>
        <w:rPr>
          <w:rFonts w:hint="eastAsia" w:ascii="仿宋" w:hAnsi="仿宋" w:eastAsia="仿宋" w:cs="仿宋"/>
          <w:color w:val="auto"/>
          <w:kern w:val="1"/>
        </w:rPr>
        <w:t>联系方式：0531-82389633</w:t>
      </w:r>
    </w:p>
    <w:p w14:paraId="52C29183">
      <w:pPr>
        <w:adjustRightInd/>
        <w:ind w:firstLine="480"/>
        <w:rPr>
          <w:rFonts w:hint="eastAsia" w:ascii="仿宋" w:hAnsi="仿宋" w:eastAsia="仿宋" w:cs="仿宋"/>
          <w:color w:val="auto"/>
          <w:kern w:val="1"/>
        </w:rPr>
      </w:pPr>
      <w:r>
        <w:rPr>
          <w:rFonts w:hint="eastAsia" w:ascii="仿宋" w:hAnsi="仿宋" w:eastAsia="仿宋" w:cs="仿宋"/>
          <w:color w:val="auto"/>
          <w:kern w:val="1"/>
        </w:rPr>
        <w:t>3.项目联系方式</w:t>
      </w:r>
    </w:p>
    <w:p w14:paraId="6D897868">
      <w:pPr>
        <w:adjustRightInd/>
        <w:ind w:firstLine="480"/>
        <w:rPr>
          <w:rFonts w:hint="eastAsia" w:ascii="仿宋" w:hAnsi="仿宋" w:eastAsia="仿宋" w:cs="仿宋"/>
          <w:color w:val="auto"/>
          <w:kern w:val="1"/>
        </w:rPr>
      </w:pPr>
      <w:r>
        <w:rPr>
          <w:rFonts w:hint="eastAsia" w:ascii="仿宋" w:hAnsi="仿宋" w:eastAsia="仿宋" w:cs="仿宋"/>
          <w:color w:val="auto"/>
          <w:kern w:val="1"/>
        </w:rPr>
        <w:t>项目联系人：</w:t>
      </w:r>
      <w:r>
        <w:rPr>
          <w:rFonts w:hint="eastAsia" w:ascii="仿宋" w:hAnsi="仿宋" w:cs="仿宋"/>
          <w:color w:val="auto"/>
          <w:kern w:val="1"/>
          <w:lang w:val="en-US" w:eastAsia="zh-CN"/>
        </w:rPr>
        <w:t>范俊蕾</w:t>
      </w:r>
      <w:r>
        <w:rPr>
          <w:rFonts w:hint="eastAsia" w:ascii="仿宋" w:hAnsi="仿宋" w:eastAsia="仿宋" w:cs="仿宋"/>
          <w:color w:val="auto"/>
          <w:kern w:val="1"/>
        </w:rPr>
        <w:t>、李雅琼</w:t>
      </w:r>
    </w:p>
    <w:p w14:paraId="18C92D7C">
      <w:pPr>
        <w:rPr>
          <w:rFonts w:hint="eastAsia" w:ascii="仿宋" w:hAnsi="仿宋" w:eastAsia="仿宋" w:cs="仿宋"/>
          <w:color w:val="auto"/>
          <w:kern w:val="1"/>
        </w:rPr>
      </w:pPr>
      <w:r>
        <w:rPr>
          <w:rFonts w:hint="eastAsia" w:ascii="仿宋" w:hAnsi="仿宋" w:eastAsia="仿宋" w:cs="仿宋"/>
          <w:color w:val="auto"/>
          <w:kern w:val="1"/>
        </w:rPr>
        <w:t>电　　 话：0531-82389633、15564178515</w:t>
      </w:r>
    </w:p>
    <w:p w14:paraId="1717FFF9">
      <w:pPr>
        <w:rPr>
          <w:rFonts w:hint="eastAsia" w:ascii="仿宋" w:hAnsi="仿宋" w:eastAsia="仿宋" w:cs="仿宋"/>
          <w:color w:val="auto"/>
          <w:highlight w:val="none"/>
        </w:rPr>
      </w:pPr>
      <w:bookmarkStart w:id="87" w:name="_Toc13789"/>
      <w:bookmarkStart w:id="88" w:name="_Toc193290061"/>
      <w:bookmarkStart w:id="89" w:name="_Toc39658754"/>
      <w:bookmarkStart w:id="90" w:name="_Toc39658699"/>
      <w:r>
        <w:rPr>
          <w:rFonts w:hint="eastAsia" w:ascii="仿宋" w:hAnsi="仿宋" w:eastAsia="仿宋" w:cs="仿宋"/>
          <w:color w:val="auto"/>
          <w:highlight w:val="none"/>
        </w:rPr>
        <w:br w:type="page"/>
      </w:r>
    </w:p>
    <w:p w14:paraId="56E680BE">
      <w:pPr>
        <w:pStyle w:val="2"/>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第二章  供应商须知</w:t>
      </w:r>
      <w:bookmarkEnd w:id="11"/>
      <w:bookmarkEnd w:id="12"/>
      <w:bookmarkEnd w:id="87"/>
      <w:bookmarkEnd w:id="88"/>
      <w:bookmarkEnd w:id="89"/>
      <w:bookmarkEnd w:id="90"/>
    </w:p>
    <w:p w14:paraId="0099624D">
      <w:pPr>
        <w:pStyle w:val="3"/>
        <w:jc w:val="center"/>
        <w:rPr>
          <w:rFonts w:hint="eastAsia" w:ascii="仿宋" w:hAnsi="仿宋" w:eastAsia="仿宋" w:cs="仿宋"/>
          <w:color w:val="auto"/>
          <w:sz w:val="22"/>
          <w:highlight w:val="none"/>
        </w:rPr>
      </w:pPr>
      <w:bookmarkStart w:id="91" w:name="_Toc193290062"/>
      <w:bookmarkStart w:id="92" w:name="_Toc32109"/>
      <w:bookmarkStart w:id="93" w:name="_Toc2463"/>
      <w:bookmarkStart w:id="94" w:name="_Toc11519"/>
      <w:bookmarkStart w:id="95" w:name="_Toc39658755"/>
      <w:bookmarkStart w:id="96" w:name="_Toc39658700"/>
      <w:r>
        <w:rPr>
          <w:rFonts w:hint="eastAsia" w:ascii="仿宋" w:hAnsi="仿宋" w:eastAsia="仿宋" w:cs="仿宋"/>
          <w:color w:val="auto"/>
          <w:sz w:val="22"/>
          <w:highlight w:val="none"/>
        </w:rPr>
        <w:t>供应商须知前附表</w:t>
      </w:r>
      <w:bookmarkEnd w:id="91"/>
      <w:bookmarkEnd w:id="92"/>
      <w:bookmarkEnd w:id="93"/>
      <w:bookmarkEnd w:id="94"/>
      <w:bookmarkEnd w:id="95"/>
      <w:bookmarkEnd w:id="96"/>
    </w:p>
    <w:p w14:paraId="03BBF6C6">
      <w:pPr>
        <w:ind w:firstLine="440"/>
        <w:rPr>
          <w:rFonts w:hint="eastAsia" w:ascii="仿宋" w:hAnsi="仿宋" w:eastAsia="仿宋" w:cs="仿宋"/>
          <w:color w:val="auto"/>
          <w:sz w:val="22"/>
          <w:highlight w:val="none"/>
        </w:rPr>
      </w:pPr>
      <w:r>
        <w:rPr>
          <w:rFonts w:hint="eastAsia" w:ascii="仿宋" w:hAnsi="仿宋" w:eastAsia="仿宋" w:cs="仿宋"/>
          <w:color w:val="auto"/>
          <w:sz w:val="22"/>
          <w:highlight w:val="none"/>
        </w:rPr>
        <w:t>“供应商须知”正文与“前附表”如有不一致，以本“前附表”为准。</w:t>
      </w:r>
    </w:p>
    <w:tbl>
      <w:tblPr>
        <w:tblStyle w:val="76"/>
        <w:tblW w:w="93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94"/>
        <w:gridCol w:w="8647"/>
      </w:tblGrid>
      <w:tr w14:paraId="6020B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5" w:hRule="atLeast"/>
          <w:tblHeader/>
          <w:jc w:val="center"/>
        </w:trPr>
        <w:tc>
          <w:tcPr>
            <w:tcW w:w="694" w:type="dxa"/>
            <w:vAlign w:val="center"/>
          </w:tcPr>
          <w:p w14:paraId="21159819">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8647" w:type="dxa"/>
            <w:vAlign w:val="center"/>
          </w:tcPr>
          <w:p w14:paraId="6732386D">
            <w:pPr>
              <w:ind w:firstLine="3614" w:firstLineChars="1500"/>
              <w:jc w:val="both"/>
              <w:rPr>
                <w:rFonts w:hint="eastAsia" w:ascii="仿宋" w:hAnsi="仿宋" w:eastAsia="仿宋" w:cs="仿宋"/>
                <w:b/>
                <w:color w:val="auto"/>
                <w:highlight w:val="none"/>
              </w:rPr>
            </w:pPr>
            <w:r>
              <w:rPr>
                <w:rFonts w:hint="eastAsia" w:ascii="仿宋" w:hAnsi="仿宋" w:eastAsia="仿宋" w:cs="仿宋"/>
                <w:b/>
                <w:color w:val="auto"/>
                <w:highlight w:val="none"/>
              </w:rPr>
              <w:t>内  容</w:t>
            </w:r>
          </w:p>
        </w:tc>
      </w:tr>
      <w:tr w14:paraId="1DC54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341" w:type="dxa"/>
            <w:gridSpan w:val="2"/>
            <w:vAlign w:val="center"/>
          </w:tcPr>
          <w:p w14:paraId="16534C89">
            <w:pPr>
              <w:ind w:left="-27" w:firstLine="482"/>
              <w:jc w:val="center"/>
              <w:rPr>
                <w:rFonts w:hint="eastAsia" w:ascii="仿宋" w:hAnsi="仿宋" w:eastAsia="仿宋" w:cs="仿宋"/>
                <w:b/>
                <w:color w:val="auto"/>
                <w:highlight w:val="none"/>
              </w:rPr>
            </w:pPr>
            <w:r>
              <w:rPr>
                <w:rFonts w:hint="eastAsia" w:ascii="仿宋" w:hAnsi="仿宋" w:eastAsia="仿宋" w:cs="仿宋"/>
                <w:b/>
                <w:color w:val="auto"/>
                <w:highlight w:val="none"/>
              </w:rPr>
              <w:t>说明</w:t>
            </w:r>
          </w:p>
        </w:tc>
      </w:tr>
      <w:tr w14:paraId="01563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53BB73F1">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099F3908">
            <w:pPr>
              <w:adjustRightInd/>
              <w:ind w:firstLine="480"/>
              <w:jc w:val="both"/>
              <w:rPr>
                <w:rFonts w:hint="eastAsia" w:ascii="仿宋" w:hAnsi="仿宋" w:eastAsia="仿宋" w:cs="仿宋"/>
                <w:color w:val="auto"/>
                <w:kern w:val="0"/>
                <w:highlight w:val="none"/>
              </w:rPr>
            </w:pPr>
            <w:r>
              <w:rPr>
                <w:rFonts w:hint="eastAsia" w:ascii="仿宋" w:hAnsi="仿宋" w:eastAsia="仿宋" w:cs="仿宋"/>
                <w:color w:val="auto"/>
                <w:highlight w:val="none"/>
              </w:rPr>
              <w:t>项目名称：山东大学第二医院教学科研楼标识标牌文化项目</w:t>
            </w:r>
          </w:p>
          <w:p w14:paraId="6F3CC590">
            <w:pPr>
              <w:adjustRightInd/>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项目编号：</w:t>
            </w:r>
            <w:r>
              <w:rPr>
                <w:rFonts w:hint="eastAsia" w:ascii="仿宋" w:hAnsi="仿宋" w:eastAsia="仿宋" w:cs="仿宋"/>
                <w:color w:val="auto"/>
                <w:highlight w:val="none"/>
              </w:rPr>
              <w:t>SDDQ2025-082</w:t>
            </w:r>
          </w:p>
        </w:tc>
      </w:tr>
      <w:tr w14:paraId="5F8AA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320DD518">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20C7AB84">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采 购 人：山东大学第二医院</w:t>
            </w:r>
          </w:p>
          <w:p w14:paraId="7D4F724F">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联系方式：0531-85875076</w:t>
            </w:r>
          </w:p>
        </w:tc>
      </w:tr>
      <w:tr w14:paraId="5F33D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7E105359">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66FF4851">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采购代理机构：山东德勤招标评估造价咨询有限公司</w:t>
            </w:r>
          </w:p>
          <w:p w14:paraId="1B87529D">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联 系 人：</w:t>
            </w:r>
            <w:r>
              <w:rPr>
                <w:rFonts w:hint="eastAsia" w:ascii="仿宋" w:hAnsi="仿宋" w:cs="仿宋"/>
                <w:color w:val="auto"/>
                <w:kern w:val="0"/>
                <w:highlight w:val="none"/>
                <w:lang w:eastAsia="zh-CN"/>
              </w:rPr>
              <w:t>范俊蕾</w:t>
            </w:r>
            <w:r>
              <w:rPr>
                <w:rFonts w:hint="eastAsia" w:ascii="仿宋" w:hAnsi="仿宋" w:eastAsia="仿宋" w:cs="仿宋"/>
                <w:color w:val="auto"/>
                <w:kern w:val="0"/>
                <w:highlight w:val="none"/>
              </w:rPr>
              <w:t>、李雅琼</w:t>
            </w:r>
          </w:p>
          <w:p w14:paraId="774EDCFC">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联系电话：0531-82389633、15564178515</w:t>
            </w:r>
          </w:p>
          <w:p w14:paraId="43E7D90B">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邮箱：</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"mailto:soon1997@163.com"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highlight w:val="none"/>
              </w:rPr>
              <w:t>dqzb2022@163.com</w:t>
            </w:r>
            <w:r>
              <w:rPr>
                <w:rFonts w:hint="eastAsia" w:ascii="仿宋" w:hAnsi="仿宋" w:eastAsia="仿宋" w:cs="仿宋"/>
                <w:color w:val="auto"/>
                <w:kern w:val="0"/>
                <w:highlight w:val="none"/>
              </w:rPr>
              <w:fldChar w:fldCharType="end"/>
            </w:r>
          </w:p>
        </w:tc>
      </w:tr>
      <w:tr w14:paraId="1F342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01A6F754">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2592CF87">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资金来源：已落实</w:t>
            </w:r>
          </w:p>
        </w:tc>
      </w:tr>
      <w:tr w14:paraId="1CF30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 w:hRule="atLeast"/>
          <w:jc w:val="center"/>
        </w:trPr>
        <w:tc>
          <w:tcPr>
            <w:tcW w:w="694" w:type="dxa"/>
            <w:vAlign w:val="center"/>
          </w:tcPr>
          <w:p w14:paraId="645D762D">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64B1AA37">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供应商资格要求：详见竞争性磋商公告资格要求</w:t>
            </w:r>
          </w:p>
          <w:p w14:paraId="26E855CC">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注：1）采购代理机构将在本项目公开报价当天按磋商公告指定的网站，查询供应商在递交响应文件截止时间之前是否被列入失信被执行人、</w:t>
            </w:r>
            <w:r>
              <w:rPr>
                <w:rFonts w:hint="eastAsia" w:ascii="仿宋" w:hAnsi="仿宋" w:cs="仿宋"/>
                <w:b/>
                <w:color w:val="auto"/>
                <w:highlight w:val="none"/>
                <w:lang w:eastAsia="zh-CN"/>
              </w:rPr>
              <w:t>重大税收违法失信主体</w:t>
            </w:r>
            <w:r>
              <w:rPr>
                <w:rFonts w:hint="eastAsia" w:ascii="仿宋" w:hAnsi="仿宋" w:eastAsia="仿宋" w:cs="仿宋"/>
                <w:b/>
                <w:color w:val="auto"/>
                <w:highlight w:val="none"/>
              </w:rPr>
              <w:t>、政府采购严重违法失信行为记录名单。供应商被列入上述名单的，在资格审查时，其响应文件按无效响应文件处理。</w:t>
            </w:r>
          </w:p>
          <w:p w14:paraId="0795F3D0">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采购代理机构对于查询到的供应商失信行为事由、处理机关名称及处理日期、处理有效期间等，以屏幕截图的方式保存。</w:t>
            </w:r>
          </w:p>
          <w:p w14:paraId="633D0BE6">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2）本项目实行资格后审，资格审查未通过，不进入下一步评审。</w:t>
            </w:r>
          </w:p>
        </w:tc>
      </w:tr>
      <w:tr w14:paraId="3F21E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341" w:type="dxa"/>
            <w:gridSpan w:val="2"/>
            <w:vAlign w:val="center"/>
          </w:tcPr>
          <w:p w14:paraId="7BC65D03">
            <w:pPr>
              <w:ind w:firstLine="482"/>
              <w:jc w:val="center"/>
              <w:rPr>
                <w:rFonts w:hint="eastAsia" w:ascii="仿宋" w:hAnsi="仿宋" w:eastAsia="仿宋" w:cs="仿宋"/>
                <w:b/>
                <w:color w:val="auto"/>
                <w:highlight w:val="none"/>
              </w:rPr>
            </w:pPr>
            <w:r>
              <w:rPr>
                <w:rFonts w:hint="eastAsia" w:ascii="仿宋" w:hAnsi="仿宋" w:eastAsia="仿宋" w:cs="仿宋"/>
                <w:b/>
                <w:color w:val="auto"/>
                <w:highlight w:val="none"/>
              </w:rPr>
              <w:t>采购文件的答疑、澄清和修改</w:t>
            </w:r>
          </w:p>
        </w:tc>
      </w:tr>
      <w:tr w14:paraId="008C3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4A051858">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09DB6ECE">
            <w:pPr>
              <w:ind w:firstLine="480"/>
              <w:rPr>
                <w:rFonts w:hint="eastAsia" w:ascii="仿宋" w:hAnsi="仿宋" w:eastAsia="仿宋" w:cs="仿宋"/>
                <w:color w:val="auto"/>
                <w:highlight w:val="none"/>
              </w:rPr>
            </w:pPr>
            <w:r>
              <w:rPr>
                <w:rFonts w:hint="eastAsia" w:ascii="仿宋" w:hAnsi="仿宋" w:eastAsia="仿宋" w:cs="仿宋"/>
                <w:color w:val="auto"/>
                <w:highlight w:val="none"/>
              </w:rPr>
              <w:t>提交疑问时间：</w:t>
            </w:r>
            <w:r>
              <w:rPr>
                <w:rFonts w:hint="eastAsia" w:ascii="仿宋" w:hAnsi="仿宋" w:cs="仿宋"/>
                <w:color w:val="auto"/>
                <w:highlight w:val="none"/>
                <w:lang w:val="en-US" w:eastAsia="zh-CN"/>
              </w:rPr>
              <w:t>2025年5月16日12:00</w:t>
            </w:r>
            <w:r>
              <w:rPr>
                <w:rFonts w:hint="eastAsia" w:ascii="仿宋" w:hAnsi="仿宋" w:eastAsia="仿宋" w:cs="仿宋"/>
                <w:color w:val="auto"/>
                <w:highlight w:val="none"/>
              </w:rPr>
              <w:t>前（北京时间）。</w:t>
            </w:r>
          </w:p>
          <w:p w14:paraId="684F3CF3">
            <w:pPr>
              <w:ind w:firstLine="480"/>
              <w:rPr>
                <w:rFonts w:hint="eastAsia" w:ascii="仿宋" w:hAnsi="仿宋" w:eastAsia="仿宋" w:cs="仿宋"/>
                <w:color w:val="auto"/>
                <w:highlight w:val="none"/>
              </w:rPr>
            </w:pPr>
            <w:r>
              <w:rPr>
                <w:rFonts w:hint="eastAsia" w:ascii="仿宋" w:hAnsi="仿宋" w:eastAsia="仿宋" w:cs="仿宋"/>
                <w:color w:val="auto"/>
                <w:highlight w:val="none"/>
              </w:rPr>
              <w:t>提交疑问方式：发电子邮件至</w:t>
            </w:r>
            <w:r>
              <w:rPr>
                <w:rFonts w:hint="eastAsia" w:ascii="仿宋" w:hAnsi="仿宋" w:eastAsia="仿宋" w:cs="仿宋"/>
                <w:color w:val="auto"/>
                <w:kern w:val="0"/>
                <w:highlight w:val="none"/>
              </w:rPr>
              <w:t>dqzb2</w:t>
            </w:r>
            <w:bookmarkStart w:id="280" w:name="_GoBack"/>
            <w:bookmarkEnd w:id="280"/>
            <w:r>
              <w:rPr>
                <w:rFonts w:hint="eastAsia" w:ascii="仿宋" w:hAnsi="仿宋" w:eastAsia="仿宋" w:cs="仿宋"/>
                <w:color w:val="auto"/>
                <w:kern w:val="0"/>
                <w:highlight w:val="none"/>
              </w:rPr>
              <w:t>022@163.com</w:t>
            </w:r>
            <w:r>
              <w:rPr>
                <w:rFonts w:hint="eastAsia" w:ascii="仿宋" w:hAnsi="仿宋" w:eastAsia="仿宋" w:cs="仿宋"/>
                <w:color w:val="auto"/>
                <w:highlight w:val="none"/>
              </w:rPr>
              <w:t>（word文档及清晰可辨的加盖公章的扫描件各一份），邮件主题为“ XX公司关于XX项目的疑问”。</w:t>
            </w:r>
          </w:p>
        </w:tc>
      </w:tr>
      <w:tr w14:paraId="31110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211B66F0">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48251169">
            <w:pPr>
              <w:ind w:firstLine="480"/>
              <w:rPr>
                <w:rFonts w:hint="eastAsia" w:ascii="仿宋" w:hAnsi="仿宋" w:eastAsia="仿宋" w:cs="仿宋"/>
                <w:color w:val="auto"/>
                <w:highlight w:val="none"/>
              </w:rPr>
            </w:pPr>
            <w:r>
              <w:rPr>
                <w:rFonts w:hint="eastAsia" w:ascii="仿宋" w:hAnsi="仿宋" w:eastAsia="仿宋" w:cs="仿宋"/>
                <w:color w:val="auto"/>
                <w:highlight w:val="none"/>
              </w:rPr>
              <w:t>领取答疑、澄清和修改文件时间：</w:t>
            </w:r>
            <w:r>
              <w:rPr>
                <w:rFonts w:hint="eastAsia" w:ascii="仿宋" w:hAnsi="仿宋" w:cs="仿宋"/>
                <w:color w:val="auto"/>
                <w:highlight w:val="none"/>
                <w:lang w:val="en-US" w:eastAsia="zh-CN"/>
              </w:rPr>
              <w:t>2025年5月16日</w:t>
            </w:r>
            <w:r>
              <w:rPr>
                <w:rFonts w:hint="eastAsia" w:ascii="仿宋" w:hAnsi="仿宋" w:eastAsia="仿宋" w:cs="仿宋"/>
                <w:color w:val="auto"/>
                <w:highlight w:val="none"/>
              </w:rPr>
              <w:t>（北京时间）。</w:t>
            </w:r>
          </w:p>
          <w:p w14:paraId="65AC63CB">
            <w:pPr>
              <w:widowControl/>
              <w:ind w:firstLine="480"/>
              <w:rPr>
                <w:rFonts w:hint="eastAsia" w:ascii="仿宋" w:hAnsi="仿宋" w:eastAsia="仿宋" w:cs="仿宋"/>
                <w:color w:val="auto"/>
                <w:highlight w:val="none"/>
              </w:rPr>
            </w:pPr>
            <w:r>
              <w:rPr>
                <w:rFonts w:hint="eastAsia" w:ascii="仿宋" w:hAnsi="仿宋" w:eastAsia="仿宋" w:cs="仿宋"/>
                <w:color w:val="auto"/>
                <w:highlight w:val="none"/>
              </w:rPr>
              <w:t>领取方式：</w:t>
            </w:r>
            <w:r>
              <w:rPr>
                <w:rFonts w:hint="eastAsia" w:ascii="仿宋" w:hAnsi="仿宋" w:eastAsia="仿宋" w:cs="仿宋"/>
                <w:bCs/>
                <w:color w:val="auto"/>
                <w:kern w:val="0"/>
                <w:highlight w:val="none"/>
              </w:rPr>
              <w:t>本采购项目的变更、修改、澄清、补遗内容及对项目的暂停、延期通知等情况均在“中国政府采购网”发布</w:t>
            </w:r>
            <w:r>
              <w:rPr>
                <w:rFonts w:hint="eastAsia" w:ascii="仿宋" w:hAnsi="仿宋" w:eastAsia="仿宋" w:cs="仿宋"/>
                <w:color w:val="auto"/>
                <w:highlight w:val="none"/>
              </w:rPr>
              <w:t>。采购文件的澄清、修改构成采购文件的一部分，对供应商有约束力。</w:t>
            </w:r>
          </w:p>
        </w:tc>
      </w:tr>
      <w:tr w14:paraId="05637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341" w:type="dxa"/>
            <w:gridSpan w:val="2"/>
            <w:vAlign w:val="center"/>
          </w:tcPr>
          <w:p w14:paraId="6F074B21">
            <w:pPr>
              <w:ind w:firstLine="482"/>
              <w:jc w:val="center"/>
              <w:rPr>
                <w:rFonts w:hint="eastAsia" w:ascii="仿宋" w:hAnsi="仿宋" w:eastAsia="仿宋" w:cs="仿宋"/>
                <w:b/>
                <w:color w:val="auto"/>
                <w:highlight w:val="none"/>
              </w:rPr>
            </w:pPr>
            <w:r>
              <w:rPr>
                <w:rFonts w:hint="eastAsia" w:ascii="仿宋" w:hAnsi="仿宋" w:eastAsia="仿宋" w:cs="仿宋"/>
                <w:b/>
                <w:color w:val="auto"/>
                <w:highlight w:val="none"/>
              </w:rPr>
              <w:t>响应文件</w:t>
            </w:r>
          </w:p>
        </w:tc>
      </w:tr>
      <w:tr w14:paraId="1032B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24CB3639">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4B89ABF1">
            <w:pPr>
              <w:ind w:firstLine="480"/>
              <w:rPr>
                <w:rFonts w:hint="eastAsia" w:ascii="仿宋" w:hAnsi="仿宋" w:eastAsia="仿宋" w:cs="仿宋"/>
                <w:color w:val="auto"/>
                <w:highlight w:val="none"/>
              </w:rPr>
            </w:pPr>
            <w:r>
              <w:rPr>
                <w:rFonts w:hint="eastAsia" w:ascii="仿宋" w:hAnsi="仿宋" w:eastAsia="仿宋" w:cs="仿宋"/>
                <w:color w:val="auto"/>
                <w:highlight w:val="none"/>
              </w:rPr>
              <w:t>“响应文件组成”详见“供应商须知正文”第9条。</w:t>
            </w:r>
          </w:p>
        </w:tc>
      </w:tr>
      <w:tr w14:paraId="4373B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1997B21D">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73B1FC13">
            <w:pPr>
              <w:ind w:firstLine="480"/>
              <w:rPr>
                <w:rFonts w:hint="eastAsia" w:ascii="仿宋" w:hAnsi="仿宋" w:eastAsia="仿宋" w:cs="仿宋"/>
                <w:color w:val="auto"/>
                <w:highlight w:val="none"/>
              </w:rPr>
            </w:pPr>
            <w:r>
              <w:rPr>
                <w:rFonts w:hint="eastAsia" w:ascii="仿宋" w:hAnsi="仿宋" w:eastAsia="仿宋" w:cs="仿宋"/>
                <w:color w:val="auto"/>
                <w:highlight w:val="none"/>
              </w:rPr>
              <w:t>“报价” 详见“供应商须知正文”第10条。</w:t>
            </w:r>
          </w:p>
        </w:tc>
      </w:tr>
      <w:tr w14:paraId="2EEE0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13F818B7">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5D7E32E5">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首次响应文件份数： </w:t>
            </w:r>
          </w:p>
          <w:p w14:paraId="6F730B37">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纸质首次响应文件 4份，其中正本1份和副本3份； </w:t>
            </w:r>
          </w:p>
          <w:p w14:paraId="792C1635">
            <w:pPr>
              <w:ind w:firstLine="480"/>
              <w:rPr>
                <w:rFonts w:hint="eastAsia" w:ascii="仿宋" w:hAnsi="仿宋" w:eastAsia="仿宋" w:cs="仿宋"/>
                <w:color w:val="auto"/>
                <w:highlight w:val="none"/>
              </w:rPr>
            </w:pPr>
            <w:r>
              <w:rPr>
                <w:rFonts w:hint="eastAsia" w:ascii="仿宋" w:hAnsi="仿宋" w:eastAsia="仿宋" w:cs="仿宋"/>
                <w:color w:val="auto"/>
                <w:highlight w:val="none"/>
              </w:rPr>
              <w:t>电子版响应文件份数：</w:t>
            </w:r>
            <w:r>
              <w:rPr>
                <w:rFonts w:hint="eastAsia" w:ascii="仿宋" w:hAnsi="仿宋" w:eastAsia="仿宋" w:cs="仿宋"/>
                <w:b/>
                <w:bCs/>
                <w:color w:val="auto"/>
                <w:highlight w:val="none"/>
              </w:rPr>
              <w:t>1份（介质为 USB 接口的移动存储设备）</w:t>
            </w:r>
            <w:r>
              <w:rPr>
                <w:rFonts w:hint="eastAsia" w:ascii="仿宋" w:hAnsi="仿宋" w:eastAsia="仿宋" w:cs="仿宋"/>
                <w:color w:val="auto"/>
                <w:highlight w:val="none"/>
              </w:rPr>
              <w:t>；电子版内容应包含响应文件的全部商务、报价、技术内容及技术资料（正本为响应文件正本签字盖章后的全本PDF版扫描件一份，以及响应文件正本word版一份）。</w:t>
            </w:r>
          </w:p>
          <w:p w14:paraId="21088DFF">
            <w:pPr>
              <w:ind w:firstLine="480"/>
              <w:rPr>
                <w:rFonts w:hint="eastAsia" w:ascii="仿宋" w:hAnsi="仿宋" w:eastAsia="仿宋" w:cs="仿宋"/>
                <w:color w:val="auto"/>
                <w:highlight w:val="none"/>
              </w:rPr>
            </w:pPr>
            <w:r>
              <w:rPr>
                <w:rFonts w:hint="eastAsia" w:ascii="仿宋" w:hAnsi="仿宋" w:eastAsia="仿宋" w:cs="仿宋"/>
                <w:color w:val="auto"/>
                <w:highlight w:val="none"/>
              </w:rPr>
              <w:t>报价一览表一式2份单独密封。</w:t>
            </w:r>
          </w:p>
        </w:tc>
      </w:tr>
      <w:tr w14:paraId="3211B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74296538">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3FC373E4">
            <w:pPr>
              <w:ind w:firstLine="480"/>
              <w:rPr>
                <w:rFonts w:hint="eastAsia" w:ascii="仿宋" w:hAnsi="仿宋" w:eastAsia="仿宋" w:cs="仿宋"/>
                <w:color w:val="auto"/>
                <w:highlight w:val="none"/>
              </w:rPr>
            </w:pPr>
            <w:r>
              <w:rPr>
                <w:rFonts w:hint="eastAsia" w:ascii="仿宋" w:hAnsi="仿宋" w:eastAsia="仿宋" w:cs="仿宋"/>
                <w:color w:val="auto"/>
                <w:highlight w:val="none"/>
              </w:rPr>
              <w:t>首次响应文件密封和标记：</w:t>
            </w:r>
          </w:p>
          <w:p w14:paraId="626C2088">
            <w:pPr>
              <w:ind w:firstLine="480"/>
              <w:rPr>
                <w:rFonts w:hint="eastAsia" w:ascii="仿宋" w:hAnsi="仿宋" w:eastAsia="仿宋" w:cs="仿宋"/>
                <w:color w:val="auto"/>
                <w:highlight w:val="none"/>
              </w:rPr>
            </w:pPr>
            <w:r>
              <w:rPr>
                <w:rFonts w:hint="eastAsia" w:ascii="仿宋" w:hAnsi="仿宋" w:eastAsia="仿宋" w:cs="仿宋"/>
                <w:color w:val="auto"/>
                <w:highlight w:val="none"/>
              </w:rPr>
              <w:t>供应商应将首次响应文件正本、副本、电子版及报价一览表密封，并在封面明显处注明以下内容：</w:t>
            </w:r>
          </w:p>
          <w:p w14:paraId="07F86902">
            <w:pPr>
              <w:ind w:firstLine="480"/>
              <w:rPr>
                <w:rFonts w:hint="eastAsia" w:ascii="仿宋" w:hAnsi="仿宋" w:eastAsia="仿宋" w:cs="仿宋"/>
                <w:color w:val="auto"/>
                <w:highlight w:val="none"/>
              </w:rPr>
            </w:pPr>
            <w:r>
              <w:rPr>
                <w:rFonts w:hint="eastAsia" w:ascii="仿宋" w:hAnsi="仿宋" w:eastAsia="仿宋" w:cs="仿宋"/>
                <w:color w:val="auto"/>
                <w:highlight w:val="none"/>
              </w:rPr>
              <w:t>①项目编号、项目名称、包号；</w:t>
            </w:r>
          </w:p>
          <w:p w14:paraId="1315D1B6">
            <w:pPr>
              <w:ind w:firstLine="480"/>
              <w:rPr>
                <w:rFonts w:hint="eastAsia" w:ascii="仿宋" w:hAnsi="仿宋" w:eastAsia="仿宋" w:cs="仿宋"/>
                <w:color w:val="auto"/>
                <w:highlight w:val="none"/>
              </w:rPr>
            </w:pPr>
            <w:r>
              <w:rPr>
                <w:rFonts w:hint="eastAsia" w:ascii="仿宋" w:hAnsi="仿宋" w:eastAsia="仿宋" w:cs="仿宋"/>
                <w:color w:val="auto"/>
                <w:highlight w:val="none"/>
              </w:rPr>
              <w:t>②正本或副本或电子版或报价一览表；</w:t>
            </w:r>
          </w:p>
          <w:p w14:paraId="36F9FE03">
            <w:pPr>
              <w:ind w:firstLine="480"/>
              <w:rPr>
                <w:rFonts w:hint="eastAsia" w:ascii="仿宋" w:hAnsi="仿宋" w:eastAsia="仿宋" w:cs="仿宋"/>
                <w:color w:val="auto"/>
                <w:highlight w:val="none"/>
              </w:rPr>
            </w:pPr>
            <w:r>
              <w:rPr>
                <w:rFonts w:hint="eastAsia" w:ascii="仿宋" w:hAnsi="仿宋" w:eastAsia="仿宋" w:cs="仿宋"/>
                <w:color w:val="auto"/>
                <w:highlight w:val="none"/>
              </w:rPr>
              <w:t>③供应商名称（加盖公章）、地址、邮编、电话、传真；</w:t>
            </w:r>
          </w:p>
          <w:p w14:paraId="471F5461">
            <w:pPr>
              <w:ind w:firstLine="480"/>
              <w:rPr>
                <w:rFonts w:hint="eastAsia" w:ascii="仿宋" w:hAnsi="仿宋" w:eastAsia="仿宋" w:cs="仿宋"/>
                <w:color w:val="auto"/>
                <w:highlight w:val="none"/>
              </w:rPr>
            </w:pPr>
            <w:r>
              <w:rPr>
                <w:rFonts w:hint="eastAsia" w:ascii="仿宋" w:hAnsi="仿宋" w:eastAsia="仿宋" w:cs="仿宋"/>
                <w:color w:val="auto"/>
                <w:highlight w:val="none"/>
              </w:rPr>
              <w:t>④每一密封件在封口处注明“</w:t>
            </w:r>
            <w:r>
              <w:rPr>
                <w:rFonts w:hint="eastAsia" w:ascii="仿宋" w:hAnsi="仿宋" w:eastAsia="仿宋" w:cs="仿宋"/>
                <w:color w:val="auto"/>
                <w:highlight w:val="none"/>
                <w:u w:val="single"/>
              </w:rPr>
              <w:t>XXXX年XX月XX日XX:XX前不准启封</w:t>
            </w:r>
            <w:r>
              <w:rPr>
                <w:rFonts w:hint="eastAsia" w:ascii="仿宋" w:hAnsi="仿宋" w:eastAsia="仿宋" w:cs="仿宋"/>
                <w:color w:val="auto"/>
                <w:highlight w:val="none"/>
              </w:rPr>
              <w:t>”字样。</w:t>
            </w:r>
          </w:p>
          <w:p w14:paraId="2AE64E4D">
            <w:pPr>
              <w:ind w:firstLine="480"/>
              <w:rPr>
                <w:rFonts w:hint="eastAsia" w:ascii="仿宋" w:hAnsi="仿宋" w:eastAsia="仿宋" w:cs="仿宋"/>
                <w:color w:val="auto"/>
                <w:highlight w:val="none"/>
              </w:rPr>
            </w:pPr>
            <w:r>
              <w:rPr>
                <w:rFonts w:hint="eastAsia" w:ascii="仿宋" w:hAnsi="仿宋" w:eastAsia="仿宋" w:cs="仿宋"/>
                <w:color w:val="auto"/>
                <w:highlight w:val="none"/>
              </w:rPr>
              <w:t>注：单包所有副本密封在一个包封内即可。</w:t>
            </w:r>
          </w:p>
        </w:tc>
      </w:tr>
      <w:tr w14:paraId="3CA91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0D5F4E6D">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023F0F8D">
            <w:pPr>
              <w:ind w:firstLine="480"/>
              <w:rPr>
                <w:rFonts w:hint="eastAsia" w:ascii="仿宋" w:hAnsi="仿宋" w:eastAsia="仿宋" w:cs="仿宋"/>
                <w:color w:val="auto"/>
                <w:highlight w:val="none"/>
              </w:rPr>
            </w:pPr>
            <w:r>
              <w:rPr>
                <w:rFonts w:hint="eastAsia" w:ascii="仿宋" w:hAnsi="仿宋" w:eastAsia="仿宋" w:cs="仿宋"/>
                <w:color w:val="auto"/>
                <w:highlight w:val="none"/>
              </w:rPr>
              <w:t>纸质文件的装订：供应商须将响应文件（正本、副本）按照响应文件组成的顺序胶装成册，并在首页编制“目录”，每页均应标注页码，装订应牢固、不易拆散和换页。建议响应文件双面打印。装订要求：</w:t>
            </w:r>
          </w:p>
          <w:p w14:paraId="647C33C8">
            <w:pPr>
              <w:ind w:firstLine="480"/>
              <w:rPr>
                <w:rFonts w:hint="eastAsia" w:ascii="仿宋" w:hAnsi="仿宋" w:eastAsia="仿宋" w:cs="仿宋"/>
                <w:color w:val="auto"/>
                <w:highlight w:val="none"/>
              </w:rPr>
            </w:pPr>
            <w:r>
              <w:rPr>
                <w:rFonts w:hint="eastAsia" w:ascii="仿宋" w:hAnsi="仿宋" w:eastAsia="仿宋" w:cs="仿宋"/>
                <w:color w:val="auto"/>
                <w:highlight w:val="none"/>
              </w:rPr>
              <w:t>①每份响应文件的厚度不超过 4.5cm，若超过 4.5cm，可分册装订，每页标准页码；</w:t>
            </w:r>
          </w:p>
          <w:p w14:paraId="6B20D8DC">
            <w:pPr>
              <w:ind w:firstLine="480"/>
              <w:rPr>
                <w:rFonts w:hint="eastAsia" w:ascii="仿宋" w:hAnsi="仿宋" w:eastAsia="仿宋" w:cs="仿宋"/>
                <w:color w:val="auto"/>
                <w:highlight w:val="none"/>
              </w:rPr>
            </w:pPr>
            <w:r>
              <w:rPr>
                <w:rFonts w:hint="eastAsia" w:ascii="仿宋" w:hAnsi="仿宋" w:eastAsia="仿宋" w:cs="仿宋"/>
                <w:color w:val="auto"/>
                <w:highlight w:val="none"/>
              </w:rPr>
              <w:t>②响应文件封装背脊须打印：XXX单位XXX项目响应文件。</w:t>
            </w:r>
          </w:p>
          <w:p w14:paraId="2E423A90">
            <w:pPr>
              <w:ind w:firstLine="480"/>
              <w:rPr>
                <w:rFonts w:hint="eastAsia" w:ascii="仿宋" w:hAnsi="仿宋" w:eastAsia="仿宋" w:cs="仿宋"/>
                <w:color w:val="auto"/>
                <w:highlight w:val="none"/>
              </w:rPr>
            </w:pPr>
            <w:r>
              <w:rPr>
                <w:rFonts w:hint="eastAsia" w:ascii="仿宋" w:hAnsi="仿宋" w:eastAsia="仿宋" w:cs="仿宋"/>
                <w:color w:val="auto"/>
                <w:highlight w:val="none"/>
              </w:rPr>
              <w:t>本项目如分包，且供应商对多个包同时进行响应，供应商所投各包的响应文件：</w:t>
            </w:r>
          </w:p>
          <w:p w14:paraId="6F08E365">
            <w:pPr>
              <w:ind w:firstLine="480"/>
              <w:rPr>
                <w:rFonts w:hint="eastAsia" w:ascii="仿宋" w:hAnsi="仿宋" w:eastAsia="仿宋" w:cs="仿宋"/>
                <w:color w:val="auto"/>
                <w:highlight w:val="none"/>
              </w:rPr>
            </w:pPr>
            <w:r>
              <w:rPr>
                <w:rFonts w:hint="eastAsia" w:ascii="仿宋" w:hAnsi="仿宋" w:eastAsia="仿宋" w:cs="仿宋"/>
                <w:color w:val="auto"/>
                <w:highlight w:val="none"/>
              </w:rPr>
              <w:t>☑按包分别编制和装订，并按照第六章“响应文件格式”中的“响应文件格式”在封面注明所投包号。</w:t>
            </w:r>
          </w:p>
          <w:p w14:paraId="2CA75ED3">
            <w:pPr>
              <w:ind w:firstLine="480"/>
              <w:rPr>
                <w:rFonts w:hint="eastAsia" w:ascii="仿宋" w:hAnsi="仿宋" w:eastAsia="仿宋" w:cs="仿宋"/>
                <w:color w:val="auto"/>
                <w:highlight w:val="none"/>
              </w:rPr>
            </w:pPr>
            <w:r>
              <w:rPr>
                <w:rFonts w:hint="eastAsia" w:ascii="仿宋" w:hAnsi="仿宋" w:eastAsia="仿宋" w:cs="仿宋"/>
                <w:color w:val="auto"/>
                <w:highlight w:val="none"/>
              </w:rPr>
              <w:t>□可以合并编制并装订成一册。</w:t>
            </w:r>
          </w:p>
        </w:tc>
      </w:tr>
      <w:tr w14:paraId="498E27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341" w:type="dxa"/>
            <w:gridSpan w:val="2"/>
            <w:vAlign w:val="center"/>
          </w:tcPr>
          <w:p w14:paraId="5A0CD3DD">
            <w:pPr>
              <w:ind w:firstLine="480"/>
              <w:jc w:val="center"/>
              <w:rPr>
                <w:rFonts w:hint="eastAsia" w:ascii="仿宋" w:hAnsi="仿宋" w:eastAsia="仿宋" w:cs="仿宋"/>
                <w:b/>
                <w:color w:val="auto"/>
                <w:highlight w:val="none"/>
              </w:rPr>
            </w:pPr>
            <w:r>
              <w:rPr>
                <w:rFonts w:hint="eastAsia" w:ascii="仿宋" w:hAnsi="仿宋" w:eastAsia="仿宋" w:cs="仿宋"/>
                <w:color w:val="auto"/>
                <w:highlight w:val="none"/>
              </w:rPr>
              <w:t>★</w:t>
            </w:r>
            <w:r>
              <w:rPr>
                <w:rFonts w:hint="eastAsia" w:ascii="仿宋" w:hAnsi="仿宋" w:eastAsia="仿宋" w:cs="仿宋"/>
                <w:b/>
                <w:color w:val="auto"/>
                <w:highlight w:val="none"/>
              </w:rPr>
              <w:t>磋商保证金及磋商有效期</w:t>
            </w:r>
          </w:p>
        </w:tc>
      </w:tr>
      <w:tr w14:paraId="365431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694" w:type="dxa"/>
            <w:vAlign w:val="center"/>
          </w:tcPr>
          <w:p w14:paraId="0A72516A">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0B1B94CB">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磋商保证金金额（人民币）：包2:15000元。 </w:t>
            </w:r>
          </w:p>
          <w:p w14:paraId="1E67E6F5">
            <w:pPr>
              <w:ind w:firstLine="480"/>
              <w:rPr>
                <w:rFonts w:hint="eastAsia" w:ascii="仿宋" w:hAnsi="仿宋" w:eastAsia="仿宋" w:cs="仿宋"/>
                <w:color w:val="auto"/>
                <w:highlight w:val="none"/>
              </w:rPr>
            </w:pPr>
            <w:r>
              <w:rPr>
                <w:rFonts w:hint="eastAsia" w:ascii="仿宋" w:hAnsi="仿宋" w:eastAsia="仿宋" w:cs="仿宋"/>
                <w:color w:val="auto"/>
                <w:highlight w:val="none"/>
              </w:rPr>
              <w:t>开户银行及账号如下：</w:t>
            </w:r>
          </w:p>
          <w:p w14:paraId="5677E0B5">
            <w:pPr>
              <w:ind w:firstLine="480"/>
              <w:rPr>
                <w:rFonts w:hint="eastAsia" w:ascii="仿宋" w:hAnsi="仿宋" w:eastAsia="仿宋" w:cs="仿宋"/>
                <w:color w:val="auto"/>
                <w:highlight w:val="none"/>
              </w:rPr>
            </w:pPr>
            <w:r>
              <w:rPr>
                <w:rFonts w:hint="eastAsia" w:ascii="仿宋" w:hAnsi="仿宋" w:eastAsia="仿宋" w:cs="仿宋"/>
                <w:color w:val="auto"/>
                <w:highlight w:val="none"/>
              </w:rPr>
              <w:t>开户名称：山东德勤招标评估造价咨询有限公司</w:t>
            </w:r>
          </w:p>
          <w:p w14:paraId="46E4FB6F">
            <w:pPr>
              <w:ind w:firstLine="480"/>
              <w:rPr>
                <w:rFonts w:hint="eastAsia" w:ascii="仿宋" w:hAnsi="仿宋" w:eastAsia="仿宋" w:cs="仿宋"/>
                <w:color w:val="auto"/>
                <w:highlight w:val="none"/>
              </w:rPr>
            </w:pPr>
            <w:r>
              <w:rPr>
                <w:rFonts w:hint="eastAsia" w:ascii="仿宋" w:hAnsi="仿宋" w:eastAsia="仿宋" w:cs="仿宋"/>
                <w:color w:val="auto"/>
                <w:highlight w:val="none"/>
              </w:rPr>
              <w:t>开户银行：兴业银行济南分行营业部</w:t>
            </w:r>
          </w:p>
          <w:p w14:paraId="00493F95">
            <w:pPr>
              <w:ind w:firstLine="480"/>
              <w:rPr>
                <w:rFonts w:hint="eastAsia" w:ascii="仿宋" w:hAnsi="仿宋" w:eastAsia="仿宋" w:cs="仿宋"/>
                <w:color w:val="auto"/>
                <w:highlight w:val="none"/>
              </w:rPr>
            </w:pPr>
            <w:r>
              <w:rPr>
                <w:rFonts w:hint="eastAsia" w:ascii="仿宋" w:hAnsi="仿宋" w:eastAsia="仿宋" w:cs="仿宋"/>
                <w:color w:val="auto"/>
                <w:highlight w:val="none"/>
              </w:rPr>
              <w:t>银行帐号：376010100101596906</w:t>
            </w:r>
          </w:p>
          <w:p w14:paraId="76372106">
            <w:pPr>
              <w:ind w:firstLine="480"/>
              <w:rPr>
                <w:rFonts w:hint="eastAsia" w:ascii="仿宋" w:hAnsi="仿宋" w:eastAsia="仿宋" w:cs="仿宋"/>
                <w:color w:val="auto"/>
                <w:highlight w:val="none"/>
              </w:rPr>
            </w:pPr>
            <w:r>
              <w:rPr>
                <w:rFonts w:hint="eastAsia" w:ascii="仿宋" w:hAnsi="仿宋" w:eastAsia="仿宋" w:cs="仿宋"/>
                <w:color w:val="auto"/>
                <w:highlight w:val="none"/>
              </w:rPr>
              <w:t>磋商保证金缴纳形式：电汇或网银转账、支票、汇票或者金融机构、担保机构出具的保函等任意形式之一。</w:t>
            </w:r>
          </w:p>
          <w:p w14:paraId="7C61C466">
            <w:pPr>
              <w:ind w:firstLine="480"/>
              <w:rPr>
                <w:rFonts w:hint="eastAsia" w:ascii="仿宋" w:hAnsi="仿宋" w:eastAsia="仿宋" w:cs="仿宋"/>
                <w:color w:val="auto"/>
                <w:highlight w:val="none"/>
              </w:rPr>
            </w:pPr>
            <w:r>
              <w:rPr>
                <w:rFonts w:hint="eastAsia" w:ascii="仿宋" w:hAnsi="仿宋" w:eastAsia="仿宋" w:cs="仿宋"/>
                <w:color w:val="auto"/>
                <w:highlight w:val="none"/>
              </w:rPr>
              <w:t>备注：</w:t>
            </w:r>
          </w:p>
          <w:p w14:paraId="06D21229">
            <w:pPr>
              <w:ind w:firstLine="480"/>
              <w:rPr>
                <w:rFonts w:hint="eastAsia" w:ascii="仿宋" w:hAnsi="仿宋" w:eastAsia="仿宋" w:cs="仿宋"/>
                <w:color w:val="auto"/>
                <w:highlight w:val="none"/>
              </w:rPr>
            </w:pPr>
            <w:r>
              <w:rPr>
                <w:rFonts w:hint="eastAsia" w:ascii="仿宋" w:hAnsi="仿宋" w:eastAsia="仿宋" w:cs="仿宋"/>
                <w:color w:val="auto"/>
                <w:highlight w:val="none"/>
              </w:rPr>
              <w:t>1、磋商保证金以电汇或网银形式提交的，必须从供应商的单位银行账户转出，并在递交响应文件截止时间前到达指定账户。供应商应充分考虑银行信息交换时间，由此带来的磋商保证金不能按时到帐的责任由供应商自行承担。其他形式递交的磋商保证金（如保函等）须在递交响应文件截止时间前提交至采购代理机构。</w:t>
            </w:r>
          </w:p>
          <w:p w14:paraId="71139AD4">
            <w:pPr>
              <w:ind w:firstLine="480"/>
              <w:rPr>
                <w:rFonts w:hint="eastAsia" w:ascii="仿宋" w:hAnsi="仿宋" w:eastAsia="仿宋" w:cs="仿宋"/>
                <w:color w:val="auto"/>
                <w:highlight w:val="none"/>
              </w:rPr>
            </w:pPr>
            <w:r>
              <w:rPr>
                <w:rFonts w:hint="eastAsia" w:ascii="仿宋" w:hAnsi="仿宋" w:eastAsia="仿宋" w:cs="仿宋"/>
                <w:color w:val="auto"/>
                <w:highlight w:val="none"/>
              </w:rPr>
              <w:t>2、汇款时请在交易附言内填写：</w:t>
            </w:r>
            <w:r>
              <w:rPr>
                <w:rFonts w:hint="eastAsia" w:ascii="仿宋" w:hAnsi="仿宋" w:eastAsia="仿宋" w:cs="仿宋"/>
                <w:color w:val="auto"/>
                <w:highlight w:val="none"/>
                <w:u w:val="single"/>
              </w:rPr>
              <w:t>山大二院XX项目保证金-XX公司</w:t>
            </w:r>
          </w:p>
          <w:p w14:paraId="0DE6ACCD">
            <w:pPr>
              <w:ind w:firstLine="480"/>
              <w:rPr>
                <w:rFonts w:hint="eastAsia" w:ascii="仿宋" w:hAnsi="仿宋" w:eastAsia="仿宋" w:cs="仿宋"/>
                <w:color w:val="auto"/>
                <w:highlight w:val="none"/>
              </w:rPr>
            </w:pPr>
            <w:r>
              <w:rPr>
                <w:rFonts w:hint="eastAsia" w:ascii="仿宋" w:hAnsi="仿宋" w:eastAsia="仿宋" w:cs="仿宋"/>
                <w:color w:val="auto"/>
                <w:highlight w:val="none"/>
              </w:rPr>
              <w:t>3、交纳磋商保证金后将电子回单发送至dqzb2022@163.com邮箱</w:t>
            </w:r>
          </w:p>
        </w:tc>
      </w:tr>
      <w:tr w14:paraId="4A317F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0CC18703">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20700718">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★磋商有效期：自递交截止之日起 </w:t>
            </w:r>
            <w:r>
              <w:rPr>
                <w:rFonts w:hint="eastAsia" w:ascii="仿宋" w:hAnsi="仿宋" w:eastAsia="仿宋" w:cs="仿宋"/>
                <w:color w:val="auto"/>
                <w:highlight w:val="none"/>
                <w:u w:val="single"/>
              </w:rPr>
              <w:t>90日历天</w:t>
            </w:r>
            <w:r>
              <w:rPr>
                <w:rFonts w:hint="eastAsia" w:ascii="仿宋" w:hAnsi="仿宋" w:eastAsia="仿宋" w:cs="仿宋"/>
                <w:color w:val="auto"/>
                <w:highlight w:val="none"/>
              </w:rPr>
              <w:t xml:space="preserve"> </w:t>
            </w:r>
          </w:p>
        </w:tc>
      </w:tr>
      <w:tr w14:paraId="2FA10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9341" w:type="dxa"/>
            <w:gridSpan w:val="2"/>
            <w:vAlign w:val="center"/>
          </w:tcPr>
          <w:p w14:paraId="5D4D1659">
            <w:pPr>
              <w:ind w:firstLine="482"/>
              <w:jc w:val="center"/>
              <w:rPr>
                <w:rFonts w:hint="eastAsia" w:ascii="仿宋" w:hAnsi="仿宋" w:eastAsia="仿宋" w:cs="仿宋"/>
                <w:b/>
                <w:color w:val="auto"/>
                <w:highlight w:val="none"/>
              </w:rPr>
            </w:pPr>
            <w:r>
              <w:rPr>
                <w:rFonts w:hint="eastAsia" w:ascii="仿宋" w:hAnsi="仿宋" w:eastAsia="仿宋" w:cs="仿宋"/>
                <w:b/>
                <w:color w:val="auto"/>
                <w:highlight w:val="none"/>
              </w:rPr>
              <w:t>响应文件的递交</w:t>
            </w:r>
          </w:p>
        </w:tc>
      </w:tr>
      <w:tr w14:paraId="0BA9C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35" w:hRule="atLeast"/>
          <w:jc w:val="center"/>
        </w:trPr>
        <w:tc>
          <w:tcPr>
            <w:tcW w:w="694" w:type="dxa"/>
            <w:vAlign w:val="center"/>
          </w:tcPr>
          <w:p w14:paraId="43DB9594">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5D8E956F">
            <w:pPr>
              <w:ind w:firstLine="480"/>
              <w:rPr>
                <w:rFonts w:hint="eastAsia" w:ascii="仿宋" w:hAnsi="仿宋" w:eastAsia="仿宋" w:cs="仿宋"/>
                <w:color w:val="auto"/>
                <w:highlight w:val="none"/>
              </w:rPr>
            </w:pPr>
            <w:r>
              <w:rPr>
                <w:rFonts w:hint="eastAsia" w:ascii="仿宋" w:hAnsi="仿宋" w:eastAsia="仿宋" w:cs="仿宋"/>
                <w:color w:val="auto"/>
                <w:highlight w:val="none"/>
              </w:rPr>
              <w:t>★首次响应文件递交时间：响应文件递交截止时间前；</w:t>
            </w:r>
          </w:p>
          <w:p w14:paraId="143AF178">
            <w:pPr>
              <w:ind w:firstLine="480"/>
              <w:rPr>
                <w:rFonts w:hint="eastAsia" w:ascii="仿宋" w:hAnsi="仿宋" w:eastAsia="仿宋" w:cs="仿宋"/>
                <w:color w:val="auto"/>
                <w:highlight w:val="none"/>
              </w:rPr>
            </w:pPr>
            <w:r>
              <w:rPr>
                <w:rFonts w:hint="eastAsia" w:ascii="仿宋" w:hAnsi="仿宋" w:eastAsia="仿宋" w:cs="仿宋"/>
                <w:color w:val="auto"/>
                <w:highlight w:val="none"/>
              </w:rPr>
              <w:t>★首次响应文件递交截止时间：详见竞争性磋商公告。</w:t>
            </w:r>
          </w:p>
          <w:p w14:paraId="3840ABE1">
            <w:pPr>
              <w:ind w:firstLine="480"/>
              <w:rPr>
                <w:rFonts w:hint="eastAsia" w:ascii="仿宋" w:hAnsi="仿宋" w:eastAsia="仿宋" w:cs="仿宋"/>
                <w:color w:val="auto"/>
                <w:highlight w:val="none"/>
              </w:rPr>
            </w:pPr>
            <w:r>
              <w:rPr>
                <w:rFonts w:hint="eastAsia" w:ascii="仿宋" w:hAnsi="仿宋" w:eastAsia="仿宋" w:cs="仿宋"/>
                <w:color w:val="auto"/>
                <w:highlight w:val="none"/>
              </w:rPr>
              <w:t>★首次响应文件递交地点：详见竞争性磋商公告</w:t>
            </w:r>
          </w:p>
          <w:p w14:paraId="06D347C1">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逾期送达或未送达指定地点的响应文件均为无效文件，采购人、采购代理机构将拒绝接收。</w:t>
            </w:r>
          </w:p>
        </w:tc>
      </w:tr>
      <w:tr w14:paraId="13C72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9341" w:type="dxa"/>
            <w:gridSpan w:val="2"/>
            <w:vAlign w:val="center"/>
          </w:tcPr>
          <w:p w14:paraId="1004A2A8">
            <w:pPr>
              <w:ind w:firstLine="482"/>
              <w:jc w:val="center"/>
              <w:rPr>
                <w:rFonts w:hint="eastAsia" w:ascii="仿宋" w:hAnsi="仿宋" w:eastAsia="仿宋" w:cs="仿宋"/>
                <w:b/>
                <w:color w:val="auto"/>
                <w:highlight w:val="none"/>
              </w:rPr>
            </w:pPr>
            <w:r>
              <w:rPr>
                <w:rFonts w:hint="eastAsia" w:ascii="仿宋" w:hAnsi="仿宋" w:eastAsia="仿宋" w:cs="仿宋"/>
                <w:b/>
                <w:color w:val="auto"/>
                <w:highlight w:val="none"/>
              </w:rPr>
              <w:t>公开报价及评标</w:t>
            </w:r>
          </w:p>
        </w:tc>
      </w:tr>
      <w:tr w14:paraId="2FAFB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3C4F71CD">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776E9732">
            <w:pPr>
              <w:ind w:firstLine="482"/>
              <w:rPr>
                <w:rFonts w:hint="eastAsia" w:ascii="仿宋" w:hAnsi="仿宋" w:eastAsia="仿宋" w:cs="仿宋"/>
                <w:bCs/>
                <w:color w:val="auto"/>
                <w:highlight w:val="none"/>
              </w:rPr>
            </w:pPr>
            <w:r>
              <w:rPr>
                <w:rFonts w:hint="eastAsia" w:ascii="仿宋" w:hAnsi="仿宋" w:eastAsia="仿宋" w:cs="仿宋"/>
                <w:b/>
                <w:color w:val="auto"/>
                <w:highlight w:val="none"/>
              </w:rPr>
              <w:t xml:space="preserve">是否公开首次响应文件报价（首轮报价）等主要内容: </w:t>
            </w:r>
          </w:p>
          <w:p w14:paraId="47E92CCC">
            <w:pPr>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 xml:space="preserve">□公开，唱价员宣读报价一览表中的主要内容。 </w:t>
            </w:r>
          </w:p>
          <w:p w14:paraId="6E4FEBF4">
            <w:pPr>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☑不公开，采购代理机构将拆封的首次响应文件直接送磋商小组评审。</w:t>
            </w:r>
          </w:p>
        </w:tc>
      </w:tr>
      <w:tr w14:paraId="71D168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160D0516">
            <w:pPr>
              <w:pStyle w:val="236"/>
              <w:numPr>
                <w:ilvl w:val="0"/>
                <w:numId w:val="2"/>
              </w:numPr>
              <w:ind w:firstLineChars="0"/>
              <w:jc w:val="center"/>
              <w:rPr>
                <w:rFonts w:hint="eastAsia" w:ascii="仿宋" w:hAnsi="仿宋" w:eastAsia="仿宋" w:cs="仿宋"/>
                <w:bCs/>
                <w:color w:val="auto"/>
                <w:szCs w:val="24"/>
                <w:highlight w:val="none"/>
              </w:rPr>
            </w:pPr>
          </w:p>
        </w:tc>
        <w:tc>
          <w:tcPr>
            <w:tcW w:w="8647" w:type="dxa"/>
            <w:vAlign w:val="center"/>
          </w:tcPr>
          <w:p w14:paraId="3747A472">
            <w:pPr>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磋商小组组成：代理机构将根据本项目的特点组建磋商小组，磋商小组由采购人代表和评审专家组成，成员人数为3人以上单数组成，其中评审专家不得少于成员总数的三分之二。</w:t>
            </w:r>
          </w:p>
        </w:tc>
      </w:tr>
      <w:tr w14:paraId="01330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24F90F51">
            <w:pPr>
              <w:pStyle w:val="236"/>
              <w:numPr>
                <w:ilvl w:val="0"/>
                <w:numId w:val="2"/>
              </w:numPr>
              <w:ind w:firstLineChars="0"/>
              <w:jc w:val="center"/>
              <w:rPr>
                <w:rFonts w:hint="eastAsia" w:ascii="仿宋" w:hAnsi="仿宋" w:eastAsia="仿宋" w:cs="仿宋"/>
                <w:bCs/>
                <w:color w:val="auto"/>
                <w:szCs w:val="24"/>
                <w:highlight w:val="none"/>
              </w:rPr>
            </w:pPr>
          </w:p>
        </w:tc>
        <w:tc>
          <w:tcPr>
            <w:tcW w:w="8647" w:type="dxa"/>
            <w:vAlign w:val="center"/>
          </w:tcPr>
          <w:p w14:paraId="74FE86FC">
            <w:pPr>
              <w:ind w:firstLine="480"/>
              <w:rPr>
                <w:rFonts w:hint="eastAsia" w:ascii="仿宋" w:hAnsi="仿宋" w:eastAsia="仿宋" w:cs="仿宋"/>
                <w:color w:val="auto"/>
                <w:highlight w:val="none"/>
              </w:rPr>
            </w:pPr>
            <w:r>
              <w:rPr>
                <w:rFonts w:hint="eastAsia" w:ascii="仿宋" w:hAnsi="仿宋" w:eastAsia="仿宋" w:cs="仿宋"/>
                <w:color w:val="auto"/>
                <w:highlight w:val="none"/>
              </w:rPr>
              <w:t>评审方法：本次评审采用综合评分法，磋商小组成员根据第三章“评分办法”进行打分，按照得分由高到低顺序对各供应商进行排序，并提出书面评审报告，推荐成交候选供应商。</w:t>
            </w:r>
          </w:p>
        </w:tc>
      </w:tr>
      <w:tr w14:paraId="32B95E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44E5CB6B">
            <w:pPr>
              <w:pStyle w:val="236"/>
              <w:numPr>
                <w:ilvl w:val="0"/>
                <w:numId w:val="2"/>
              </w:numPr>
              <w:ind w:firstLineChars="0"/>
              <w:jc w:val="center"/>
              <w:rPr>
                <w:rFonts w:hint="eastAsia" w:ascii="仿宋" w:hAnsi="仿宋" w:eastAsia="仿宋" w:cs="仿宋"/>
                <w:bCs/>
                <w:color w:val="auto"/>
                <w:szCs w:val="24"/>
                <w:highlight w:val="none"/>
              </w:rPr>
            </w:pPr>
          </w:p>
        </w:tc>
        <w:tc>
          <w:tcPr>
            <w:tcW w:w="8647" w:type="dxa"/>
            <w:vAlign w:val="center"/>
          </w:tcPr>
          <w:p w14:paraId="4D67A31B">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是否授权磋商小组确定成交供应商： </w:t>
            </w:r>
          </w:p>
          <w:p w14:paraId="42E16F59">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☑否，磋商小组推荐3名成交候选供应商，由采购人依法确定成交供应商； </w:t>
            </w:r>
          </w:p>
          <w:p w14:paraId="63DCF76C">
            <w:pPr>
              <w:ind w:firstLine="480"/>
              <w:rPr>
                <w:rFonts w:hint="eastAsia" w:ascii="仿宋" w:hAnsi="仿宋" w:eastAsia="仿宋" w:cs="仿宋"/>
                <w:color w:val="auto"/>
                <w:highlight w:val="none"/>
              </w:rPr>
            </w:pPr>
            <w:r>
              <w:rPr>
                <w:rFonts w:hint="eastAsia" w:ascii="仿宋" w:hAnsi="仿宋" w:eastAsia="仿宋" w:cs="仿宋"/>
                <w:color w:val="auto"/>
                <w:highlight w:val="none"/>
              </w:rPr>
              <w:t>□是，磋商小组推荐3名成交候选供应商，并按照采购人授权确定1名成交供应商。</w:t>
            </w:r>
          </w:p>
        </w:tc>
      </w:tr>
      <w:tr w14:paraId="5E16F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341" w:type="dxa"/>
            <w:gridSpan w:val="2"/>
            <w:vAlign w:val="center"/>
          </w:tcPr>
          <w:p w14:paraId="7C08F230">
            <w:pPr>
              <w:ind w:firstLine="482"/>
              <w:jc w:val="center"/>
              <w:rPr>
                <w:rFonts w:hint="eastAsia" w:ascii="仿宋" w:hAnsi="仿宋" w:eastAsia="仿宋" w:cs="仿宋"/>
                <w:color w:val="auto"/>
                <w:highlight w:val="none"/>
              </w:rPr>
            </w:pPr>
            <w:r>
              <w:rPr>
                <w:rFonts w:hint="eastAsia" w:ascii="仿宋" w:hAnsi="仿宋" w:eastAsia="仿宋" w:cs="仿宋"/>
                <w:b/>
                <w:color w:val="auto"/>
                <w:highlight w:val="none"/>
              </w:rPr>
              <w:t>授  予  合  同</w:t>
            </w:r>
          </w:p>
        </w:tc>
      </w:tr>
      <w:tr w14:paraId="73D05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213491C6">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704CACAA">
            <w:pPr>
              <w:ind w:firstLine="480"/>
              <w:rPr>
                <w:rFonts w:hint="eastAsia" w:ascii="仿宋" w:hAnsi="仿宋" w:eastAsia="仿宋" w:cs="仿宋"/>
                <w:color w:val="auto"/>
                <w:highlight w:val="none"/>
              </w:rPr>
            </w:pPr>
            <w:r>
              <w:rPr>
                <w:rFonts w:hint="eastAsia" w:ascii="仿宋" w:hAnsi="仿宋" w:eastAsia="仿宋" w:cs="仿宋"/>
                <w:color w:val="auto"/>
                <w:highlight w:val="none"/>
              </w:rPr>
              <w:t>供应商应当在收到成交通知书后30日内与采购人签订政府采购合同。</w:t>
            </w:r>
          </w:p>
        </w:tc>
      </w:tr>
      <w:tr w14:paraId="6C2D0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341" w:type="dxa"/>
            <w:gridSpan w:val="2"/>
            <w:vAlign w:val="center"/>
          </w:tcPr>
          <w:p w14:paraId="75816055">
            <w:pPr>
              <w:ind w:firstLine="482"/>
              <w:jc w:val="center"/>
              <w:rPr>
                <w:rFonts w:hint="eastAsia" w:ascii="仿宋" w:hAnsi="仿宋" w:eastAsia="仿宋" w:cs="仿宋"/>
                <w:color w:val="auto"/>
                <w:highlight w:val="none"/>
              </w:rPr>
            </w:pPr>
            <w:r>
              <w:rPr>
                <w:rFonts w:hint="eastAsia" w:ascii="仿宋" w:hAnsi="仿宋" w:eastAsia="仿宋" w:cs="仿宋"/>
                <w:b/>
                <w:color w:val="auto"/>
                <w:highlight w:val="none"/>
              </w:rPr>
              <w:t>相关费用</w:t>
            </w:r>
          </w:p>
        </w:tc>
      </w:tr>
      <w:tr w14:paraId="29301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1767AA1B">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6F2FF5DD">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成交服务费：成交供应商以成交金额为基数参照国家发展改革委员会办公厅发改办[2003]857号文、国家发展计划委员会计价格[2002]1980号文件规定的“服务类”收费标准下浮后向代理机构交纳（详见附表1）。</w:t>
            </w:r>
          </w:p>
          <w:p w14:paraId="4F6F0488">
            <w:pPr>
              <w:ind w:firstLine="480"/>
              <w:rPr>
                <w:rFonts w:hint="eastAsia" w:ascii="仿宋" w:hAnsi="仿宋" w:eastAsia="仿宋" w:cs="仿宋"/>
                <w:color w:val="auto"/>
                <w:highlight w:val="none"/>
              </w:rPr>
            </w:pPr>
            <w:r>
              <w:rPr>
                <w:rFonts w:hint="eastAsia" w:ascii="仿宋" w:hAnsi="仿宋" w:eastAsia="仿宋" w:cs="仿宋"/>
                <w:color w:val="auto"/>
                <w:highlight w:val="none"/>
              </w:rPr>
              <w:t>开户名称：山东德勤招标评估造价咨询有限公司</w:t>
            </w:r>
          </w:p>
          <w:p w14:paraId="4C997413">
            <w:pPr>
              <w:ind w:firstLine="480"/>
              <w:rPr>
                <w:rFonts w:hint="eastAsia" w:ascii="仿宋" w:hAnsi="仿宋" w:eastAsia="仿宋" w:cs="仿宋"/>
                <w:color w:val="auto"/>
                <w:highlight w:val="none"/>
              </w:rPr>
            </w:pPr>
            <w:r>
              <w:rPr>
                <w:rFonts w:hint="eastAsia" w:ascii="仿宋" w:hAnsi="仿宋" w:eastAsia="仿宋" w:cs="仿宋"/>
                <w:color w:val="auto"/>
                <w:highlight w:val="none"/>
              </w:rPr>
              <w:t>开户银行：兴业银行济南分行营业部</w:t>
            </w:r>
          </w:p>
          <w:p w14:paraId="2109D725">
            <w:pPr>
              <w:ind w:firstLine="504"/>
              <w:rPr>
                <w:rFonts w:hint="eastAsia" w:ascii="仿宋" w:hAnsi="仿宋" w:eastAsia="仿宋" w:cs="仿宋"/>
                <w:color w:val="auto"/>
                <w:kern w:val="0"/>
                <w:highlight w:val="none"/>
              </w:rPr>
            </w:pPr>
            <w:r>
              <w:rPr>
                <w:rFonts w:hint="eastAsia" w:ascii="仿宋" w:hAnsi="仿宋" w:eastAsia="仿宋" w:cs="仿宋"/>
                <w:color w:val="auto"/>
                <w:highlight w:val="none"/>
              </w:rPr>
              <w:t>银行帐号：376010100101596906</w:t>
            </w:r>
          </w:p>
        </w:tc>
      </w:tr>
      <w:tr w14:paraId="0CBE5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341" w:type="dxa"/>
            <w:gridSpan w:val="2"/>
            <w:vAlign w:val="center"/>
          </w:tcPr>
          <w:p w14:paraId="69826B0A">
            <w:pPr>
              <w:ind w:firstLine="482"/>
              <w:jc w:val="center"/>
              <w:rPr>
                <w:rFonts w:hint="eastAsia" w:ascii="仿宋" w:hAnsi="仿宋" w:eastAsia="仿宋" w:cs="仿宋"/>
                <w:b/>
                <w:color w:val="auto"/>
                <w:highlight w:val="none"/>
              </w:rPr>
            </w:pPr>
            <w:r>
              <w:rPr>
                <w:rFonts w:hint="eastAsia" w:ascii="仿宋" w:hAnsi="仿宋" w:eastAsia="仿宋" w:cs="仿宋"/>
                <w:b/>
                <w:color w:val="auto"/>
                <w:highlight w:val="none"/>
              </w:rPr>
              <w:t>其他</w:t>
            </w:r>
          </w:p>
        </w:tc>
      </w:tr>
      <w:tr w14:paraId="6CB23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2306E508">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016CEB13">
            <w:pPr>
              <w:ind w:firstLine="480"/>
              <w:rPr>
                <w:rFonts w:hint="eastAsia" w:ascii="仿宋" w:hAnsi="仿宋" w:eastAsia="仿宋" w:cs="仿宋"/>
                <w:color w:val="auto"/>
                <w:highlight w:val="none"/>
              </w:rPr>
            </w:pPr>
            <w:r>
              <w:rPr>
                <w:rFonts w:hint="eastAsia" w:ascii="仿宋" w:hAnsi="仿宋" w:eastAsia="仿宋" w:cs="仿宋"/>
                <w:color w:val="auto"/>
                <w:highlight w:val="none"/>
              </w:rPr>
              <w:t>交付时间：服务完成时间自接采购人通知后不超过10天。具体交付时间由供应商自行竞报。</w:t>
            </w:r>
          </w:p>
        </w:tc>
      </w:tr>
      <w:tr w14:paraId="085DF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65F8414E">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75BACFC4">
            <w:pPr>
              <w:widowControl/>
              <w:ind w:firstLine="480"/>
              <w:jc w:val="both"/>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质保及售后服务：</w:t>
            </w:r>
          </w:p>
          <w:p w14:paraId="38BA5172">
            <w:pPr>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★A．质保期：自验收合格之日起，不少于3年</w:t>
            </w:r>
            <w:r>
              <w:rPr>
                <w:rFonts w:hint="eastAsia" w:ascii="仿宋" w:hAnsi="仿宋" w:eastAsia="仿宋" w:cs="仿宋"/>
                <w:color w:val="auto"/>
                <w:spacing w:val="6"/>
                <w:highlight w:val="none"/>
              </w:rPr>
              <w:t>（供应商可竞报最长质保期）。</w:t>
            </w:r>
          </w:p>
          <w:p w14:paraId="20915B9F">
            <w:pPr>
              <w:widowControl/>
              <w:ind w:firstLine="480"/>
              <w:jc w:val="both"/>
              <w:rPr>
                <w:rFonts w:hint="eastAsia" w:ascii="仿宋" w:hAnsi="仿宋" w:eastAsia="仿宋" w:cs="仿宋"/>
                <w:color w:val="auto"/>
                <w:highlight w:val="none"/>
              </w:rPr>
            </w:pPr>
            <w:r>
              <w:rPr>
                <w:rFonts w:hint="eastAsia" w:ascii="仿宋" w:hAnsi="仿宋" w:eastAsia="仿宋" w:cs="仿宋"/>
                <w:color w:val="auto"/>
                <w:kern w:val="0"/>
                <w:highlight w:val="none"/>
              </w:rPr>
              <w:t>B．</w:t>
            </w:r>
            <w:r>
              <w:rPr>
                <w:rFonts w:hint="eastAsia" w:ascii="仿宋" w:hAnsi="仿宋" w:eastAsia="仿宋" w:cs="仿宋"/>
                <w:color w:val="auto"/>
                <w:highlight w:val="none"/>
              </w:rPr>
              <w:t>供应商所供产品质量应符合国家及行业标准。</w:t>
            </w:r>
          </w:p>
        </w:tc>
      </w:tr>
      <w:tr w14:paraId="7F002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6" w:hRule="atLeast"/>
          <w:jc w:val="center"/>
        </w:trPr>
        <w:tc>
          <w:tcPr>
            <w:tcW w:w="694" w:type="dxa"/>
            <w:vAlign w:val="center"/>
          </w:tcPr>
          <w:p w14:paraId="255C1750">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6FEF2A7C">
            <w:pPr>
              <w:ind w:firstLine="482"/>
              <w:rPr>
                <w:rFonts w:hint="eastAsia"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bCs/>
                <w:color w:val="auto"/>
                <w:kern w:val="0"/>
                <w:highlight w:val="none"/>
              </w:rPr>
              <w:t>付款方式</w:t>
            </w:r>
            <w:r>
              <w:rPr>
                <w:rFonts w:hint="eastAsia" w:ascii="仿宋" w:hAnsi="仿宋" w:eastAsia="仿宋" w:cs="仿宋"/>
                <w:color w:val="auto"/>
                <w:kern w:val="0"/>
                <w:highlight w:val="none"/>
              </w:rPr>
              <w:t>：全年两次付款，7月中旬一次，12月中旬一次，据实结算，付款前乙方先开具发票</w:t>
            </w:r>
            <w:r>
              <w:rPr>
                <w:rFonts w:hint="eastAsia" w:ascii="仿宋" w:hAnsi="仿宋" w:eastAsia="仿宋" w:cs="仿宋"/>
                <w:color w:val="auto"/>
                <w:highlight w:val="none"/>
              </w:rPr>
              <w:t>。</w:t>
            </w:r>
          </w:p>
        </w:tc>
      </w:tr>
      <w:tr w14:paraId="1238E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5555A669">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18BDA1DF">
            <w:pPr>
              <w:ind w:firstLine="480"/>
              <w:rPr>
                <w:rFonts w:hint="eastAsia" w:ascii="仿宋" w:hAnsi="仿宋" w:eastAsia="仿宋" w:cs="仿宋"/>
                <w:color w:val="auto"/>
                <w:kern w:val="0"/>
                <w:highlight w:val="none"/>
              </w:rPr>
            </w:pPr>
            <w:r>
              <w:rPr>
                <w:rFonts w:hint="eastAsia" w:ascii="仿宋" w:hAnsi="仿宋" w:eastAsia="仿宋" w:cs="仿宋"/>
                <w:bCs/>
                <w:color w:val="auto"/>
                <w:kern w:val="0"/>
                <w:highlight w:val="none"/>
              </w:rPr>
              <w:t>履约保证金：无。</w:t>
            </w:r>
          </w:p>
        </w:tc>
      </w:tr>
      <w:tr w14:paraId="199F97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4B374D23">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520572E6">
            <w:pPr>
              <w:ind w:firstLine="480"/>
              <w:rPr>
                <w:rFonts w:hint="eastAsia" w:ascii="仿宋" w:hAnsi="仿宋" w:eastAsia="仿宋" w:cs="仿宋"/>
                <w:color w:val="auto"/>
                <w:highlight w:val="none"/>
              </w:rPr>
            </w:pPr>
            <w:r>
              <w:rPr>
                <w:rFonts w:hint="eastAsia" w:ascii="仿宋" w:hAnsi="仿宋" w:eastAsia="仿宋" w:cs="仿宋"/>
                <w:color w:val="auto"/>
                <w:highlight w:val="none"/>
              </w:rPr>
              <w:t>供应商应派熟知本项目的技术人员参与公开报价会议，在评审过程中磋商小组可能会要求供应商进行澄清、答疑说明或补正。</w:t>
            </w:r>
          </w:p>
        </w:tc>
      </w:tr>
      <w:tr w14:paraId="16514B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7F75D751">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56F9CD27">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★本项目包2预算金额:90万元，各产品的单价最高限价详见“第四章-采购内容及项目要求”。关于报价的详细要求见供应商须知正文。</w:t>
            </w:r>
          </w:p>
        </w:tc>
      </w:tr>
      <w:tr w14:paraId="38FB95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6F42820F">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78A36AE0">
            <w:pPr>
              <w:ind w:firstLine="482"/>
              <w:rPr>
                <w:rFonts w:hint="eastAsia" w:ascii="仿宋" w:hAnsi="仿宋" w:eastAsia="仿宋" w:cs="仿宋"/>
                <w:b/>
                <w:color w:val="auto"/>
                <w:highlight w:val="none"/>
              </w:rPr>
            </w:pPr>
            <w:r>
              <w:rPr>
                <w:rFonts w:hint="eastAsia" w:ascii="仿宋" w:hAnsi="仿宋" w:eastAsia="仿宋" w:cs="仿宋"/>
                <w:b/>
                <w:bCs/>
                <w:color w:val="auto"/>
                <w:kern w:val="0"/>
                <w:highlight w:val="none"/>
              </w:rPr>
              <w:t>本项目不允许填报原装进口产品</w:t>
            </w:r>
            <w:r>
              <w:rPr>
                <w:rFonts w:hint="eastAsia" w:ascii="仿宋" w:hAnsi="仿宋" w:eastAsia="仿宋" w:cs="仿宋"/>
                <w:b/>
                <w:color w:val="auto"/>
                <w:highlight w:val="none"/>
              </w:rPr>
              <w:t>。</w:t>
            </w:r>
          </w:p>
        </w:tc>
      </w:tr>
      <w:tr w14:paraId="15E149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257B1B4F">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4B9A0208">
            <w:pPr>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本项目核心产品：</w:t>
            </w:r>
            <w:r>
              <w:rPr>
                <w:rFonts w:hint="eastAsia" w:ascii="仿宋" w:hAnsi="仿宋" w:eastAsia="仿宋" w:cs="仿宋"/>
                <w:b/>
                <w:color w:val="auto"/>
                <w:kern w:val="0"/>
                <w:highlight w:val="none"/>
                <w:u w:val="single"/>
              </w:rPr>
              <w:t>（本项目为服务类项目，不适用）</w:t>
            </w:r>
          </w:p>
          <w:p w14:paraId="35A65AFA">
            <w:pPr>
              <w:ind w:firstLine="480"/>
              <w:rPr>
                <w:rFonts w:hint="eastAsia" w:ascii="仿宋" w:hAnsi="仿宋" w:eastAsia="仿宋" w:cs="仿宋"/>
                <w:b/>
                <w:color w:val="auto"/>
                <w:kern w:val="0"/>
                <w:highlight w:val="none"/>
              </w:rPr>
            </w:pPr>
            <w:r>
              <w:rPr>
                <w:rFonts w:hint="eastAsia" w:ascii="仿宋" w:hAnsi="仿宋" w:eastAsia="仿宋" w:cs="仿宋"/>
                <w:color w:val="auto"/>
                <w:kern w:val="0"/>
                <w:highlight w:val="none"/>
              </w:rPr>
              <w:t>多家供应商提供的核心产品品牌均相同的，属投报相同品牌产品，按下列规定处理：提供相同品牌产品且通过资格审查、符合性审查的不同供应商参加同一合同项下报价的，按一家供应商计算，评审后得分最高的同品牌供应商获得成交供应商推荐资格；评审得分相同的，</w:t>
            </w:r>
            <w:r>
              <w:rPr>
                <w:rFonts w:hint="eastAsia" w:ascii="仿宋" w:hAnsi="仿宋" w:eastAsia="仿宋" w:cs="仿宋"/>
                <w:color w:val="auto"/>
                <w:highlight w:val="none"/>
              </w:rPr>
              <w:t>磋商小组按照最后报价由低到高顺序排列。得分且最后报价均相同的，按技术指标优劣顺序排列，</w:t>
            </w:r>
            <w:r>
              <w:rPr>
                <w:rFonts w:hint="eastAsia" w:ascii="仿宋" w:hAnsi="仿宋" w:eastAsia="仿宋" w:cs="仿宋"/>
                <w:color w:val="auto"/>
                <w:kern w:val="0"/>
                <w:highlight w:val="none"/>
              </w:rPr>
              <w:t>其他同品牌供应商不作为成交候选供应商。</w:t>
            </w:r>
          </w:p>
        </w:tc>
      </w:tr>
      <w:tr w14:paraId="6BE23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60A9E893">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69795670">
            <w:pPr>
              <w:ind w:firstLine="482"/>
              <w:rPr>
                <w:rFonts w:hint="eastAsia" w:ascii="仿宋" w:hAnsi="仿宋" w:eastAsia="仿宋" w:cs="仿宋"/>
                <w:color w:val="auto"/>
                <w:kern w:val="0"/>
                <w:highlight w:val="none"/>
              </w:rPr>
            </w:pPr>
            <w:r>
              <w:rPr>
                <w:rFonts w:hint="eastAsia" w:ascii="仿宋" w:hAnsi="仿宋" w:eastAsia="仿宋" w:cs="仿宋"/>
                <w:b/>
                <w:color w:val="auto"/>
                <w:kern w:val="0"/>
                <w:highlight w:val="none"/>
              </w:rPr>
              <w:t>踏勘现场：</w:t>
            </w:r>
            <w:r>
              <w:rPr>
                <w:rFonts w:hint="eastAsia" w:ascii="仿宋" w:hAnsi="仿宋" w:eastAsia="仿宋" w:cs="仿宋"/>
                <w:color w:val="auto"/>
                <w:kern w:val="0"/>
                <w:highlight w:val="none"/>
              </w:rPr>
              <w:t>本项目由采购人组织统一踏勘现场，供应商应在规定的时间、地点进行现场踏勘，并对踏勘具体要求如下：</w:t>
            </w:r>
          </w:p>
          <w:p w14:paraId="0E678045">
            <w:pPr>
              <w:ind w:firstLine="480"/>
              <w:rPr>
                <w:rFonts w:hint="eastAsia" w:ascii="仿宋" w:hAnsi="仿宋" w:eastAsia="仿宋" w:cs="仿宋"/>
                <w:color w:val="auto"/>
                <w:kern w:val="0"/>
                <w:highlight w:val="none"/>
                <w:lang w:eastAsia="zh-CN"/>
              </w:rPr>
            </w:pPr>
            <w:r>
              <w:rPr>
                <w:rFonts w:hint="eastAsia" w:ascii="仿宋" w:hAnsi="仿宋" w:eastAsia="仿宋" w:cs="仿宋"/>
                <w:color w:val="auto"/>
                <w:kern w:val="0"/>
                <w:highlight w:val="none"/>
              </w:rPr>
              <w:t>踏勘时间：2025年</w:t>
            </w:r>
            <w:r>
              <w:rPr>
                <w:rFonts w:hint="eastAsia" w:ascii="仿宋" w:hAnsi="仿宋" w:cs="仿宋"/>
                <w:color w:val="auto"/>
                <w:kern w:val="0"/>
                <w:highlight w:val="none"/>
                <w:lang w:val="en-US" w:eastAsia="zh-CN"/>
              </w:rPr>
              <w:t>5</w:t>
            </w:r>
            <w:r>
              <w:rPr>
                <w:rFonts w:hint="eastAsia" w:ascii="仿宋" w:hAnsi="仿宋" w:eastAsia="仿宋" w:cs="仿宋"/>
                <w:color w:val="auto"/>
                <w:kern w:val="0"/>
                <w:highlight w:val="none"/>
              </w:rPr>
              <w:t>月</w:t>
            </w:r>
            <w:r>
              <w:rPr>
                <w:rFonts w:hint="eastAsia" w:ascii="仿宋" w:hAnsi="仿宋" w:cs="仿宋"/>
                <w:color w:val="auto"/>
                <w:kern w:val="0"/>
                <w:highlight w:val="none"/>
                <w:lang w:val="en-US" w:eastAsia="zh-CN"/>
              </w:rPr>
              <w:t>16</w:t>
            </w:r>
            <w:r>
              <w:rPr>
                <w:rFonts w:hint="eastAsia" w:ascii="仿宋" w:hAnsi="仿宋" w:eastAsia="仿宋" w:cs="仿宋"/>
                <w:color w:val="auto"/>
                <w:kern w:val="0"/>
                <w:highlight w:val="none"/>
              </w:rPr>
              <w:t>日09:00</w:t>
            </w:r>
            <w:r>
              <w:rPr>
                <w:rFonts w:hint="eastAsia" w:ascii="仿宋" w:hAnsi="仿宋" w:cs="仿宋"/>
                <w:color w:val="auto"/>
                <w:kern w:val="0"/>
                <w:highlight w:val="none"/>
                <w:lang w:eastAsia="zh-CN"/>
              </w:rPr>
              <w:t>（</w:t>
            </w:r>
            <w:r>
              <w:rPr>
                <w:rFonts w:hint="eastAsia" w:ascii="仿宋" w:hAnsi="仿宋" w:eastAsia="仿宋" w:cs="仿宋"/>
                <w:color w:val="auto"/>
                <w:kern w:val="0"/>
                <w:highlight w:val="none"/>
              </w:rPr>
              <w:t>北京时间)</w:t>
            </w:r>
          </w:p>
          <w:p w14:paraId="78F5CB49">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踏勘集合地点：</w:t>
            </w:r>
            <w:r>
              <w:rPr>
                <w:rFonts w:hint="eastAsia" w:ascii="仿宋" w:hAnsi="仿宋" w:eastAsia="仿宋" w:cs="仿宋"/>
                <w:color w:val="auto"/>
                <w:kern w:val="1"/>
                <w:highlight w:val="none"/>
              </w:rPr>
              <w:t>教学科研楼（在建）医院西二门入口处</w:t>
            </w:r>
          </w:p>
          <w:p w14:paraId="137F845E">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联系人：饶老师</w:t>
            </w:r>
          </w:p>
          <w:p w14:paraId="377BB076">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联系方式：176 6008 1525</w:t>
            </w:r>
          </w:p>
        </w:tc>
      </w:tr>
      <w:tr w14:paraId="7B79E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2AB20173">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65B2E376">
            <w:pPr>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 xml:space="preserve">政府强制采购及绿色环保产品要求： </w:t>
            </w:r>
          </w:p>
          <w:p w14:paraId="71D1BBE4">
            <w:pPr>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 xml:space="preserve">★根据财政部、国家发展改革委《关于印发节能产品政府采购品目清单的通知》(财库〔2019〕19 号)文件规定，属于政府强制采购产品的，未按强制节能清单参与报价或未按采购文件要求的格式填报的，均属于无效报价。 </w:t>
            </w:r>
          </w:p>
          <w:p w14:paraId="040A6E3E">
            <w:pPr>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政府强制采购产品为：台式计算机，便携式计算机，平板式微型计算机，激光打印机，针式打印机，液晶显示器，制冷压缩机，空调机组，专用制冷、空调设备，管型荧光灯镇流器，空调机，电热水器，普通照明用双端荧光灯， 电视设备，视频设备，便器（含坐便器、蹲便器、小便器），水嘴等。所报产品属于政府强制采购范围内的产品，须在响应文件中提供该产品有效的《国家节能产品认证证书》复印件并加盖供应商公章。未按强制节能清单参与报价或未按竞争性磋商文件要求提供相关证明材料的，均属于无效报价。</w:t>
            </w:r>
          </w:p>
          <w:p w14:paraId="431E1E87">
            <w:pPr>
              <w:ind w:firstLine="482"/>
              <w:rPr>
                <w:rFonts w:hint="eastAsia" w:ascii="仿宋" w:hAnsi="仿宋" w:eastAsia="仿宋" w:cs="仿宋"/>
                <w:b/>
                <w:color w:val="auto"/>
                <w:highlight w:val="none"/>
              </w:rPr>
            </w:pPr>
            <w:r>
              <w:rPr>
                <w:rFonts w:hint="eastAsia" w:ascii="仿宋" w:hAnsi="仿宋" w:eastAsia="仿宋" w:cs="仿宋"/>
                <w:b/>
                <w:color w:val="auto"/>
                <w:kern w:val="0"/>
                <w:highlight w:val="none"/>
              </w:rPr>
              <w:t>环境标志产品政府采购品目清单、节能产品政府采购品目清单以财政部、生态环境部（或国家发展改革委）最新发布的《关于印发环境标志产品政府采购品目清单的通知》、《关于印发节能产品政府采购品目清单的通知》为准。</w:t>
            </w:r>
          </w:p>
        </w:tc>
      </w:tr>
      <w:tr w14:paraId="0BAEC7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2D302D5C">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69554F46">
            <w:pPr>
              <w:ind w:firstLine="480"/>
              <w:rPr>
                <w:rFonts w:hint="eastAsia" w:ascii="仿宋" w:hAnsi="仿宋" w:eastAsia="仿宋" w:cs="仿宋"/>
                <w:b/>
                <w:color w:val="auto"/>
                <w:highlight w:val="none"/>
              </w:rPr>
            </w:pPr>
            <w:r>
              <w:rPr>
                <w:rFonts w:hint="eastAsia" w:ascii="仿宋" w:hAnsi="仿宋" w:eastAsia="仿宋" w:cs="仿宋"/>
                <w:bCs/>
                <w:color w:val="auto"/>
                <w:highlight w:val="none"/>
              </w:rPr>
              <w:t>国家强制性认证产品：所投产品属于国家强制性认证产品管理范围的，须符合国家相关规定</w:t>
            </w:r>
            <w:r>
              <w:rPr>
                <w:rFonts w:hint="eastAsia" w:ascii="仿宋" w:hAnsi="仿宋" w:eastAsia="仿宋" w:cs="仿宋"/>
                <w:b/>
                <w:bCs/>
                <w:color w:val="auto"/>
                <w:highlight w:val="none"/>
              </w:rPr>
              <w:t>。</w:t>
            </w:r>
          </w:p>
        </w:tc>
      </w:tr>
      <w:tr w14:paraId="6B8E0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5653B472">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78CE628A">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本采购文件中标注有“★”号条款的，是关键的实质性条款，未响应该实质性条款的，按无效报价处理。</w:t>
            </w:r>
          </w:p>
        </w:tc>
      </w:tr>
      <w:tr w14:paraId="2B60E5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509A7831">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2A78A4F9">
            <w:pPr>
              <w:ind w:firstLine="480"/>
              <w:rPr>
                <w:rFonts w:hint="eastAsia" w:ascii="仿宋" w:hAnsi="仿宋" w:eastAsia="仿宋" w:cs="仿宋"/>
                <w:color w:val="auto"/>
                <w:highlight w:val="none"/>
              </w:rPr>
            </w:pPr>
            <w:r>
              <w:rPr>
                <w:rFonts w:hint="eastAsia" w:ascii="仿宋" w:hAnsi="仿宋" w:eastAsia="仿宋" w:cs="仿宋"/>
                <w:color w:val="auto"/>
                <w:highlight w:val="none"/>
              </w:rPr>
              <w:t>采购标的对应的中小企业划分标准所属行业：</w:t>
            </w:r>
            <w:r>
              <w:rPr>
                <w:rFonts w:hint="eastAsia" w:ascii="仿宋" w:hAnsi="仿宋" w:eastAsia="仿宋" w:cs="仿宋"/>
                <w:color w:val="auto"/>
                <w:highlight w:val="none"/>
                <w:u w:val="single"/>
              </w:rPr>
              <w:t xml:space="preserve"> 工业  </w:t>
            </w:r>
          </w:p>
        </w:tc>
      </w:tr>
      <w:tr w14:paraId="45729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22D36FDE">
            <w:pPr>
              <w:pStyle w:val="236"/>
              <w:numPr>
                <w:ilvl w:val="0"/>
                <w:numId w:val="2"/>
              </w:numPr>
              <w:ind w:firstLineChars="0"/>
              <w:jc w:val="center"/>
              <w:rPr>
                <w:rFonts w:hint="eastAsia" w:ascii="仿宋" w:hAnsi="仿宋" w:eastAsia="仿宋" w:cs="仿宋"/>
                <w:color w:val="auto"/>
                <w:szCs w:val="24"/>
                <w:highlight w:val="none"/>
              </w:rPr>
            </w:pPr>
          </w:p>
        </w:tc>
        <w:tc>
          <w:tcPr>
            <w:tcW w:w="8647" w:type="dxa"/>
            <w:vAlign w:val="center"/>
          </w:tcPr>
          <w:p w14:paraId="33E469B7">
            <w:pPr>
              <w:ind w:firstLine="482"/>
              <w:rPr>
                <w:rFonts w:hint="eastAsia" w:ascii="仿宋" w:hAnsi="仿宋" w:eastAsia="仿宋" w:cs="仿宋"/>
                <w:color w:val="auto"/>
                <w:highlight w:val="none"/>
              </w:rPr>
            </w:pPr>
            <w:r>
              <w:rPr>
                <w:rFonts w:hint="eastAsia" w:ascii="仿宋" w:hAnsi="仿宋" w:eastAsia="仿宋" w:cs="仿宋"/>
                <w:b/>
                <w:color w:val="auto"/>
                <w:highlight w:val="none"/>
              </w:rPr>
              <w:t>本项目为竞争性磋商项目，磋商小组将要求所有实质性响应本采购文件的供应商在规定时间内提交二次报价或最后报价，最后报价是供应商响应文件的有效组成部分。</w:t>
            </w:r>
          </w:p>
        </w:tc>
      </w:tr>
    </w:tbl>
    <w:p w14:paraId="786EB1A4">
      <w:pPr>
        <w:pStyle w:val="11"/>
        <w:tabs>
          <w:tab w:val="left" w:pos="1146"/>
        </w:tabs>
        <w:spacing w:line="520" w:lineRule="exact"/>
        <w:ind w:left="226" w:leftChars="94" w:firstLine="361" w:firstLineChars="150"/>
        <w:rPr>
          <w:rFonts w:hint="eastAsia" w:ascii="仿宋" w:hAnsi="仿宋" w:eastAsia="仿宋" w:cs="仿宋"/>
          <w:b/>
          <w:bCs/>
          <w:color w:val="auto"/>
          <w:highlight w:val="none"/>
        </w:rPr>
      </w:pPr>
      <w:bookmarkStart w:id="97" w:name="_Toc346372875"/>
    </w:p>
    <w:p w14:paraId="67245549">
      <w:pPr>
        <w:pStyle w:val="11"/>
        <w:tabs>
          <w:tab w:val="left" w:pos="1146"/>
        </w:tabs>
        <w:spacing w:line="520" w:lineRule="exact"/>
        <w:ind w:left="226" w:leftChars="94" w:firstLine="361" w:firstLineChars="150"/>
        <w:rPr>
          <w:rFonts w:hint="eastAsia" w:ascii="仿宋" w:hAnsi="仿宋" w:eastAsia="仿宋" w:cs="仿宋"/>
          <w:b/>
          <w:bCs/>
          <w:color w:val="auto"/>
          <w:highlight w:val="none"/>
        </w:rPr>
      </w:pPr>
      <w:r>
        <w:rPr>
          <w:rFonts w:hint="eastAsia" w:ascii="仿宋" w:hAnsi="仿宋" w:eastAsia="仿宋" w:cs="仿宋"/>
          <w:b/>
          <w:bCs/>
          <w:color w:val="auto"/>
          <w:highlight w:val="none"/>
        </w:rPr>
        <w:t>附表1：采购代理服务费收费标准（差额累进方式）</w:t>
      </w:r>
    </w:p>
    <w:tbl>
      <w:tblPr>
        <w:tblStyle w:val="76"/>
        <w:tblW w:w="4863" w:type="pct"/>
        <w:tblCellSpacing w:w="0" w:type="dxa"/>
        <w:tblInd w:w="134" w:type="dxa"/>
        <w:shd w:val="clear" w:color="auto" w:fill="FFFFFF"/>
        <w:tblLayout w:type="autofit"/>
        <w:tblCellMar>
          <w:top w:w="0" w:type="dxa"/>
          <w:left w:w="0" w:type="dxa"/>
          <w:bottom w:w="0" w:type="dxa"/>
          <w:right w:w="0" w:type="dxa"/>
        </w:tblCellMar>
      </w:tblPr>
      <w:tblGrid>
        <w:gridCol w:w="3904"/>
        <w:gridCol w:w="1716"/>
        <w:gridCol w:w="1719"/>
        <w:gridCol w:w="1717"/>
      </w:tblGrid>
      <w:tr w14:paraId="2BFCFB09">
        <w:tblPrEx>
          <w:shd w:val="clear" w:color="auto" w:fill="FFFFFF"/>
          <w:tblCellMar>
            <w:top w:w="0" w:type="dxa"/>
            <w:left w:w="0" w:type="dxa"/>
            <w:bottom w:w="0" w:type="dxa"/>
            <w:right w:w="0" w:type="dxa"/>
          </w:tblCellMar>
        </w:tblPrEx>
        <w:trPr>
          <w:trHeight w:val="90" w:hRule="atLeast"/>
          <w:tblCellSpacing w:w="0" w:type="dxa"/>
        </w:trPr>
        <w:tc>
          <w:tcPr>
            <w:tcW w:w="2155"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7DC5EA64">
            <w:pPr>
              <w:widowControl/>
              <w:spacing w:line="440" w:lineRule="exact"/>
              <w:ind w:firstLine="0" w:firstLineChars="0"/>
              <w:jc w:val="both"/>
              <w:rPr>
                <w:rFonts w:hint="eastAsia" w:ascii="仿宋" w:hAnsi="仿宋" w:eastAsia="仿宋" w:cs="仿宋"/>
                <w:color w:val="auto"/>
                <w:szCs w:val="21"/>
                <w:highlight w:val="none"/>
              </w:rPr>
            </w:pPr>
            <w:r>
              <w:rPr>
                <w:rFonts w:hint="eastAsia" w:ascii="仿宋" w:hAnsi="仿宋" w:eastAsia="仿宋" w:cs="仿宋"/>
                <w:b/>
                <w:color w:val="auto"/>
                <w:szCs w:val="21"/>
                <w:highlight w:val="none"/>
                <w:lang w:bidi="ar"/>
              </w:rPr>
              <w:t>服务费率类型\成交金额（万元）</w:t>
            </w:r>
          </w:p>
        </w:tc>
        <w:tc>
          <w:tcPr>
            <w:tcW w:w="947" w:type="pc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B239A67">
            <w:pPr>
              <w:widowControl/>
              <w:spacing w:line="440" w:lineRule="exact"/>
              <w:ind w:firstLine="0" w:firstLineChars="0"/>
              <w:jc w:val="center"/>
              <w:rPr>
                <w:rFonts w:hint="eastAsia" w:ascii="仿宋" w:hAnsi="仿宋" w:eastAsia="仿宋" w:cs="仿宋"/>
                <w:b/>
                <w:color w:val="auto"/>
                <w:szCs w:val="21"/>
                <w:highlight w:val="none"/>
                <w:lang w:bidi="ar"/>
              </w:rPr>
            </w:pPr>
            <w:r>
              <w:rPr>
                <w:rFonts w:hint="eastAsia" w:ascii="仿宋" w:hAnsi="仿宋" w:eastAsia="仿宋" w:cs="仿宋"/>
                <w:b/>
                <w:color w:val="auto"/>
                <w:szCs w:val="21"/>
                <w:highlight w:val="none"/>
                <w:lang w:bidi="ar"/>
              </w:rPr>
              <w:t>货物类</w:t>
            </w:r>
          </w:p>
        </w:tc>
        <w:tc>
          <w:tcPr>
            <w:tcW w:w="949" w:type="pc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1E775BC">
            <w:pPr>
              <w:widowControl/>
              <w:spacing w:line="440" w:lineRule="exact"/>
              <w:ind w:firstLine="0" w:firstLineChars="0"/>
              <w:jc w:val="center"/>
              <w:rPr>
                <w:rFonts w:hint="eastAsia" w:ascii="仿宋" w:hAnsi="仿宋" w:eastAsia="仿宋" w:cs="仿宋"/>
                <w:b/>
                <w:color w:val="auto"/>
                <w:szCs w:val="21"/>
                <w:highlight w:val="none"/>
                <w:lang w:bidi="ar"/>
              </w:rPr>
            </w:pPr>
            <w:r>
              <w:rPr>
                <w:rFonts w:hint="eastAsia" w:ascii="仿宋" w:hAnsi="仿宋" w:eastAsia="仿宋" w:cs="仿宋"/>
                <w:b/>
                <w:color w:val="auto"/>
                <w:szCs w:val="21"/>
                <w:highlight w:val="none"/>
                <w:lang w:bidi="ar"/>
              </w:rPr>
              <w:t>服务类</w:t>
            </w:r>
          </w:p>
        </w:tc>
        <w:tc>
          <w:tcPr>
            <w:tcW w:w="948" w:type="pc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35B4352">
            <w:pPr>
              <w:widowControl/>
              <w:spacing w:line="440" w:lineRule="exact"/>
              <w:ind w:firstLine="0" w:firstLineChars="0"/>
              <w:jc w:val="center"/>
              <w:rPr>
                <w:rFonts w:hint="eastAsia" w:ascii="仿宋" w:hAnsi="仿宋" w:eastAsia="仿宋" w:cs="仿宋"/>
                <w:b/>
                <w:color w:val="auto"/>
                <w:szCs w:val="21"/>
                <w:highlight w:val="none"/>
                <w:lang w:bidi="ar"/>
              </w:rPr>
            </w:pPr>
            <w:r>
              <w:rPr>
                <w:rFonts w:hint="eastAsia" w:ascii="仿宋" w:hAnsi="仿宋" w:eastAsia="仿宋" w:cs="仿宋"/>
                <w:b/>
                <w:color w:val="auto"/>
                <w:szCs w:val="21"/>
                <w:highlight w:val="none"/>
                <w:lang w:bidi="ar"/>
              </w:rPr>
              <w:t>下浮%</w:t>
            </w:r>
          </w:p>
        </w:tc>
      </w:tr>
      <w:tr w14:paraId="120FD03D">
        <w:tblPrEx>
          <w:shd w:val="clear" w:color="auto" w:fill="FFFFFF"/>
          <w:tblCellMar>
            <w:top w:w="0" w:type="dxa"/>
            <w:left w:w="0" w:type="dxa"/>
            <w:bottom w:w="0" w:type="dxa"/>
            <w:right w:w="0" w:type="dxa"/>
          </w:tblCellMar>
        </w:tblPrEx>
        <w:trPr>
          <w:trHeight w:val="90" w:hRule="atLeast"/>
          <w:tblCellSpacing w:w="0" w:type="dxa"/>
        </w:trPr>
        <w:tc>
          <w:tcPr>
            <w:tcW w:w="2155"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CAF32FF">
            <w:pPr>
              <w:widowControl/>
              <w:spacing w:line="440" w:lineRule="exact"/>
              <w:ind w:firstLine="0" w:firstLineChars="0"/>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100以下</w:t>
            </w:r>
          </w:p>
        </w:tc>
        <w:tc>
          <w:tcPr>
            <w:tcW w:w="947" w:type="pct"/>
            <w:tcBorders>
              <w:top w:val="nil"/>
              <w:left w:val="nil"/>
              <w:bottom w:val="single" w:color="auto" w:sz="6" w:space="0"/>
              <w:right w:val="single" w:color="auto" w:sz="6" w:space="0"/>
            </w:tcBorders>
            <w:shd w:val="clear" w:color="auto" w:fill="FFFFFF"/>
            <w:tcMar>
              <w:left w:w="105" w:type="dxa"/>
              <w:right w:w="105" w:type="dxa"/>
            </w:tcMar>
            <w:vAlign w:val="center"/>
          </w:tcPr>
          <w:p w14:paraId="382E6C87">
            <w:pPr>
              <w:widowControl/>
              <w:spacing w:line="440" w:lineRule="exact"/>
              <w:ind w:firstLine="0" w:firstLineChars="0"/>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1.5%</w:t>
            </w:r>
          </w:p>
        </w:tc>
        <w:tc>
          <w:tcPr>
            <w:tcW w:w="949" w:type="pct"/>
            <w:tcBorders>
              <w:top w:val="nil"/>
              <w:left w:val="nil"/>
              <w:bottom w:val="single" w:color="auto" w:sz="6" w:space="0"/>
              <w:right w:val="single" w:color="auto" w:sz="6" w:space="0"/>
            </w:tcBorders>
            <w:shd w:val="clear" w:color="auto" w:fill="FFFFFF"/>
            <w:tcMar>
              <w:left w:w="105" w:type="dxa"/>
              <w:right w:w="105" w:type="dxa"/>
            </w:tcMar>
            <w:vAlign w:val="center"/>
          </w:tcPr>
          <w:p w14:paraId="73063D2E">
            <w:pPr>
              <w:widowControl/>
              <w:spacing w:line="440" w:lineRule="exact"/>
              <w:ind w:firstLine="0" w:firstLineChars="0"/>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1.5%</w:t>
            </w:r>
          </w:p>
        </w:tc>
        <w:tc>
          <w:tcPr>
            <w:tcW w:w="948" w:type="pct"/>
            <w:tcBorders>
              <w:top w:val="nil"/>
              <w:left w:val="nil"/>
              <w:bottom w:val="single" w:color="auto" w:sz="6" w:space="0"/>
              <w:right w:val="single" w:color="auto" w:sz="6" w:space="0"/>
            </w:tcBorders>
            <w:shd w:val="clear" w:color="auto" w:fill="FFFFFF"/>
            <w:tcMar>
              <w:left w:w="105" w:type="dxa"/>
              <w:right w:w="105" w:type="dxa"/>
            </w:tcMar>
            <w:vAlign w:val="center"/>
          </w:tcPr>
          <w:p w14:paraId="7F234672">
            <w:pPr>
              <w:widowControl/>
              <w:spacing w:line="440" w:lineRule="exact"/>
              <w:ind w:firstLine="0" w:firstLineChars="0"/>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w:t>
            </w:r>
          </w:p>
        </w:tc>
      </w:tr>
      <w:tr w14:paraId="396C2380">
        <w:tblPrEx>
          <w:shd w:val="clear" w:color="auto" w:fill="FFFFFF"/>
          <w:tblCellMar>
            <w:top w:w="0" w:type="dxa"/>
            <w:left w:w="0" w:type="dxa"/>
            <w:bottom w:w="0" w:type="dxa"/>
            <w:right w:w="0" w:type="dxa"/>
          </w:tblCellMar>
        </w:tblPrEx>
        <w:trPr>
          <w:trHeight w:val="90" w:hRule="atLeast"/>
          <w:tblCellSpacing w:w="0" w:type="dxa"/>
        </w:trPr>
        <w:tc>
          <w:tcPr>
            <w:tcW w:w="2155"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2364E36">
            <w:pPr>
              <w:widowControl/>
              <w:spacing w:line="440" w:lineRule="exact"/>
              <w:ind w:firstLine="0" w:firstLineChars="0"/>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100-500</w:t>
            </w:r>
          </w:p>
        </w:tc>
        <w:tc>
          <w:tcPr>
            <w:tcW w:w="947" w:type="pct"/>
            <w:tcBorders>
              <w:top w:val="nil"/>
              <w:left w:val="nil"/>
              <w:bottom w:val="single" w:color="auto" w:sz="6" w:space="0"/>
              <w:right w:val="single" w:color="auto" w:sz="6" w:space="0"/>
            </w:tcBorders>
            <w:shd w:val="clear" w:color="auto" w:fill="FFFFFF"/>
            <w:tcMar>
              <w:left w:w="105" w:type="dxa"/>
              <w:right w:w="105" w:type="dxa"/>
            </w:tcMar>
            <w:vAlign w:val="center"/>
          </w:tcPr>
          <w:p w14:paraId="291AC6F7">
            <w:pPr>
              <w:widowControl/>
              <w:spacing w:line="440" w:lineRule="exact"/>
              <w:ind w:firstLine="0" w:firstLineChars="0"/>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w:t>
            </w:r>
          </w:p>
        </w:tc>
        <w:tc>
          <w:tcPr>
            <w:tcW w:w="949" w:type="pct"/>
            <w:tcBorders>
              <w:top w:val="nil"/>
              <w:left w:val="nil"/>
              <w:bottom w:val="single" w:color="auto" w:sz="6" w:space="0"/>
              <w:right w:val="single" w:color="auto" w:sz="6" w:space="0"/>
            </w:tcBorders>
            <w:shd w:val="clear" w:color="auto" w:fill="FFFFFF"/>
            <w:tcMar>
              <w:left w:w="105" w:type="dxa"/>
              <w:right w:w="105" w:type="dxa"/>
            </w:tcMar>
            <w:vAlign w:val="center"/>
          </w:tcPr>
          <w:p w14:paraId="6CF67AF4">
            <w:pPr>
              <w:widowControl/>
              <w:spacing w:line="440" w:lineRule="exact"/>
              <w:ind w:firstLine="0" w:firstLineChars="0"/>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0.8%</w:t>
            </w:r>
          </w:p>
        </w:tc>
        <w:tc>
          <w:tcPr>
            <w:tcW w:w="948" w:type="pct"/>
            <w:tcBorders>
              <w:top w:val="nil"/>
              <w:left w:val="nil"/>
              <w:bottom w:val="single" w:color="auto" w:sz="6" w:space="0"/>
              <w:right w:val="single" w:color="auto" w:sz="6" w:space="0"/>
            </w:tcBorders>
            <w:shd w:val="clear" w:color="auto" w:fill="FFFFFF"/>
            <w:tcMar>
              <w:left w:w="105" w:type="dxa"/>
              <w:right w:w="105" w:type="dxa"/>
            </w:tcMar>
            <w:vAlign w:val="center"/>
          </w:tcPr>
          <w:p w14:paraId="4309C953">
            <w:pPr>
              <w:widowControl/>
              <w:spacing w:line="440" w:lineRule="exact"/>
              <w:ind w:firstLine="0" w:firstLineChars="0"/>
              <w:jc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30%</w:t>
            </w:r>
          </w:p>
        </w:tc>
      </w:tr>
    </w:tbl>
    <w:p w14:paraId="494B5353">
      <w:pPr>
        <w:widowControl/>
        <w:adjustRightInd/>
        <w:snapToGrid/>
        <w:spacing w:line="240" w:lineRule="auto"/>
        <w:ind w:firstLine="0" w:firstLineChars="0"/>
        <w:rPr>
          <w:rFonts w:hint="eastAsia"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br w:type="page"/>
      </w:r>
    </w:p>
    <w:p w14:paraId="6FF9F519">
      <w:pPr>
        <w:spacing w:line="480" w:lineRule="exact"/>
        <w:ind w:firstLine="0" w:firstLineChars="0"/>
        <w:rPr>
          <w:rFonts w:hint="eastAsia" w:ascii="仿宋" w:hAnsi="仿宋" w:eastAsia="仿宋" w:cs="仿宋"/>
          <w:b/>
          <w:bCs/>
          <w:color w:val="auto"/>
          <w:highlight w:val="none"/>
        </w:rPr>
      </w:pPr>
      <w:bookmarkStart w:id="98" w:name="_Toc184637222"/>
      <w:r>
        <w:rPr>
          <w:rFonts w:hint="eastAsia" w:ascii="仿宋" w:hAnsi="仿宋" w:eastAsia="仿宋" w:cs="仿宋"/>
          <w:b/>
          <w:bCs/>
          <w:color w:val="auto"/>
          <w:highlight w:val="none"/>
        </w:rPr>
        <w:t>附表2：关于印发中小企业划型标准规定的通知</w:t>
      </w:r>
      <w:bookmarkEnd w:id="98"/>
    </w:p>
    <w:p w14:paraId="4EF7C1B1">
      <w:pPr>
        <w:spacing w:line="480" w:lineRule="exact"/>
        <w:ind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工信部联企业〔2011〕300号</w:t>
      </w:r>
    </w:p>
    <w:p w14:paraId="7A4F6D86">
      <w:pPr>
        <w:spacing w:line="48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各省、自治区、直辖市人民政府，国务院各部委、各直属机构及有关单位：</w:t>
      </w:r>
    </w:p>
    <w:p w14:paraId="7FFA605A">
      <w:pPr>
        <w:spacing w:line="48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为贯彻落实《中华人民共和国中小企业促进法》和《国务院关于进一步促进中小企业发展的若干意见》（国发〔 2009〕36号），工业和信息化部、国家统计局、发展改革委、财政部研究制定了《中小企业划型标准规定》。经国务院同意，现印发给你们，请遵照执行。</w:t>
      </w:r>
    </w:p>
    <w:p w14:paraId="5EB014A7">
      <w:pPr>
        <w:spacing w:line="480" w:lineRule="exact"/>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工业和信息化部 国家统计局</w:t>
      </w:r>
    </w:p>
    <w:p w14:paraId="270F96EE">
      <w:pPr>
        <w:spacing w:line="480" w:lineRule="exact"/>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国家发展和改革委员会 财政部</w:t>
      </w:r>
    </w:p>
    <w:p w14:paraId="7F13D354">
      <w:pPr>
        <w:widowControl/>
        <w:adjustRightInd/>
        <w:snapToGrid/>
        <w:spacing w:before="100" w:beforeAutospacing="1" w:after="100" w:afterAutospacing="1" w:line="432" w:lineRule="auto"/>
        <w:ind w:firstLine="0" w:firstLineChars="0"/>
        <w:jc w:val="right"/>
        <w:rPr>
          <w:rFonts w:hint="eastAsia" w:ascii="仿宋" w:hAnsi="仿宋" w:eastAsia="仿宋" w:cs="仿宋"/>
          <w:b/>
          <w:bCs/>
          <w:color w:val="auto"/>
          <w:kern w:val="0"/>
          <w:sz w:val="32"/>
          <w:szCs w:val="36"/>
          <w:highlight w:val="none"/>
        </w:rPr>
      </w:pPr>
      <w:r>
        <w:rPr>
          <w:rFonts w:hint="eastAsia" w:ascii="仿宋" w:hAnsi="仿宋" w:eastAsia="仿宋" w:cs="仿宋"/>
          <w:color w:val="auto"/>
          <w:highlight w:val="none"/>
        </w:rPr>
        <w:t>二○一一年六月十八日</w:t>
      </w:r>
    </w:p>
    <w:p w14:paraId="42038B25">
      <w:pPr>
        <w:widowControl/>
        <w:adjustRightInd/>
        <w:snapToGrid/>
        <w:spacing w:before="100" w:beforeAutospacing="1" w:after="100" w:afterAutospacing="1" w:line="240" w:lineRule="auto"/>
        <w:ind w:firstLine="0" w:firstLineChars="0"/>
        <w:jc w:val="center"/>
        <w:rPr>
          <w:rFonts w:hint="eastAsia" w:ascii="仿宋" w:hAnsi="仿宋" w:eastAsia="仿宋" w:cs="仿宋"/>
          <w:color w:val="auto"/>
          <w:kern w:val="0"/>
          <w:sz w:val="22"/>
          <w:highlight w:val="none"/>
        </w:rPr>
      </w:pPr>
      <w:r>
        <w:rPr>
          <w:rFonts w:hint="eastAsia" w:ascii="仿宋" w:hAnsi="仿宋" w:eastAsia="仿宋" w:cs="仿宋"/>
          <w:b/>
          <w:bCs/>
          <w:color w:val="auto"/>
          <w:kern w:val="0"/>
          <w:sz w:val="32"/>
          <w:szCs w:val="36"/>
          <w:highlight w:val="none"/>
        </w:rPr>
        <w:t>中小企业划型标准规定</w:t>
      </w:r>
    </w:p>
    <w:p w14:paraId="3E5040AC">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一、根据《中华人民共和国中小企业促进法》和《国务院关于进一步促进中小企业发展的若干意见》(国发〔2009〕36号)，制定本规定。</w:t>
      </w:r>
    </w:p>
    <w:p w14:paraId="267A9BE5">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二、中小企业划分为中型、小型、微型三种类型，具体标准根据企业从业人员、营业收入、资产总额等指标，结合行业特点制定。</w:t>
      </w:r>
    </w:p>
    <w:p w14:paraId="24A495A2">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9977275">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四、各行业划型标准为：</w:t>
      </w:r>
    </w:p>
    <w:p w14:paraId="43340F42">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（一）农、林、牧、渔业。营业收入20000万元以下的为中小微型企业。其中，营业收入500万元及以上的为中型企业，营业收入50万元及以上的为小型企业，营业收入50万元以下的为微型企业。</w:t>
      </w:r>
    </w:p>
    <w:p w14:paraId="1B886698">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工业。从业人员1000人以下或营业收入40000万元以下的为中小微型企业。其中，从业人员300人及以上，且营业收入2000万元及以上的为中型企业；从业人员20人及以上，且营业收入480万元及以上的为小型企业；从业人员20人以下或营业收入480万元以下的为微型企业。</w:t>
      </w:r>
    </w:p>
    <w:p w14:paraId="759C9F39">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建筑业。营业收入80000万元以下或资产总额80000万元以下的为中小微型企业。其中，营业收入6000万元及以上，且资产总额5000万元及以上的为中型企业；营业收入480万元及以上，且资产总额480万元及以上的为小型企业；营业收入480万元以下或资产总额480万元以下的为微型企业。</w:t>
      </w:r>
    </w:p>
    <w:p w14:paraId="20E49A2D">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812802">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4DE3AA8">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六）交通运输业。从业人员1000人以下或营业收入30000万元以下的为中小微型企业。其中，从业人员300人及以上，且营业收入3000万元及以上的为中型企业；从业人员20人及以上，且营业收入480万元及以上的为小型企业；从业人员20人以下或营业收入480万元以下的为微型企业。</w:t>
      </w:r>
    </w:p>
    <w:p w14:paraId="0715ABF9">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7AE79FF">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3CC2142">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990DBC">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73DD99">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28B57E">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6CEF9F">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9CE10AB">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AB8006">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249C1D5">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（十六）其他未列明行业。从业人员300人以下的为中小微型企业。其中，从业人员100人及以上的为中型企业；从业人员10人及以上的为小型企业；从业人员10人以下的为微型企业。</w:t>
      </w:r>
    </w:p>
    <w:p w14:paraId="7ED41A41">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五、企业类型的划分以统计部门的统计数据为依据。</w:t>
      </w:r>
    </w:p>
    <w:p w14:paraId="728CAC2D">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六、本规定适用于在中华人民共和国境内依法设立的各类所有制和各种组织形式的企业。个体工商户和本规定以外的行业，参照本规定进行划型。</w:t>
      </w:r>
    </w:p>
    <w:p w14:paraId="5BC54E6C">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20AC81A">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八、本规定由工业和信息化部、国家统计局会同有关部门根据《国民经济行业分类》修订情况和企业发展变化情况适时修订。</w:t>
      </w:r>
    </w:p>
    <w:p w14:paraId="7E00106B">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九、本规定由工业和信息化部、国家统计局会同有关部门负责解释。</w:t>
      </w:r>
    </w:p>
    <w:p w14:paraId="10D23C28">
      <w:pPr>
        <w:pStyle w:val="299"/>
        <w:ind w:firstLine="442"/>
        <w:rPr>
          <w:rFonts w:hint="eastAsia" w:ascii="仿宋" w:hAnsi="仿宋" w:eastAsia="仿宋" w:cs="仿宋"/>
          <w:color w:val="auto"/>
          <w:sz w:val="22"/>
          <w:highlight w:val="none"/>
        </w:rPr>
      </w:pPr>
      <w:r>
        <w:rPr>
          <w:rFonts w:hint="eastAsia" w:ascii="仿宋" w:hAnsi="仿宋" w:eastAsia="仿宋" w:cs="仿宋"/>
          <w:color w:val="auto"/>
          <w:sz w:val="22"/>
          <w:highlight w:val="none"/>
        </w:rPr>
        <w:br w:type="page"/>
      </w:r>
      <w:bookmarkEnd w:id="97"/>
      <w:bookmarkStart w:id="99" w:name="_Toc39658701"/>
      <w:bookmarkStart w:id="100" w:name="_Toc39658756"/>
    </w:p>
    <w:p w14:paraId="2619799C">
      <w:pPr>
        <w:pStyle w:val="3"/>
        <w:jc w:val="center"/>
        <w:rPr>
          <w:rFonts w:hint="eastAsia" w:ascii="仿宋" w:hAnsi="仿宋" w:eastAsia="仿宋" w:cs="仿宋"/>
          <w:color w:val="auto"/>
          <w:sz w:val="32"/>
          <w:highlight w:val="none"/>
        </w:rPr>
      </w:pPr>
      <w:bookmarkStart w:id="101" w:name="_Toc193290063"/>
      <w:bookmarkStart w:id="102" w:name="_Toc19211"/>
      <w:r>
        <w:rPr>
          <w:rFonts w:hint="eastAsia" w:ascii="仿宋" w:hAnsi="仿宋" w:eastAsia="仿宋" w:cs="仿宋"/>
          <w:color w:val="auto"/>
          <w:sz w:val="32"/>
          <w:highlight w:val="none"/>
        </w:rPr>
        <w:t>供应商须知</w:t>
      </w:r>
      <w:bookmarkEnd w:id="99"/>
      <w:bookmarkEnd w:id="100"/>
      <w:bookmarkEnd w:id="101"/>
      <w:bookmarkEnd w:id="102"/>
    </w:p>
    <w:p w14:paraId="66B6E5D4">
      <w:pPr>
        <w:pStyle w:val="4"/>
        <w:ind w:firstLine="482" w:firstLineChars="200"/>
        <w:jc w:val="both"/>
        <w:rPr>
          <w:rFonts w:hint="eastAsia" w:ascii="仿宋" w:hAnsi="仿宋" w:eastAsia="仿宋" w:cs="仿宋"/>
          <w:color w:val="auto"/>
          <w:szCs w:val="24"/>
          <w:highlight w:val="none"/>
        </w:rPr>
      </w:pPr>
      <w:bookmarkStart w:id="103" w:name="_Toc8740"/>
      <w:bookmarkStart w:id="104" w:name="_Toc9620"/>
      <w:bookmarkStart w:id="105" w:name="_Toc29383"/>
      <w:bookmarkStart w:id="106" w:name="_Toc39658702"/>
      <w:r>
        <w:rPr>
          <w:rFonts w:hint="eastAsia" w:ascii="仿宋" w:hAnsi="仿宋" w:eastAsia="仿宋" w:cs="仿宋"/>
          <w:color w:val="auto"/>
          <w:szCs w:val="24"/>
          <w:highlight w:val="none"/>
        </w:rPr>
        <w:t>一、说明</w:t>
      </w:r>
      <w:bookmarkEnd w:id="103"/>
      <w:bookmarkEnd w:id="104"/>
      <w:bookmarkEnd w:id="105"/>
      <w:bookmarkEnd w:id="106"/>
    </w:p>
    <w:p w14:paraId="7B227DCE">
      <w:pPr>
        <w:pStyle w:val="30"/>
        <w:tabs>
          <w:tab w:val="left" w:pos="955"/>
        </w:tabs>
        <w:spacing w:after="0"/>
        <w:ind w:firstLine="482"/>
        <w:jc w:val="both"/>
        <w:rPr>
          <w:rFonts w:hint="eastAsia" w:ascii="仿宋" w:hAnsi="仿宋" w:eastAsia="仿宋" w:cs="仿宋"/>
          <w:b/>
          <w:color w:val="auto"/>
          <w:sz w:val="24"/>
          <w:highlight w:val="none"/>
        </w:rPr>
      </w:pPr>
      <w:bookmarkStart w:id="107" w:name="_Toc352332851"/>
      <w:bookmarkStart w:id="108" w:name="_Toc346372877"/>
      <w:bookmarkStart w:id="109" w:name="_Toc346306730"/>
      <w:r>
        <w:rPr>
          <w:rFonts w:hint="eastAsia" w:ascii="仿宋" w:hAnsi="仿宋" w:eastAsia="仿宋" w:cs="仿宋"/>
          <w:b/>
          <w:color w:val="auto"/>
          <w:sz w:val="24"/>
          <w:highlight w:val="none"/>
        </w:rPr>
        <w:t xml:space="preserve">1. </w:t>
      </w:r>
      <w:bookmarkEnd w:id="107"/>
      <w:bookmarkEnd w:id="108"/>
      <w:bookmarkEnd w:id="109"/>
      <w:r>
        <w:rPr>
          <w:rFonts w:hint="eastAsia" w:ascii="仿宋" w:hAnsi="仿宋" w:eastAsia="仿宋" w:cs="仿宋"/>
          <w:b/>
          <w:color w:val="auto"/>
          <w:sz w:val="24"/>
          <w:highlight w:val="none"/>
        </w:rPr>
        <w:t>采购人</w:t>
      </w:r>
    </w:p>
    <w:p w14:paraId="67661BBD">
      <w:pPr>
        <w:pStyle w:val="30"/>
        <w:tabs>
          <w:tab w:val="left" w:pos="955"/>
        </w:tabs>
        <w:spacing w:after="0"/>
        <w:ind w:firstLine="480"/>
        <w:jc w:val="both"/>
        <w:rPr>
          <w:rFonts w:hint="eastAsia" w:ascii="仿宋" w:hAnsi="仿宋" w:eastAsia="仿宋" w:cs="仿宋"/>
          <w:color w:val="auto"/>
          <w:sz w:val="24"/>
          <w:highlight w:val="none"/>
        </w:rPr>
      </w:pPr>
      <w:bookmarkStart w:id="110" w:name="_Toc346372878"/>
      <w:bookmarkStart w:id="111" w:name="_Toc346306731"/>
      <w:bookmarkStart w:id="112" w:name="_Toc352332852"/>
      <w:r>
        <w:rPr>
          <w:rFonts w:hint="eastAsia" w:ascii="仿宋" w:hAnsi="仿宋" w:eastAsia="仿宋" w:cs="仿宋"/>
          <w:color w:val="auto"/>
          <w:sz w:val="24"/>
          <w:highlight w:val="none"/>
        </w:rPr>
        <w:t>详见供应商须知前附表。</w:t>
      </w:r>
    </w:p>
    <w:p w14:paraId="44F2D419">
      <w:pPr>
        <w:pStyle w:val="30"/>
        <w:tabs>
          <w:tab w:val="left" w:pos="955"/>
        </w:tabs>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2. </w:t>
      </w:r>
      <w:bookmarkEnd w:id="110"/>
      <w:bookmarkEnd w:id="111"/>
      <w:bookmarkEnd w:id="112"/>
      <w:r>
        <w:rPr>
          <w:rFonts w:hint="eastAsia" w:ascii="仿宋" w:hAnsi="仿宋" w:eastAsia="仿宋" w:cs="仿宋"/>
          <w:b/>
          <w:color w:val="auto"/>
          <w:sz w:val="24"/>
          <w:highlight w:val="none"/>
        </w:rPr>
        <w:t>代理机构</w:t>
      </w:r>
    </w:p>
    <w:p w14:paraId="7955A8BE">
      <w:pPr>
        <w:pStyle w:val="30"/>
        <w:tabs>
          <w:tab w:val="left" w:pos="955"/>
        </w:tabs>
        <w:spacing w:after="0"/>
        <w:ind w:firstLine="480"/>
        <w:jc w:val="both"/>
        <w:rPr>
          <w:rFonts w:hint="eastAsia" w:ascii="仿宋" w:hAnsi="仿宋" w:eastAsia="仿宋" w:cs="仿宋"/>
          <w:color w:val="auto"/>
          <w:sz w:val="24"/>
          <w:highlight w:val="none"/>
        </w:rPr>
      </w:pPr>
      <w:bookmarkStart w:id="113" w:name="_Toc346306732"/>
      <w:bookmarkStart w:id="114" w:name="_Toc352332853"/>
      <w:bookmarkStart w:id="115" w:name="_Toc346372879"/>
      <w:r>
        <w:rPr>
          <w:rFonts w:hint="eastAsia" w:ascii="仿宋" w:hAnsi="仿宋" w:eastAsia="仿宋" w:cs="仿宋"/>
          <w:color w:val="auto"/>
          <w:sz w:val="24"/>
          <w:highlight w:val="none"/>
        </w:rPr>
        <w:t>详见供应商须知前附表。</w:t>
      </w:r>
    </w:p>
    <w:p w14:paraId="57B7AE8F">
      <w:pPr>
        <w:pStyle w:val="30"/>
        <w:tabs>
          <w:tab w:val="left" w:pos="955"/>
        </w:tabs>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3. </w:t>
      </w:r>
      <w:bookmarkEnd w:id="113"/>
      <w:bookmarkEnd w:id="114"/>
      <w:bookmarkEnd w:id="115"/>
      <w:r>
        <w:rPr>
          <w:rFonts w:hint="eastAsia" w:ascii="仿宋" w:hAnsi="仿宋" w:eastAsia="仿宋" w:cs="仿宋"/>
          <w:b/>
          <w:color w:val="auto"/>
          <w:sz w:val="24"/>
          <w:highlight w:val="none"/>
        </w:rPr>
        <w:t>供应商资格要求</w:t>
      </w:r>
    </w:p>
    <w:p w14:paraId="76E5FB1C">
      <w:pPr>
        <w:pStyle w:val="30"/>
        <w:tabs>
          <w:tab w:val="left" w:pos="955"/>
        </w:tabs>
        <w:spacing w:after="0"/>
        <w:ind w:firstLine="480"/>
        <w:jc w:val="both"/>
        <w:rPr>
          <w:rFonts w:hint="eastAsia" w:ascii="仿宋" w:hAnsi="仿宋" w:eastAsia="仿宋" w:cs="仿宋"/>
          <w:color w:val="auto"/>
          <w:sz w:val="24"/>
          <w:highlight w:val="none"/>
        </w:rPr>
      </w:pPr>
      <w:bookmarkStart w:id="116" w:name="_Toc346372880"/>
      <w:bookmarkStart w:id="117" w:name="_Toc352332854"/>
      <w:bookmarkStart w:id="118" w:name="_Toc346306733"/>
      <w:r>
        <w:rPr>
          <w:rFonts w:hint="eastAsia" w:ascii="仿宋" w:hAnsi="仿宋" w:eastAsia="仿宋" w:cs="仿宋"/>
          <w:color w:val="auto"/>
          <w:sz w:val="24"/>
          <w:highlight w:val="none"/>
        </w:rPr>
        <w:t>详见供应商须知前附表。</w:t>
      </w:r>
    </w:p>
    <w:p w14:paraId="1AA7952D">
      <w:pPr>
        <w:pStyle w:val="30"/>
        <w:tabs>
          <w:tab w:val="left" w:pos="955"/>
        </w:tabs>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报价费用</w:t>
      </w:r>
      <w:bookmarkEnd w:id="116"/>
      <w:bookmarkEnd w:id="117"/>
      <w:bookmarkEnd w:id="118"/>
    </w:p>
    <w:p w14:paraId="4744E028">
      <w:pPr>
        <w:autoSpaceDE w:val="0"/>
        <w:autoSpaceDN w:val="0"/>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无论报价过程中的方法和结果如何，供应商自行承担所有与参加报价有关费用。</w:t>
      </w:r>
    </w:p>
    <w:p w14:paraId="660B90AA">
      <w:pPr>
        <w:pStyle w:val="4"/>
        <w:ind w:firstLine="482" w:firstLineChars="200"/>
        <w:jc w:val="both"/>
        <w:rPr>
          <w:rFonts w:hint="eastAsia" w:ascii="仿宋" w:hAnsi="仿宋" w:eastAsia="仿宋" w:cs="仿宋"/>
          <w:color w:val="auto"/>
          <w:szCs w:val="24"/>
          <w:highlight w:val="none"/>
        </w:rPr>
      </w:pPr>
      <w:bookmarkStart w:id="119" w:name="_Toc2822"/>
      <w:bookmarkStart w:id="120" w:name="_Toc12237"/>
      <w:bookmarkStart w:id="121" w:name="_Toc17467"/>
      <w:bookmarkStart w:id="122" w:name="_Toc39658703"/>
      <w:r>
        <w:rPr>
          <w:rFonts w:hint="eastAsia" w:ascii="仿宋" w:hAnsi="仿宋" w:eastAsia="仿宋" w:cs="仿宋"/>
          <w:color w:val="auto"/>
          <w:szCs w:val="24"/>
          <w:highlight w:val="none"/>
        </w:rPr>
        <w:t>二、采购文件</w:t>
      </w:r>
      <w:bookmarkEnd w:id="119"/>
      <w:bookmarkEnd w:id="120"/>
      <w:bookmarkEnd w:id="121"/>
      <w:bookmarkEnd w:id="122"/>
    </w:p>
    <w:p w14:paraId="567EF036">
      <w:pPr>
        <w:pStyle w:val="30"/>
        <w:tabs>
          <w:tab w:val="left" w:pos="955"/>
        </w:tabs>
        <w:spacing w:after="0"/>
        <w:ind w:firstLine="482"/>
        <w:jc w:val="both"/>
        <w:rPr>
          <w:rFonts w:hint="eastAsia" w:ascii="仿宋" w:hAnsi="仿宋" w:eastAsia="仿宋" w:cs="仿宋"/>
          <w:b/>
          <w:color w:val="auto"/>
          <w:sz w:val="24"/>
          <w:highlight w:val="none"/>
        </w:rPr>
      </w:pPr>
      <w:bookmarkStart w:id="123" w:name="_Toc346372882"/>
      <w:bookmarkStart w:id="124" w:name="_Toc346306735"/>
      <w:bookmarkStart w:id="125" w:name="_Toc352332856"/>
      <w:r>
        <w:rPr>
          <w:rFonts w:hint="eastAsia" w:ascii="仿宋" w:hAnsi="仿宋" w:eastAsia="仿宋" w:cs="仿宋"/>
          <w:b/>
          <w:color w:val="auto"/>
          <w:sz w:val="24"/>
          <w:highlight w:val="none"/>
        </w:rPr>
        <w:t>5. 采购文件组成</w:t>
      </w:r>
      <w:bookmarkEnd w:id="123"/>
      <w:bookmarkEnd w:id="124"/>
      <w:bookmarkEnd w:id="125"/>
    </w:p>
    <w:p w14:paraId="59BBF9C6">
      <w:pPr>
        <w:autoSpaceDE w:val="0"/>
        <w:autoSpaceDN w:val="0"/>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本采购文件由采购文件目录所列内容及按本采购文件要求发出的澄清、答疑和修改组成。</w:t>
      </w:r>
    </w:p>
    <w:p w14:paraId="462787A7">
      <w:pPr>
        <w:autoSpaceDE w:val="0"/>
        <w:autoSpaceDN w:val="0"/>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本采购文件组成部分如下：</w:t>
      </w:r>
    </w:p>
    <w:p w14:paraId="583DBC37">
      <w:pPr>
        <w:autoSpaceDE w:val="0"/>
        <w:autoSpaceDN w:val="0"/>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第一章 磋商公告</w:t>
      </w:r>
    </w:p>
    <w:p w14:paraId="62E89B7E">
      <w:pPr>
        <w:autoSpaceDE w:val="0"/>
        <w:autoSpaceDN w:val="0"/>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第二章 供应商须知</w:t>
      </w:r>
    </w:p>
    <w:p w14:paraId="5BE5CA1A">
      <w:pPr>
        <w:autoSpaceDE w:val="0"/>
        <w:autoSpaceDN w:val="0"/>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第三章 评分办法</w:t>
      </w:r>
    </w:p>
    <w:p w14:paraId="015233AF">
      <w:pPr>
        <w:autoSpaceDE w:val="0"/>
        <w:autoSpaceDN w:val="0"/>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第四章 采购内容及项目要求</w:t>
      </w:r>
    </w:p>
    <w:p w14:paraId="5A6AD561">
      <w:pPr>
        <w:autoSpaceDE w:val="0"/>
        <w:autoSpaceDN w:val="0"/>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第五章 合同授予</w:t>
      </w:r>
    </w:p>
    <w:p w14:paraId="741AAFCE">
      <w:pPr>
        <w:autoSpaceDE w:val="0"/>
        <w:autoSpaceDN w:val="0"/>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第六章 响应文件格式（部分）</w:t>
      </w:r>
    </w:p>
    <w:p w14:paraId="4043CA37">
      <w:pPr>
        <w:pStyle w:val="30"/>
        <w:tabs>
          <w:tab w:val="left" w:pos="955"/>
        </w:tabs>
        <w:spacing w:after="0"/>
        <w:ind w:firstLine="482"/>
        <w:jc w:val="both"/>
        <w:rPr>
          <w:rFonts w:hint="eastAsia" w:ascii="仿宋" w:hAnsi="仿宋" w:eastAsia="仿宋" w:cs="仿宋"/>
          <w:b/>
          <w:color w:val="auto"/>
          <w:sz w:val="24"/>
          <w:highlight w:val="none"/>
        </w:rPr>
      </w:pPr>
      <w:bookmarkStart w:id="126" w:name="_Toc352332857"/>
      <w:bookmarkStart w:id="127" w:name="_Toc346306736"/>
      <w:bookmarkStart w:id="128" w:name="_Toc346372883"/>
      <w:r>
        <w:rPr>
          <w:rFonts w:hint="eastAsia" w:ascii="仿宋" w:hAnsi="仿宋" w:eastAsia="仿宋" w:cs="仿宋"/>
          <w:b/>
          <w:color w:val="auto"/>
          <w:sz w:val="24"/>
          <w:highlight w:val="none"/>
        </w:rPr>
        <w:t>6. 采购文件答疑</w:t>
      </w:r>
      <w:bookmarkEnd w:id="126"/>
      <w:bookmarkEnd w:id="127"/>
      <w:bookmarkEnd w:id="128"/>
    </w:p>
    <w:p w14:paraId="54703099">
      <w:pPr>
        <w:autoSpaceDE w:val="0"/>
        <w:autoSpaceDN w:val="0"/>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6.1 供应商对采购文件如有疑问，应于前附表第6项所述时间以前以书面形式通知到代理机构。在前附表第7项所述时间之前，代理机构视情况将答疑回复以书面形式通知已购买采购文件的所有供应商，同时答疑澄清文件将在“中国政府采购网”发布，潜在供应商自行查阅网站信息，未按要求查阅者自行承担相应后果。</w:t>
      </w:r>
    </w:p>
    <w:p w14:paraId="1E01BAF6">
      <w:pPr>
        <w:autoSpaceDE w:val="0"/>
        <w:autoSpaceDN w:val="0"/>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6.2 如果答疑发出的时间距递交响应文件截止时间不足5天，且答疑的内容可能影响响应文件的制作的，将相应延长响应文件递交截止时间。在这种情况下，采购代理机构和供应商受响应文件递交截止时间制约的所有权利和义务均相应延长至新的截止日期。 </w:t>
      </w:r>
    </w:p>
    <w:p w14:paraId="6AB2CB9E">
      <w:pPr>
        <w:pStyle w:val="30"/>
        <w:tabs>
          <w:tab w:val="left" w:pos="955"/>
        </w:tabs>
        <w:spacing w:after="0"/>
        <w:ind w:firstLine="482"/>
        <w:jc w:val="both"/>
        <w:rPr>
          <w:rFonts w:hint="eastAsia" w:ascii="仿宋" w:hAnsi="仿宋" w:eastAsia="仿宋" w:cs="仿宋"/>
          <w:b/>
          <w:color w:val="auto"/>
          <w:sz w:val="24"/>
          <w:highlight w:val="none"/>
        </w:rPr>
      </w:pPr>
      <w:bookmarkStart w:id="129" w:name="_Toc352332858"/>
      <w:bookmarkStart w:id="130" w:name="_Toc346306737"/>
      <w:bookmarkStart w:id="131" w:name="_Toc346372884"/>
      <w:r>
        <w:rPr>
          <w:rFonts w:hint="eastAsia" w:ascii="仿宋" w:hAnsi="仿宋" w:eastAsia="仿宋" w:cs="仿宋"/>
          <w:b/>
          <w:color w:val="auto"/>
          <w:sz w:val="24"/>
          <w:highlight w:val="none"/>
        </w:rPr>
        <w:t>7.  采购文件澄清和修改</w:t>
      </w:r>
      <w:bookmarkEnd w:id="129"/>
      <w:bookmarkEnd w:id="130"/>
      <w:bookmarkEnd w:id="131"/>
    </w:p>
    <w:p w14:paraId="13C97649">
      <w:pPr>
        <w:autoSpaceDE w:val="0"/>
        <w:autoSpaceDN w:val="0"/>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7.1 代理机构对采购文件有澄清或修改的内容，将按供应商须知前附表第7项进行统一回复，澄清和修改一经发布视为已发放给所有供应商。采购文件的澄清、修改构成采购文件的一部分，对所有供应商具有约束力。</w:t>
      </w:r>
    </w:p>
    <w:p w14:paraId="52AF53F3">
      <w:pPr>
        <w:widowControl/>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7.2 采购代理机构对采购文件作出的澄清或修改，将以书面补充文件形式通知已购买采购文件的所有供应商，同时澄清及修改文件将在“中国政府采购网”发布，潜在供应商自行查阅网站信息，未按要求查阅者自行承担相应后果。补充文件作为采购文件的组成部分，对所有供应商具有约束力。当采购文件的澄清、修改及进行其他答复等就同一内容的表述不一致时，以最后发布的内容为准。</w:t>
      </w:r>
    </w:p>
    <w:p w14:paraId="034AAFEB">
      <w:pPr>
        <w:autoSpaceDE w:val="0"/>
        <w:autoSpaceDN w:val="0"/>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7.3 如果澄清或修改的内容发出的时间距递交响应文件截止时间不足5天，且澄清或修改的内容可能影响响应文件的制作，相应延长报价的截止时间和日期。在这种情况下，采购代理机构和供应商受报价截止期制约的所有权利和义务均相应延长至新的截止日期。</w:t>
      </w:r>
    </w:p>
    <w:p w14:paraId="6D6DDE38">
      <w:pPr>
        <w:autoSpaceDE w:val="0"/>
        <w:autoSpaceDN w:val="0"/>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7.4 供应商须在收到采购代理机构的澄清、修改或变更后24小时内书面签章回复，逾期不回复的视为认同。</w:t>
      </w:r>
    </w:p>
    <w:p w14:paraId="61CD198C">
      <w:pPr>
        <w:autoSpaceDE w:val="0"/>
        <w:autoSpaceDN w:val="0"/>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7.5 因登记有误或其它意外情形，导致所发出的通知延迟送达或无法送到供应商，采购人及采购代理机构不因此承担任何责任。</w:t>
      </w:r>
    </w:p>
    <w:p w14:paraId="626560EB">
      <w:pPr>
        <w:pStyle w:val="4"/>
        <w:jc w:val="both"/>
        <w:rPr>
          <w:rFonts w:hint="eastAsia" w:ascii="仿宋" w:hAnsi="仿宋" w:eastAsia="仿宋" w:cs="仿宋"/>
          <w:color w:val="auto"/>
          <w:szCs w:val="24"/>
          <w:highlight w:val="none"/>
        </w:rPr>
      </w:pPr>
      <w:bookmarkStart w:id="132" w:name="_Toc700"/>
      <w:bookmarkStart w:id="133" w:name="_Toc20256"/>
      <w:bookmarkStart w:id="134" w:name="_Toc39658704"/>
      <w:bookmarkStart w:id="135" w:name="_Toc10552"/>
      <w:r>
        <w:rPr>
          <w:rFonts w:hint="eastAsia" w:ascii="仿宋" w:hAnsi="仿宋" w:eastAsia="仿宋" w:cs="仿宋"/>
          <w:color w:val="auto"/>
          <w:szCs w:val="24"/>
          <w:highlight w:val="none"/>
        </w:rPr>
        <w:t>三、响应文件编写</w:t>
      </w:r>
      <w:bookmarkEnd w:id="132"/>
      <w:bookmarkEnd w:id="133"/>
      <w:bookmarkEnd w:id="134"/>
      <w:bookmarkEnd w:id="135"/>
    </w:p>
    <w:p w14:paraId="31069F06">
      <w:pPr>
        <w:pStyle w:val="30"/>
        <w:tabs>
          <w:tab w:val="left" w:pos="955"/>
        </w:tabs>
        <w:spacing w:after="0"/>
        <w:ind w:firstLine="482"/>
        <w:jc w:val="both"/>
        <w:rPr>
          <w:rFonts w:hint="eastAsia" w:ascii="仿宋" w:hAnsi="仿宋" w:eastAsia="仿宋" w:cs="仿宋"/>
          <w:b/>
          <w:color w:val="auto"/>
          <w:sz w:val="24"/>
          <w:highlight w:val="none"/>
        </w:rPr>
      </w:pPr>
      <w:bookmarkStart w:id="136" w:name="_Toc346372886"/>
      <w:bookmarkStart w:id="137" w:name="_Toc352332860"/>
      <w:bookmarkStart w:id="138" w:name="_Toc346306739"/>
      <w:r>
        <w:rPr>
          <w:rFonts w:hint="eastAsia" w:ascii="仿宋" w:hAnsi="仿宋" w:eastAsia="仿宋" w:cs="仿宋"/>
          <w:b/>
          <w:color w:val="auto"/>
          <w:sz w:val="24"/>
          <w:highlight w:val="none"/>
        </w:rPr>
        <w:t>8.   报价语言及计量单位</w:t>
      </w:r>
      <w:bookmarkEnd w:id="136"/>
      <w:bookmarkEnd w:id="137"/>
      <w:bookmarkEnd w:id="138"/>
    </w:p>
    <w:p w14:paraId="019A3961">
      <w:pPr>
        <w:autoSpaceDE w:val="0"/>
        <w:autoSpaceDN w:val="0"/>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8.1  供应商和代理机构就磋商交换的文件和来往信函均使用中文。</w:t>
      </w:r>
    </w:p>
    <w:p w14:paraId="5B5D2885">
      <w:pPr>
        <w:autoSpaceDE w:val="0"/>
        <w:autoSpaceDN w:val="0"/>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8.2  除采购文件的技术要求中另有规定外，响应文件中所使用的计量单位应使用中华人民共和国法定计量单位。</w:t>
      </w:r>
    </w:p>
    <w:p w14:paraId="335C9DBE">
      <w:pPr>
        <w:pStyle w:val="30"/>
        <w:tabs>
          <w:tab w:val="left" w:pos="955"/>
        </w:tabs>
        <w:spacing w:after="0"/>
        <w:ind w:firstLine="482"/>
        <w:jc w:val="both"/>
        <w:rPr>
          <w:rFonts w:hint="eastAsia" w:ascii="仿宋" w:hAnsi="仿宋" w:eastAsia="仿宋" w:cs="仿宋"/>
          <w:b/>
          <w:color w:val="auto"/>
          <w:sz w:val="24"/>
          <w:highlight w:val="none"/>
        </w:rPr>
      </w:pPr>
      <w:bookmarkStart w:id="139" w:name="_Toc352332861"/>
      <w:bookmarkStart w:id="140" w:name="_Toc346306740"/>
      <w:bookmarkStart w:id="141" w:name="_Toc346372887"/>
      <w:r>
        <w:rPr>
          <w:rFonts w:hint="eastAsia" w:ascii="仿宋" w:hAnsi="仿宋" w:eastAsia="仿宋" w:cs="仿宋"/>
          <w:b/>
          <w:color w:val="auto"/>
          <w:sz w:val="24"/>
          <w:highlight w:val="none"/>
        </w:rPr>
        <w:t>9.   响应文件组成</w:t>
      </w:r>
      <w:bookmarkEnd w:id="139"/>
      <w:bookmarkEnd w:id="140"/>
      <w:bookmarkEnd w:id="141"/>
    </w:p>
    <w:p w14:paraId="69ADD70A">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响应文件由资格证明文件、报价文件、商务文件及技术文件构成。</w:t>
      </w:r>
    </w:p>
    <w:p w14:paraId="01539117">
      <w:pPr>
        <w:pStyle w:val="30"/>
        <w:spacing w:after="0"/>
        <w:ind w:firstLine="482"/>
        <w:jc w:val="both"/>
        <w:rPr>
          <w:rFonts w:hint="eastAsia" w:ascii="仿宋" w:hAnsi="仿宋" w:eastAsia="仿宋" w:cs="仿宋"/>
          <w:color w:val="auto"/>
          <w:sz w:val="24"/>
          <w:highlight w:val="none"/>
        </w:rPr>
      </w:pPr>
      <w:bookmarkStart w:id="142" w:name="OLE_LINK4"/>
      <w:r>
        <w:rPr>
          <w:rFonts w:hint="eastAsia" w:ascii="仿宋" w:hAnsi="仿宋" w:eastAsia="仿宋" w:cs="仿宋"/>
          <w:b/>
          <w:color w:val="auto"/>
          <w:sz w:val="24"/>
          <w:highlight w:val="none"/>
        </w:rPr>
        <w:t>9.</w:t>
      </w:r>
      <w:bookmarkStart w:id="143" w:name="_Toc346372889"/>
      <w:bookmarkStart w:id="144" w:name="_Toc352332863"/>
      <w:bookmarkStart w:id="145" w:name="_Toc346306742"/>
      <w:r>
        <w:rPr>
          <w:rFonts w:hint="eastAsia" w:ascii="仿宋" w:hAnsi="仿宋" w:eastAsia="仿宋" w:cs="仿宋"/>
          <w:b/>
          <w:color w:val="auto"/>
          <w:sz w:val="24"/>
          <w:highlight w:val="none"/>
        </w:rPr>
        <w:t>1 资格证明文件</w:t>
      </w:r>
    </w:p>
    <w:p w14:paraId="46A490B3">
      <w:pPr>
        <w:pStyle w:val="30"/>
        <w:numPr>
          <w:ilvl w:val="0"/>
          <w:numId w:val="3"/>
        </w:numPr>
        <w:spacing w:after="0"/>
        <w:ind w:left="0"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已签字盖章的廉政诚信承诺书；</w:t>
      </w:r>
    </w:p>
    <w:p w14:paraId="2352DC51">
      <w:pPr>
        <w:pStyle w:val="30"/>
        <w:numPr>
          <w:ilvl w:val="0"/>
          <w:numId w:val="3"/>
        </w:numPr>
        <w:spacing w:after="0"/>
        <w:ind w:left="0"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营业执照副本、事业单位法人证书、自然人身份证等复印件；</w:t>
      </w:r>
    </w:p>
    <w:bookmarkEnd w:id="142"/>
    <w:p w14:paraId="4BB8BA36">
      <w:pPr>
        <w:pStyle w:val="30"/>
        <w:numPr>
          <w:ilvl w:val="0"/>
          <w:numId w:val="3"/>
        </w:numPr>
        <w:spacing w:after="0"/>
        <w:ind w:left="0"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法定代表人身份证明（加盖公章）（见附件）；注：若法定代表人参加报价的仅须提供法定代表人身份证明；</w:t>
      </w:r>
    </w:p>
    <w:p w14:paraId="0CF22F10">
      <w:pPr>
        <w:pStyle w:val="30"/>
        <w:numPr>
          <w:ilvl w:val="0"/>
          <w:numId w:val="3"/>
        </w:numPr>
        <w:spacing w:after="0"/>
        <w:ind w:left="0"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法定代表人授权委托书（见附件）；注：若授权代理人参加报价的还须提供法定代表人授权委托书；</w:t>
      </w:r>
    </w:p>
    <w:p w14:paraId="6787D0CD">
      <w:pPr>
        <w:pStyle w:val="30"/>
        <w:numPr>
          <w:ilvl w:val="0"/>
          <w:numId w:val="3"/>
        </w:numPr>
        <w:spacing w:after="0"/>
        <w:ind w:left="0"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供应商依法缴纳税收和社会保障资金的证明材料（见附件）；</w:t>
      </w:r>
    </w:p>
    <w:p w14:paraId="4E006401">
      <w:pPr>
        <w:pStyle w:val="30"/>
        <w:numPr>
          <w:ilvl w:val="0"/>
          <w:numId w:val="3"/>
        </w:numPr>
        <w:spacing w:after="0"/>
        <w:ind w:left="0"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供应商具有良好的商业信誉及健全的财务会计制度的证明材料（见附件）；</w:t>
      </w:r>
    </w:p>
    <w:p w14:paraId="18675271">
      <w:pPr>
        <w:pStyle w:val="30"/>
        <w:numPr>
          <w:ilvl w:val="0"/>
          <w:numId w:val="3"/>
        </w:numPr>
        <w:spacing w:after="0"/>
        <w:ind w:left="0"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履行合同所必需的设备和专业技术能力的证明材料（见附件）；</w:t>
      </w:r>
    </w:p>
    <w:p w14:paraId="1CF7C2E8">
      <w:pPr>
        <w:pStyle w:val="30"/>
        <w:numPr>
          <w:ilvl w:val="0"/>
          <w:numId w:val="3"/>
        </w:numPr>
        <w:spacing w:after="0"/>
        <w:ind w:left="0"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参加政府采购活动前3年内在经营活动中没有重大违法记录的书面声明（见附件）；</w:t>
      </w:r>
    </w:p>
    <w:p w14:paraId="4B11712B">
      <w:pPr>
        <w:numPr>
          <w:ilvl w:val="0"/>
          <w:numId w:val="3"/>
        </w:numPr>
        <w:ind w:left="0"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在“信用中国”、“中国政府采购网”网站中未被列入失信被执行人、</w:t>
      </w:r>
      <w:r>
        <w:rPr>
          <w:rFonts w:hint="eastAsia" w:ascii="仿宋" w:hAnsi="仿宋" w:cs="仿宋"/>
          <w:color w:val="auto"/>
          <w:kern w:val="0"/>
          <w:highlight w:val="none"/>
          <w:lang w:eastAsia="zh-CN"/>
        </w:rPr>
        <w:t>重大税收违法失信主体</w:t>
      </w:r>
      <w:r>
        <w:rPr>
          <w:rFonts w:hint="eastAsia" w:ascii="仿宋" w:hAnsi="仿宋" w:eastAsia="仿宋" w:cs="仿宋"/>
          <w:color w:val="auto"/>
          <w:kern w:val="0"/>
          <w:highlight w:val="none"/>
        </w:rPr>
        <w:t>、政府采购严重违法失信行为记录名单；</w:t>
      </w:r>
    </w:p>
    <w:p w14:paraId="670B63C7">
      <w:pPr>
        <w:numPr>
          <w:ilvl w:val="0"/>
          <w:numId w:val="3"/>
        </w:numPr>
        <w:autoSpaceDE w:val="0"/>
        <w:autoSpaceDN w:val="0"/>
        <w:snapToGrid/>
        <w:ind w:left="0"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单位负责人不为同一人或者不存在直接控股、管理关系的书面声明。</w:t>
      </w:r>
    </w:p>
    <w:p w14:paraId="1D64C2C9">
      <w:pPr>
        <w:autoSpaceDE w:val="0"/>
        <w:autoSpaceDN w:val="0"/>
        <w:snapToGrid/>
        <w:ind w:firstLine="567" w:firstLineChars="224"/>
        <w:jc w:val="both"/>
        <w:rPr>
          <w:rFonts w:hint="eastAsia" w:ascii="仿宋" w:hAnsi="仿宋" w:eastAsia="仿宋" w:cs="仿宋"/>
          <w:b/>
          <w:color w:val="auto"/>
          <w:spacing w:val="6"/>
          <w:highlight w:val="none"/>
          <w:u w:val="single"/>
        </w:rPr>
      </w:pPr>
      <w:r>
        <w:rPr>
          <w:rFonts w:hint="eastAsia" w:ascii="仿宋" w:hAnsi="仿宋" w:eastAsia="仿宋" w:cs="仿宋"/>
          <w:b/>
          <w:color w:val="auto"/>
          <w:spacing w:val="6"/>
          <w:highlight w:val="none"/>
        </w:rPr>
        <w:t>注：</w:t>
      </w:r>
      <w:r>
        <w:rPr>
          <w:rFonts w:hint="eastAsia" w:ascii="仿宋" w:hAnsi="仿宋" w:eastAsia="仿宋" w:cs="仿宋"/>
          <w:b/>
          <w:color w:val="auto"/>
          <w:spacing w:val="6"/>
          <w:highlight w:val="none"/>
          <w:u w:val="single"/>
        </w:rPr>
        <w:t>（A）</w:t>
      </w:r>
      <w:r>
        <w:rPr>
          <w:rFonts w:hint="eastAsia" w:ascii="仿宋" w:hAnsi="仿宋" w:eastAsia="仿宋" w:cs="仿宋"/>
          <w:b/>
          <w:color w:val="auto"/>
          <w:spacing w:val="6"/>
          <w:highlight w:val="none"/>
          <w:u w:val="single"/>
        </w:rPr>
        <w:tab/>
      </w:r>
      <w:r>
        <w:rPr>
          <w:rFonts w:hint="eastAsia" w:ascii="仿宋" w:hAnsi="仿宋" w:eastAsia="仿宋" w:cs="仿宋"/>
          <w:b/>
          <w:color w:val="auto"/>
          <w:spacing w:val="6"/>
          <w:highlight w:val="none"/>
          <w:u w:val="single"/>
        </w:rPr>
        <w:t xml:space="preserve">成立时间较短的单位，可以提供从成立至今所需要的资料。 </w:t>
      </w:r>
    </w:p>
    <w:p w14:paraId="289E2287">
      <w:pPr>
        <w:autoSpaceDE w:val="0"/>
        <w:autoSpaceDN w:val="0"/>
        <w:snapToGrid/>
        <w:ind w:firstLine="567" w:firstLineChars="224"/>
        <w:jc w:val="both"/>
        <w:rPr>
          <w:rFonts w:hint="eastAsia" w:ascii="仿宋" w:hAnsi="仿宋" w:eastAsia="仿宋" w:cs="仿宋"/>
          <w:b/>
          <w:color w:val="auto"/>
          <w:spacing w:val="6"/>
          <w:highlight w:val="none"/>
          <w:u w:val="single"/>
        </w:rPr>
      </w:pPr>
      <w:r>
        <w:rPr>
          <w:rFonts w:hint="eastAsia" w:ascii="仿宋" w:hAnsi="仿宋" w:eastAsia="仿宋" w:cs="仿宋"/>
          <w:b/>
          <w:color w:val="auto"/>
          <w:spacing w:val="6"/>
          <w:highlight w:val="none"/>
          <w:u w:val="single"/>
        </w:rPr>
        <w:t>（B）</w:t>
      </w:r>
      <w:r>
        <w:rPr>
          <w:rFonts w:hint="eastAsia" w:ascii="仿宋" w:hAnsi="仿宋" w:eastAsia="仿宋" w:cs="仿宋"/>
          <w:b/>
          <w:color w:val="auto"/>
          <w:spacing w:val="6"/>
          <w:highlight w:val="none"/>
          <w:u w:val="single"/>
        </w:rPr>
        <w:tab/>
      </w:r>
      <w:r>
        <w:rPr>
          <w:rFonts w:hint="eastAsia" w:ascii="仿宋" w:hAnsi="仿宋" w:eastAsia="仿宋" w:cs="仿宋"/>
          <w:b/>
          <w:color w:val="auto"/>
          <w:spacing w:val="6"/>
          <w:highlight w:val="none"/>
          <w:u w:val="single"/>
        </w:rPr>
        <w:t>已办理“三证合一”的只需要提供营业执照副本；供应商：（a）是企业（包括合伙企业）的，应提供其在工商部门注册的有效“企业法人营业执照”或“营业执照”的复印件；（b）是事业单位的，应提供其有效的“事业单位法人证书”复印件；（c）是非企业专业服务机构的，应提供其有效的执业许可证复印件；（d）是个体工商户的，应提供其有效的“个体工商户营业执照”复印件；（e）是自然人的，应提供其有效的自然人身份证明。</w:t>
      </w:r>
    </w:p>
    <w:p w14:paraId="58AE29D9">
      <w:pPr>
        <w:autoSpaceDE w:val="0"/>
        <w:autoSpaceDN w:val="0"/>
        <w:snapToGrid/>
        <w:ind w:firstLine="567" w:firstLineChars="224"/>
        <w:jc w:val="both"/>
        <w:rPr>
          <w:rFonts w:hint="eastAsia" w:ascii="仿宋" w:hAnsi="仿宋" w:eastAsia="仿宋" w:cs="仿宋"/>
          <w:b/>
          <w:color w:val="auto"/>
          <w:spacing w:val="6"/>
          <w:highlight w:val="none"/>
          <w:u w:val="single"/>
        </w:rPr>
      </w:pPr>
      <w:r>
        <w:rPr>
          <w:rFonts w:hint="eastAsia" w:ascii="仿宋" w:hAnsi="仿宋" w:eastAsia="仿宋" w:cs="仿宋"/>
          <w:b/>
          <w:color w:val="auto"/>
          <w:spacing w:val="6"/>
          <w:highlight w:val="none"/>
          <w:u w:val="single"/>
        </w:rPr>
        <w:t>（C）根据财库〔2016〕125号文的规定，采购代理机构将通过“信用中国”网站(www.creditchina.gov.cn)、中国政府采购网(www.ccgp.gov.cn)等渠道查询供应商在提交电子响应文件截止时间前的信用信息，对列入失信被执行人、重大税收违法案件当事人名单、政府采购严重违法失信行为记录名单及其他不符合《中华人民共和国政府采购法》第二十二条规定条件的供应商，拒绝其参与政府采购活动；磋商公告中允许联合体报价的，则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CF20E39">
      <w:pPr>
        <w:autoSpaceDE w:val="0"/>
        <w:autoSpaceDN w:val="0"/>
        <w:snapToGrid/>
        <w:ind w:firstLine="567" w:firstLineChars="224"/>
        <w:jc w:val="both"/>
        <w:rPr>
          <w:rFonts w:hint="eastAsia" w:ascii="仿宋" w:hAnsi="仿宋" w:eastAsia="仿宋" w:cs="仿宋"/>
          <w:b/>
          <w:color w:val="auto"/>
          <w:spacing w:val="6"/>
          <w:highlight w:val="none"/>
          <w:u w:val="single"/>
        </w:rPr>
      </w:pPr>
      <w:r>
        <w:rPr>
          <w:rFonts w:hint="eastAsia" w:ascii="仿宋" w:hAnsi="仿宋" w:eastAsia="仿宋" w:cs="仿宋"/>
          <w:b/>
          <w:color w:val="auto"/>
          <w:spacing w:val="6"/>
          <w:highlight w:val="none"/>
          <w:u w:val="single"/>
        </w:rPr>
        <w:t>资格审查（1）-（10）不合格的不进入评审阶段。</w:t>
      </w:r>
    </w:p>
    <w:p w14:paraId="7A2BB2EB">
      <w:pPr>
        <w:widowControl/>
        <w:ind w:firstLine="506"/>
        <w:jc w:val="both"/>
        <w:rPr>
          <w:rFonts w:hint="eastAsia" w:ascii="仿宋" w:hAnsi="仿宋" w:eastAsia="仿宋" w:cs="仿宋"/>
          <w:b/>
          <w:color w:val="auto"/>
          <w:spacing w:val="6"/>
          <w:kern w:val="0"/>
          <w:highlight w:val="none"/>
        </w:rPr>
      </w:pPr>
      <w:r>
        <w:rPr>
          <w:rFonts w:hint="eastAsia" w:ascii="仿宋" w:hAnsi="仿宋" w:eastAsia="仿宋" w:cs="仿宋"/>
          <w:b/>
          <w:color w:val="auto"/>
          <w:spacing w:val="6"/>
          <w:kern w:val="0"/>
          <w:highlight w:val="none"/>
        </w:rPr>
        <w:t>9.1.1符合政府采购政策的证明文件</w:t>
      </w:r>
    </w:p>
    <w:p w14:paraId="5D4F8919">
      <w:pPr>
        <w:widowControl/>
        <w:ind w:firstLine="504"/>
        <w:jc w:val="both"/>
        <w:rPr>
          <w:rFonts w:hint="eastAsia" w:ascii="仿宋" w:hAnsi="仿宋" w:eastAsia="仿宋" w:cs="仿宋"/>
          <w:bCs/>
          <w:color w:val="auto"/>
          <w:spacing w:val="6"/>
          <w:kern w:val="0"/>
          <w:highlight w:val="none"/>
        </w:rPr>
      </w:pPr>
      <w:r>
        <w:rPr>
          <w:rFonts w:hint="eastAsia" w:ascii="仿宋" w:hAnsi="仿宋" w:eastAsia="仿宋" w:cs="仿宋"/>
          <w:bCs/>
          <w:color w:val="auto"/>
          <w:spacing w:val="6"/>
          <w:kern w:val="0"/>
          <w:highlight w:val="none"/>
        </w:rPr>
        <w:t>（1）本次所投产品的制造商或采购服务的供应商均为小型和微型企业的，须提供中小企业声明函（见附件-如果有）；</w:t>
      </w:r>
    </w:p>
    <w:p w14:paraId="29CBE30D">
      <w:pPr>
        <w:widowControl/>
        <w:ind w:firstLine="504"/>
        <w:jc w:val="both"/>
        <w:rPr>
          <w:rFonts w:hint="eastAsia" w:ascii="仿宋" w:hAnsi="仿宋" w:eastAsia="仿宋" w:cs="仿宋"/>
          <w:bCs/>
          <w:color w:val="auto"/>
          <w:spacing w:val="6"/>
          <w:kern w:val="0"/>
          <w:highlight w:val="none"/>
        </w:rPr>
      </w:pPr>
      <w:r>
        <w:rPr>
          <w:rFonts w:hint="eastAsia" w:ascii="仿宋" w:hAnsi="仿宋" w:eastAsia="仿宋" w:cs="仿宋"/>
          <w:bCs/>
          <w:color w:val="auto"/>
          <w:spacing w:val="6"/>
          <w:kern w:val="0"/>
          <w:highlight w:val="none"/>
        </w:rPr>
        <w:t>（2）供应商为监狱企业的，须提供省级以上监狱管理局、戒毒管理局（含新疆生产建设兵团）出具的属于监狱企业的证明文件（见附件-如果有）；</w:t>
      </w:r>
    </w:p>
    <w:p w14:paraId="0D4DBF5F">
      <w:pPr>
        <w:widowControl/>
        <w:ind w:firstLine="504"/>
        <w:jc w:val="both"/>
        <w:rPr>
          <w:rFonts w:hint="eastAsia" w:ascii="仿宋" w:hAnsi="仿宋" w:eastAsia="仿宋" w:cs="仿宋"/>
          <w:bCs/>
          <w:color w:val="auto"/>
          <w:spacing w:val="6"/>
          <w:kern w:val="0"/>
          <w:highlight w:val="none"/>
        </w:rPr>
      </w:pPr>
      <w:r>
        <w:rPr>
          <w:rFonts w:hint="eastAsia" w:ascii="仿宋" w:hAnsi="仿宋" w:eastAsia="仿宋" w:cs="仿宋"/>
          <w:bCs/>
          <w:color w:val="auto"/>
          <w:spacing w:val="6"/>
          <w:kern w:val="0"/>
          <w:highlight w:val="none"/>
        </w:rPr>
        <w:t>（3）供应商</w:t>
      </w:r>
      <w:r>
        <w:rPr>
          <w:rFonts w:hint="eastAsia" w:ascii="仿宋" w:hAnsi="仿宋" w:eastAsia="仿宋" w:cs="仿宋"/>
          <w:color w:val="auto"/>
          <w:highlight w:val="none"/>
          <w:u w:val="single"/>
        </w:rPr>
        <w:t>均为</w:t>
      </w:r>
      <w:r>
        <w:rPr>
          <w:rFonts w:hint="eastAsia" w:ascii="仿宋" w:hAnsi="仿宋" w:eastAsia="仿宋" w:cs="仿宋"/>
          <w:color w:val="auto"/>
          <w:highlight w:val="none"/>
        </w:rPr>
        <w:t>符合政策要求的</w:t>
      </w:r>
      <w:r>
        <w:rPr>
          <w:rFonts w:hint="eastAsia" w:ascii="仿宋" w:hAnsi="仿宋" w:eastAsia="仿宋" w:cs="仿宋"/>
          <w:bCs/>
          <w:color w:val="auto"/>
          <w:spacing w:val="6"/>
          <w:kern w:val="0"/>
          <w:highlight w:val="none"/>
        </w:rPr>
        <w:t>残疾人福利性单位的，提供本单位制造的货物（由本单位承担工程/提供服务），或者提供其他残疾人福利性单位制造的货物（不包括使用非残疾人福利性单位注册商标的货物）时需提供“残疾人福利性单位声明函（见附件-如果有）”；</w:t>
      </w:r>
    </w:p>
    <w:p w14:paraId="3AA87D59">
      <w:pPr>
        <w:widowControl/>
        <w:ind w:firstLine="504"/>
        <w:jc w:val="both"/>
        <w:rPr>
          <w:rFonts w:hint="eastAsia" w:ascii="仿宋" w:hAnsi="仿宋" w:eastAsia="仿宋" w:cs="仿宋"/>
          <w:bCs/>
          <w:color w:val="auto"/>
          <w:spacing w:val="6"/>
          <w:kern w:val="0"/>
          <w:highlight w:val="none"/>
        </w:rPr>
      </w:pPr>
      <w:r>
        <w:rPr>
          <w:rFonts w:hint="eastAsia" w:ascii="仿宋" w:hAnsi="仿宋" w:eastAsia="仿宋" w:cs="仿宋"/>
          <w:bCs/>
          <w:color w:val="auto"/>
          <w:spacing w:val="6"/>
          <w:kern w:val="0"/>
          <w:highlight w:val="none"/>
        </w:rPr>
        <w:t>（4）符合政府采购优惠政策产品明细及报价表（如果有）（见附件-如果有）；</w:t>
      </w:r>
    </w:p>
    <w:p w14:paraId="7258B5A3">
      <w:pPr>
        <w:widowControl/>
        <w:ind w:firstLine="504"/>
        <w:jc w:val="both"/>
        <w:rPr>
          <w:rFonts w:hint="eastAsia" w:ascii="仿宋" w:hAnsi="仿宋" w:eastAsia="仿宋" w:cs="仿宋"/>
          <w:bCs/>
          <w:color w:val="auto"/>
          <w:spacing w:val="6"/>
          <w:kern w:val="0"/>
          <w:highlight w:val="none"/>
        </w:rPr>
      </w:pPr>
      <w:r>
        <w:rPr>
          <w:rFonts w:hint="eastAsia" w:ascii="仿宋" w:hAnsi="仿宋" w:eastAsia="仿宋" w:cs="仿宋"/>
          <w:bCs/>
          <w:color w:val="auto"/>
          <w:spacing w:val="6"/>
          <w:kern w:val="0"/>
          <w:highlight w:val="none"/>
        </w:rPr>
        <w:t>（5）政府强制采购节能产品明细表（见附件-如果有）。</w:t>
      </w:r>
    </w:p>
    <w:p w14:paraId="561C9896">
      <w:pPr>
        <w:widowControl/>
        <w:ind w:firstLine="506"/>
        <w:jc w:val="both"/>
        <w:rPr>
          <w:rFonts w:hint="eastAsia" w:ascii="仿宋" w:hAnsi="仿宋" w:eastAsia="仿宋" w:cs="仿宋"/>
          <w:b/>
          <w:color w:val="auto"/>
          <w:spacing w:val="6"/>
          <w:kern w:val="0"/>
          <w:highlight w:val="none"/>
        </w:rPr>
      </w:pPr>
      <w:r>
        <w:rPr>
          <w:rFonts w:hint="eastAsia" w:ascii="仿宋" w:hAnsi="仿宋" w:eastAsia="仿宋" w:cs="仿宋"/>
          <w:b/>
          <w:color w:val="auto"/>
          <w:spacing w:val="6"/>
          <w:kern w:val="0"/>
          <w:highlight w:val="none"/>
        </w:rPr>
        <w:t>9.1.2其它证明文件</w:t>
      </w:r>
    </w:p>
    <w:p w14:paraId="6B0087AB">
      <w:pPr>
        <w:widowControl/>
        <w:ind w:firstLine="504"/>
        <w:jc w:val="both"/>
        <w:rPr>
          <w:rFonts w:hint="eastAsia" w:ascii="仿宋" w:hAnsi="仿宋" w:eastAsia="仿宋" w:cs="仿宋"/>
          <w:bCs/>
          <w:color w:val="auto"/>
          <w:spacing w:val="6"/>
          <w:kern w:val="0"/>
          <w:highlight w:val="none"/>
        </w:rPr>
      </w:pPr>
      <w:r>
        <w:rPr>
          <w:rFonts w:hint="eastAsia" w:ascii="仿宋" w:hAnsi="仿宋" w:eastAsia="仿宋" w:cs="仿宋"/>
          <w:bCs/>
          <w:color w:val="auto"/>
          <w:spacing w:val="6"/>
          <w:kern w:val="0"/>
          <w:highlight w:val="none"/>
        </w:rPr>
        <w:t>供应商认为需要提交的其他相关证明文件。</w:t>
      </w:r>
    </w:p>
    <w:p w14:paraId="69E39C5A">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9.2 报价文件</w:t>
      </w:r>
    </w:p>
    <w:p w14:paraId="67E66314">
      <w:pPr>
        <w:widowControl/>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（1）报价函（见附件）；</w:t>
      </w:r>
    </w:p>
    <w:p w14:paraId="3CB60AE6">
      <w:pPr>
        <w:widowControl/>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（2）报价一览表（见附件）；</w:t>
      </w:r>
    </w:p>
    <w:p w14:paraId="54214CF0">
      <w:pPr>
        <w:widowControl/>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（3）报价</w:t>
      </w:r>
      <w:r>
        <w:rPr>
          <w:rFonts w:hint="eastAsia" w:ascii="仿宋" w:hAnsi="仿宋" w:eastAsia="仿宋" w:cs="仿宋"/>
          <w:bCs/>
          <w:color w:val="auto"/>
          <w:spacing w:val="6"/>
          <w:kern w:val="0"/>
          <w:highlight w:val="none"/>
        </w:rPr>
        <w:t>明细表</w:t>
      </w:r>
      <w:r>
        <w:rPr>
          <w:rFonts w:hint="eastAsia" w:ascii="仿宋" w:hAnsi="仿宋" w:eastAsia="仿宋" w:cs="仿宋"/>
          <w:color w:val="auto"/>
          <w:highlight w:val="none"/>
        </w:rPr>
        <w:t>（见附件）；</w:t>
      </w:r>
    </w:p>
    <w:p w14:paraId="7A5B07AD">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9.3 商务文件</w:t>
      </w:r>
    </w:p>
    <w:p w14:paraId="672C92F5">
      <w:pPr>
        <w:numPr>
          <w:ilvl w:val="0"/>
          <w:numId w:val="4"/>
        </w:numPr>
        <w:autoSpaceDE w:val="0"/>
        <w:autoSpaceDN w:val="0"/>
        <w:snapToGrid/>
        <w:ind w:left="0"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商务条款响应一览表（见附件）；</w:t>
      </w:r>
    </w:p>
    <w:p w14:paraId="1EFC5CBF">
      <w:pPr>
        <w:numPr>
          <w:ilvl w:val="0"/>
          <w:numId w:val="4"/>
        </w:numPr>
        <w:autoSpaceDE w:val="0"/>
        <w:autoSpaceDN w:val="0"/>
        <w:snapToGrid/>
        <w:ind w:left="0"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业绩一览表（见附件），须提供相关合同协议书等证明材料；</w:t>
      </w:r>
    </w:p>
    <w:p w14:paraId="79B990A3">
      <w:pPr>
        <w:numPr>
          <w:ilvl w:val="0"/>
          <w:numId w:val="4"/>
        </w:numPr>
        <w:autoSpaceDE w:val="0"/>
        <w:autoSpaceDN w:val="0"/>
        <w:snapToGrid/>
        <w:ind w:left="0" w:firstLine="480"/>
        <w:jc w:val="both"/>
        <w:rPr>
          <w:rFonts w:hint="eastAsia" w:ascii="仿宋" w:hAnsi="仿宋" w:eastAsia="仿宋" w:cs="仿宋"/>
          <w:color w:val="auto"/>
          <w:kern w:val="0"/>
          <w:highlight w:val="none"/>
        </w:rPr>
      </w:pPr>
      <w:r>
        <w:rPr>
          <w:rFonts w:hint="eastAsia" w:ascii="仿宋" w:hAnsi="仿宋" w:cs="仿宋"/>
          <w:color w:val="auto"/>
          <w:kern w:val="0"/>
          <w:highlight w:val="none"/>
          <w:lang w:val="en-US" w:eastAsia="zh-CN"/>
        </w:rPr>
        <w:t>质保期承诺；</w:t>
      </w:r>
    </w:p>
    <w:p w14:paraId="65465D3D">
      <w:pPr>
        <w:numPr>
          <w:ilvl w:val="0"/>
          <w:numId w:val="4"/>
        </w:numPr>
        <w:autoSpaceDE w:val="0"/>
        <w:autoSpaceDN w:val="0"/>
        <w:snapToGrid/>
        <w:ind w:left="0"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供应商概况表；（格式自拟）</w:t>
      </w:r>
    </w:p>
    <w:p w14:paraId="4879611D">
      <w:pPr>
        <w:numPr>
          <w:ilvl w:val="0"/>
          <w:numId w:val="4"/>
        </w:numPr>
        <w:autoSpaceDE w:val="0"/>
        <w:autoSpaceDN w:val="0"/>
        <w:snapToGrid/>
        <w:ind w:left="0"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优惠条款</w:t>
      </w:r>
      <w:r>
        <w:rPr>
          <w:rFonts w:hint="eastAsia" w:ascii="仿宋" w:hAnsi="仿宋" w:cs="仿宋"/>
          <w:color w:val="auto"/>
          <w:kern w:val="0"/>
          <w:highlight w:val="none"/>
          <w:lang w:eastAsia="zh-CN"/>
        </w:rPr>
        <w:t>（</w:t>
      </w:r>
      <w:r>
        <w:rPr>
          <w:rFonts w:hint="eastAsia" w:ascii="仿宋" w:hAnsi="仿宋" w:cs="仿宋"/>
          <w:color w:val="auto"/>
          <w:kern w:val="0"/>
          <w:highlight w:val="none"/>
          <w:lang w:val="en-US" w:eastAsia="zh-CN"/>
        </w:rPr>
        <w:t>如有</w:t>
      </w:r>
      <w:r>
        <w:rPr>
          <w:rFonts w:hint="eastAsia" w:ascii="仿宋" w:hAnsi="仿宋" w:cs="仿宋"/>
          <w:color w:val="auto"/>
          <w:kern w:val="0"/>
          <w:highlight w:val="none"/>
          <w:lang w:eastAsia="zh-CN"/>
        </w:rPr>
        <w:t>）</w:t>
      </w:r>
      <w:r>
        <w:rPr>
          <w:rFonts w:hint="eastAsia" w:ascii="仿宋" w:hAnsi="仿宋" w:eastAsia="仿宋" w:cs="仿宋"/>
          <w:color w:val="auto"/>
          <w:kern w:val="0"/>
          <w:highlight w:val="none"/>
        </w:rPr>
        <w:t>：供应商提供的优惠条款必须在响应文件中明确列出，供应商在澄清过程中追加的优惠条款一般不作为评标的考虑因素；</w:t>
      </w:r>
    </w:p>
    <w:p w14:paraId="44D5F9BA">
      <w:pPr>
        <w:numPr>
          <w:ilvl w:val="0"/>
          <w:numId w:val="4"/>
        </w:numPr>
        <w:autoSpaceDE w:val="0"/>
        <w:autoSpaceDN w:val="0"/>
        <w:snapToGrid/>
        <w:ind w:left="0"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供应商认为需加以说明的其他内容。</w:t>
      </w:r>
    </w:p>
    <w:p w14:paraId="61869D5A">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9.4 技术文件</w:t>
      </w:r>
    </w:p>
    <w:p w14:paraId="5C38F006">
      <w:pPr>
        <w:widowControl/>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（1）技术规格响应/偏离表（见附件）；</w:t>
      </w:r>
    </w:p>
    <w:p w14:paraId="339F63BA">
      <w:pPr>
        <w:widowControl/>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（2）设计能力；</w:t>
      </w:r>
    </w:p>
    <w:p w14:paraId="2A8DE1A7">
      <w:pPr>
        <w:widowControl/>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（3）述标情况；</w:t>
      </w:r>
    </w:p>
    <w:p w14:paraId="6FBD86B3">
      <w:pPr>
        <w:widowControl/>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（4）安装维保服务方案；</w:t>
      </w:r>
    </w:p>
    <w:p w14:paraId="170EEFAE">
      <w:pPr>
        <w:widowControl/>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（5）服务人员配置；</w:t>
      </w:r>
    </w:p>
    <w:p w14:paraId="01E2D759">
      <w:pPr>
        <w:widowControl/>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（6）供应商认为需要提交的其他相关证明文件。</w:t>
      </w:r>
    </w:p>
    <w:p w14:paraId="3C578A5B">
      <w:pPr>
        <w:widowControl/>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备注：1）附件中无格式文档的，供应商可自定文档格式以制作本响应文件要求提交的内容。 </w:t>
      </w:r>
    </w:p>
    <w:p w14:paraId="19AE01DB">
      <w:pPr>
        <w:widowControl/>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2）供应商应按照采购文件规定的“响应文件编写”中“响应文件组成”规定的顺序统一编制目录，由于编制混乱导致响应文件被误读或查找不到，其责任由供应商承担。 </w:t>
      </w:r>
    </w:p>
    <w:p w14:paraId="6A84A06B">
      <w:pPr>
        <w:pStyle w:val="30"/>
        <w:tabs>
          <w:tab w:val="left" w:pos="955"/>
        </w:tabs>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  报价</w:t>
      </w:r>
      <w:bookmarkEnd w:id="143"/>
      <w:bookmarkEnd w:id="144"/>
      <w:bookmarkEnd w:id="145"/>
    </w:p>
    <w:p w14:paraId="542182DB">
      <w:pPr>
        <w:widowControl/>
        <w:ind w:firstLine="482"/>
        <w:jc w:val="both"/>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★10.1</w:t>
      </w:r>
      <w:r>
        <w:rPr>
          <w:rFonts w:hint="eastAsia" w:ascii="宋体" w:hAnsi="宋体"/>
          <w:b/>
          <w:color w:val="auto"/>
          <w:kern w:val="0"/>
          <w:highlight w:val="none"/>
        </w:rPr>
        <w:t>本项目报价为折扣率（折扣率=折后价/原价×100%</w:t>
      </w:r>
      <w:r>
        <w:rPr>
          <w:rFonts w:ascii="宋体" w:hAnsi="宋体"/>
          <w:b/>
          <w:color w:val="auto"/>
          <w:kern w:val="0"/>
          <w:highlight w:val="none"/>
        </w:rPr>
        <w:t>）</w:t>
      </w:r>
      <w:r>
        <w:rPr>
          <w:rFonts w:hint="eastAsia" w:ascii="仿宋" w:hAnsi="仿宋"/>
          <w:b/>
          <w:color w:val="auto"/>
          <w:kern w:val="0"/>
          <w:highlight w:val="none"/>
        </w:rPr>
        <w:t>【举例：</w:t>
      </w:r>
      <w:r>
        <w:rPr>
          <w:rFonts w:hint="eastAsia" w:ascii="宋体" w:hAnsi="宋体"/>
          <w:b/>
          <w:color w:val="auto"/>
          <w:kern w:val="0"/>
          <w:highlight w:val="none"/>
        </w:rPr>
        <w:t>某货物的市场单价为10元，该项目中标折扣率为90%，则该货物采购单价为9元</w:t>
      </w:r>
      <w:r>
        <w:rPr>
          <w:rFonts w:ascii="仿宋" w:hAnsi="仿宋"/>
          <w:b/>
          <w:color w:val="auto"/>
          <w:kern w:val="0"/>
          <w:highlight w:val="none"/>
        </w:rPr>
        <w:t>】</w:t>
      </w:r>
      <w:r>
        <w:rPr>
          <w:rFonts w:ascii="仿宋" w:hAnsi="仿宋"/>
          <w:b/>
          <w:i/>
          <w:color w:val="auto"/>
          <w:kern w:val="0"/>
          <w:highlight w:val="none"/>
        </w:rPr>
        <w:t>。</w:t>
      </w:r>
      <w:r>
        <w:rPr>
          <w:rFonts w:hint="eastAsia" w:ascii="仿宋" w:hAnsi="仿宋" w:eastAsia="仿宋" w:cs="仿宋"/>
          <w:b/>
          <w:color w:val="auto"/>
          <w:kern w:val="0"/>
          <w:highlight w:val="none"/>
        </w:rPr>
        <w:t>本项目报价</w:t>
      </w:r>
      <w:r>
        <w:rPr>
          <w:rFonts w:hint="eastAsia" w:ascii="仿宋" w:hAnsi="仿宋" w:eastAsia="仿宋" w:cs="仿宋"/>
          <w:b/>
          <w:color w:val="auto"/>
          <w:szCs w:val="21"/>
          <w:highlight w:val="none"/>
        </w:rPr>
        <w:t>包括但不限于产品的方案设计费、</w:t>
      </w:r>
      <w:r>
        <w:rPr>
          <w:rFonts w:hint="eastAsia" w:ascii="仿宋" w:hAnsi="仿宋" w:eastAsia="仿宋" w:cs="仿宋"/>
          <w:b/>
          <w:color w:val="auto"/>
          <w:kern w:val="0"/>
          <w:szCs w:val="21"/>
          <w:highlight w:val="none"/>
          <w:shd w:val="clear" w:color="auto" w:fill="FFFFFF"/>
        </w:rPr>
        <w:t>方案优化深化（最终以采购人确认为准）、</w:t>
      </w:r>
      <w:r>
        <w:rPr>
          <w:rFonts w:hint="eastAsia" w:ascii="仿宋" w:hAnsi="仿宋" w:eastAsia="仿宋" w:cs="仿宋"/>
          <w:b/>
          <w:color w:val="auto"/>
          <w:szCs w:val="21"/>
          <w:highlight w:val="none"/>
        </w:rPr>
        <w:t>材料费（包括所有配件及附件）、打样费（批量生产必须在设计方案和打样经采购人确认后进行）、制造费及抽检（如需）、运输费、装卸费、现场保管费、安装费、调试费、售后服务费、保险费、税金、管理费等所有一切费用，实行固定</w:t>
      </w:r>
      <w:r>
        <w:rPr>
          <w:rFonts w:hint="eastAsia" w:ascii="仿宋" w:hAnsi="仿宋" w:cs="仿宋"/>
          <w:b/>
          <w:color w:val="auto"/>
          <w:szCs w:val="21"/>
          <w:highlight w:val="none"/>
          <w:lang w:val="en-US" w:eastAsia="zh-CN"/>
        </w:rPr>
        <w:t>折扣率</w:t>
      </w:r>
      <w:r>
        <w:rPr>
          <w:rFonts w:hint="eastAsia" w:ascii="仿宋" w:hAnsi="仿宋" w:eastAsia="仿宋" w:cs="仿宋"/>
          <w:b/>
          <w:color w:val="auto"/>
          <w:szCs w:val="21"/>
          <w:highlight w:val="none"/>
        </w:rPr>
        <w:t>包干，</w:t>
      </w:r>
      <w:r>
        <w:rPr>
          <w:rFonts w:hint="eastAsia" w:ascii="宋体" w:hAnsi="宋体"/>
          <w:b/>
          <w:color w:val="auto"/>
          <w:kern w:val="0"/>
          <w:highlight w:val="none"/>
        </w:rPr>
        <w:t>产品结算总价=∑对应产品单价最高限价×折扣率×对应产品的</w:t>
      </w:r>
      <w:r>
        <w:rPr>
          <w:rFonts w:hint="eastAsia" w:ascii="宋体" w:hAnsi="宋体"/>
          <w:b/>
          <w:color w:val="auto"/>
          <w:kern w:val="0"/>
          <w:highlight w:val="none"/>
          <w:lang w:val="en-US" w:eastAsia="zh-CN"/>
        </w:rPr>
        <w:t>实际</w:t>
      </w:r>
      <w:r>
        <w:rPr>
          <w:rFonts w:hint="eastAsia" w:ascii="宋体" w:hAnsi="宋体"/>
          <w:b/>
          <w:color w:val="auto"/>
          <w:kern w:val="0"/>
          <w:highlight w:val="none"/>
        </w:rPr>
        <w:t>采购数量</w:t>
      </w:r>
      <w:r>
        <w:rPr>
          <w:rFonts w:hint="eastAsia" w:ascii="仿宋" w:hAnsi="仿宋" w:eastAsia="仿宋" w:cs="仿宋"/>
          <w:b/>
          <w:color w:val="auto"/>
          <w:kern w:val="0"/>
          <w:highlight w:val="none"/>
        </w:rPr>
        <w:t>。本次采购货物不属于一次性完成供货，供货时按采购人需求的实际品种、数量采购并办理合同支付手续。</w:t>
      </w:r>
    </w:p>
    <w:p w14:paraId="359001CC">
      <w:pPr>
        <w:widowControl/>
        <w:ind w:firstLine="482"/>
        <w:jc w:val="both"/>
        <w:rPr>
          <w:rFonts w:hint="eastAsia" w:ascii="仿宋" w:hAnsi="仿宋" w:eastAsia="仿宋" w:cs="仿宋"/>
          <w:color w:val="auto"/>
          <w:kern w:val="0"/>
          <w:highlight w:val="none"/>
        </w:rPr>
      </w:pPr>
      <w:r>
        <w:rPr>
          <w:rFonts w:hint="eastAsia" w:ascii="仿宋" w:hAnsi="仿宋" w:eastAsia="仿宋" w:cs="仿宋"/>
          <w:b/>
          <w:color w:val="auto"/>
          <w:kern w:val="0"/>
          <w:highlight w:val="none"/>
        </w:rPr>
        <w:t>10.2</w:t>
      </w:r>
      <w:bookmarkStart w:id="146" w:name="_Toc346306753"/>
      <w:bookmarkStart w:id="147" w:name="_Toc352332874"/>
      <w:bookmarkStart w:id="148" w:name="_Toc346372900"/>
      <w:r>
        <w:rPr>
          <w:rFonts w:hint="eastAsia" w:ascii="仿宋" w:hAnsi="仿宋" w:eastAsia="仿宋" w:cs="仿宋"/>
          <w:b/>
          <w:color w:val="auto"/>
          <w:kern w:val="0"/>
          <w:highlight w:val="none"/>
        </w:rPr>
        <w:t>本项目为竞争性磋商项目，磋商小组可要求所有实质性响应本采购文件的供应商在规定时间内提交二次报价或最后报价，最后报价是供应商响应文件的有效组成部分。供应商每轮报价时限报一种方案且一次性报价，采购人不接受可选择的方案和报价；</w:t>
      </w:r>
      <w:r>
        <w:rPr>
          <w:rFonts w:hint="eastAsia" w:ascii="仿宋" w:hAnsi="仿宋" w:eastAsia="仿宋" w:cs="仿宋"/>
          <w:color w:val="auto"/>
          <w:kern w:val="0"/>
          <w:highlight w:val="none"/>
        </w:rPr>
        <w:t>供应商对报价作出优惠的，其响应文件及报价一览表中的报价均应为优惠后的报价。供应商对报价若有说明或优惠应在报价明细表和报价一览表中注明，否则该说明或优惠不予认可。</w:t>
      </w:r>
    </w:p>
    <w:p w14:paraId="1FEC23B0">
      <w:pPr>
        <w:widowControl/>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10.3供应商应保证所报出的最终价格，在排除各种差异因素后，不超出自己的正常国内市场价格，并且保证价格不应高于对其他情况相似购买者的出价。</w:t>
      </w:r>
    </w:p>
    <w:p w14:paraId="4338AAB0">
      <w:pPr>
        <w:widowControl/>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10.4供应商在响应文件上详细写明产品的</w:t>
      </w:r>
      <w:r>
        <w:rPr>
          <w:rFonts w:hint="eastAsia" w:ascii="仿宋" w:hAnsi="仿宋" w:eastAsia="仿宋" w:cs="仿宋"/>
          <w:color w:val="auto"/>
          <w:highlight w:val="none"/>
        </w:rPr>
        <w:t>系列</w:t>
      </w:r>
      <w:r>
        <w:rPr>
          <w:rFonts w:hint="eastAsia" w:ascii="仿宋" w:hAnsi="仿宋" w:eastAsia="仿宋" w:cs="仿宋"/>
          <w:color w:val="auto"/>
          <w:kern w:val="0"/>
          <w:highlight w:val="none"/>
        </w:rPr>
        <w:t>、名称和型号、产品性能、各项技术指标、品牌产地、质量等级、供货时间、售后服务等，以及达不到检测和质量要求应负的责任。</w:t>
      </w:r>
    </w:p>
    <w:p w14:paraId="70416D5B">
      <w:pPr>
        <w:widowControl/>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10.6响应文件应对产品质量、供货时间、售后服务做出明确的承诺，以及达不到承诺的相关条款要求应负的责任和义务。</w:t>
      </w:r>
    </w:p>
    <w:p w14:paraId="79801EE9">
      <w:pPr>
        <w:widowControl/>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10.7响应文件中报价一览表（报价表）内容与响应文件中相应内容不一致的，以报价一览表（报价表）为准，但报价一览表有明确文字错误的除外。</w:t>
      </w:r>
    </w:p>
    <w:p w14:paraId="10A43E19">
      <w:pPr>
        <w:pStyle w:val="30"/>
        <w:spacing w:after="0"/>
        <w:ind w:firstLine="482"/>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响应文件编写</w:t>
      </w:r>
    </w:p>
    <w:p w14:paraId="6179A370">
      <w:pPr>
        <w:widowControl/>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11.1响应文件应按照采购文件要求进行制作编制，保证目录清晰、内容完整。响应文件中所需各类材料应提供相关材料原件的复印件。</w:t>
      </w:r>
    </w:p>
    <w:p w14:paraId="09FA99CD">
      <w:pPr>
        <w:widowControl/>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11.2响应文件应当对采购文件提出的实质性要求和条件作出明确响应。</w:t>
      </w:r>
    </w:p>
    <w:p w14:paraId="6CF628EE">
      <w:pPr>
        <w:widowControl/>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11.3供应商和采购</w:t>
      </w:r>
      <w:r>
        <w:rPr>
          <w:rFonts w:hint="eastAsia" w:ascii="仿宋" w:hAnsi="仿宋" w:eastAsia="仿宋" w:cs="仿宋"/>
          <w:color w:val="auto"/>
          <w:kern w:val="0"/>
          <w:highlight w:val="none"/>
        </w:rPr>
        <w:t>代理</w:t>
      </w:r>
      <w:r>
        <w:rPr>
          <w:rFonts w:hint="eastAsia" w:ascii="仿宋" w:hAnsi="仿宋" w:eastAsia="仿宋" w:cs="仿宋"/>
          <w:color w:val="auto"/>
          <w:highlight w:val="none"/>
        </w:rPr>
        <w:t>机构就采购过程交换的文件和来往信函均使用中文。</w:t>
      </w:r>
    </w:p>
    <w:p w14:paraId="651F64DD">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11.4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须如实响应采购文件要求，在响应文件中如实提供其技术指标。供应商不得复制粘贴采购文件中的技术及商务条款响应一览表中的参数及要求作为其响应文件的响应情况，否则，磋商小组有权作出不利于供应商的认定。</w:t>
      </w:r>
    </w:p>
    <w:p w14:paraId="68629C91">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11.5 供应商在“技术规格响应/偏离表”中“备注”一栏中，应标注该佐证在响应文件中的页码，以便磋商小组评审。</w:t>
      </w:r>
    </w:p>
    <w:p w14:paraId="50B248B9">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11.6供应商提供的支持资料和已印刷的文献（如有关货物/服务的技术部分）可以用另一种语言，但相应内容应附有中文翻译本或中英文对照，在解释响应文件时以中文翻译本为准。若供应商的中文翻译本与外文版明显不符的，则磋商小组有权作出不利于供应商的认定。</w:t>
      </w:r>
    </w:p>
    <w:p w14:paraId="1F6572E1">
      <w:pPr>
        <w:pStyle w:val="30"/>
        <w:spacing w:after="0"/>
        <w:ind w:firstLine="482"/>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  响应文件签署</w:t>
      </w:r>
    </w:p>
    <w:p w14:paraId="288E33CF">
      <w:pPr>
        <w:pStyle w:val="30"/>
        <w:spacing w:after="0"/>
        <w:ind w:firstLine="482"/>
        <w:jc w:val="both"/>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采购文件中的响应文件格式内容带“公章”字样处应加盖供应商公章或与公章同等法律效力的单位印鉴（不得使用其他形式如带有“专用章”等字样的印章），响应文件需经法定代表人或其委托代理人签字或盖章，由委托代理人签字或盖章的响应文件中须附授权委托书。供应商代表必须按规定签署响应文件，未按采购文件要求签字及盖章的响应文件无效。</w:t>
      </w:r>
    </w:p>
    <w:p w14:paraId="4E9A8A16">
      <w:pPr>
        <w:pStyle w:val="30"/>
        <w:spacing w:after="0"/>
        <w:ind w:firstLine="482"/>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13. 首次响应文件密封和标记</w:t>
      </w:r>
    </w:p>
    <w:p w14:paraId="22EBB5A9">
      <w:pPr>
        <w:pStyle w:val="31"/>
        <w:spacing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13.1 供应商应准备的响应文件份数见供应商须知前附表，供应商应在每一份响应文件上注明“正本”或“副本”字样。</w:t>
      </w:r>
    </w:p>
    <w:p w14:paraId="22654377">
      <w:pPr>
        <w:pStyle w:val="31"/>
        <w:spacing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13.2 响应文件的密封和标记详见供应商须知前附表。</w:t>
      </w:r>
    </w:p>
    <w:p w14:paraId="332B95F9">
      <w:pPr>
        <w:pStyle w:val="31"/>
        <w:spacing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13.3 如果供应商未按上述要求对响应文件密封及加写标记，采购人及采购代理对响应文件的误投和提前启封概不负责。对由此造成提前开封的响应文件，采购人及采购代理有权予以拒绝，并将其退回供应商。</w:t>
      </w:r>
    </w:p>
    <w:p w14:paraId="7C825469">
      <w:pPr>
        <w:pStyle w:val="30"/>
        <w:spacing w:after="0"/>
        <w:ind w:firstLine="482"/>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14.磋商保证金</w:t>
      </w:r>
    </w:p>
    <w:p w14:paraId="5C9720E9">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14.1供应商应按前附表的规定提交磋商保证金，作为其响应文件的一部分。</w:t>
      </w:r>
    </w:p>
    <w:p w14:paraId="02E48F31">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14.2如供应商有下列情况，磋商保证金不予退还，采购人和代理机构有权依法向其提出索赔，供应商应当赔偿因此给采购人造成的全部损失：</w:t>
      </w:r>
    </w:p>
    <w:p w14:paraId="74B35450">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1）供应商在提交响应文件截止时间后撤回响应文件的；</w:t>
      </w:r>
    </w:p>
    <w:p w14:paraId="45ACF959">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2）供应商在响应文件中提供虚假材料的；</w:t>
      </w:r>
    </w:p>
    <w:p w14:paraId="402BCE43">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3）除因不可抗力或磋商文件认可的情形以外，成交供应商不与采购人签订合同的；</w:t>
      </w:r>
    </w:p>
    <w:p w14:paraId="76C85956">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4）供应商与采购人、其他供应商或者采购代理机构恶意串通的；</w:t>
      </w:r>
    </w:p>
    <w:p w14:paraId="7F343944">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5）法律法规及磋商文件规定的其他情形。</w:t>
      </w:r>
    </w:p>
    <w:p w14:paraId="7EBF8D74">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14.3保证金的退还：</w:t>
      </w:r>
    </w:p>
    <w:p w14:paraId="64E7E250">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自成交通知书发出之日起5个工作日内退还未成交供应商的磋商保证金，自采购合同签订之日起5个工作日内退还成交供应商的磋商保证金。逾期退还磋商保证金的，除退还磋商保证金本金外，按中国人民银行同期贷款基准利率上浮20％后的利率支付超期资金占用费（因供应商自身原因导致无法及时退还的除外）。</w:t>
      </w:r>
    </w:p>
    <w:p w14:paraId="4EF40A65">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14.4已提交响应文件的供应商，在提交最后报价之前，可以根据磋商情况退出磋商。采购人、采购代理机构应当退还退出磋商的供应商的磋商保证金。</w:t>
      </w:r>
    </w:p>
    <w:p w14:paraId="7C742C3F">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14.5供应商应在成交公告发布后及时将保证金退还信息（至少注明项目名称、供应商名称、退还金额、退还账户信息等）发至采购代理邮箱，以便及时退还磋商保证金。</w:t>
      </w:r>
    </w:p>
    <w:p w14:paraId="0C33F64C">
      <w:pPr>
        <w:pStyle w:val="30"/>
        <w:spacing w:after="0"/>
        <w:ind w:firstLine="482"/>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  磋商有效期</w:t>
      </w:r>
    </w:p>
    <w:p w14:paraId="6F5F3D62">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15.1 本项目磋商有效期见供应商须知前附表。报价函的有效期比本须知规定的有效期短的，将被视为非响应性报价，采购人有权拒绝。</w:t>
      </w:r>
    </w:p>
    <w:p w14:paraId="43CA21ED">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15.2 特殊情况下，在磋商有效期满之前，代理机构可以以书面形式要求供应商同意延长磋商有效期。供应商可以以书面形式拒绝或接受上述要求。拒绝延长磋商有效期的供应商有权收回磋商保证金；同意延长磋商有效期的供应商应当相应延长其磋商保证金的有效期，但不得修改响应文件的实质性内容。</w:t>
      </w:r>
    </w:p>
    <w:p w14:paraId="5DD393B6">
      <w:pPr>
        <w:pStyle w:val="4"/>
        <w:jc w:val="both"/>
        <w:rPr>
          <w:rFonts w:hint="eastAsia" w:ascii="仿宋" w:hAnsi="仿宋" w:eastAsia="仿宋" w:cs="仿宋"/>
          <w:color w:val="auto"/>
          <w:szCs w:val="24"/>
          <w:highlight w:val="none"/>
        </w:rPr>
      </w:pPr>
      <w:bookmarkStart w:id="149" w:name="_Toc39658705"/>
      <w:bookmarkStart w:id="150" w:name="_Toc28354"/>
      <w:bookmarkStart w:id="151" w:name="_Toc10587"/>
      <w:bookmarkStart w:id="152" w:name="_Toc13656"/>
      <w:r>
        <w:rPr>
          <w:rFonts w:hint="eastAsia" w:ascii="仿宋" w:hAnsi="仿宋" w:eastAsia="仿宋" w:cs="仿宋"/>
          <w:color w:val="auto"/>
          <w:szCs w:val="24"/>
          <w:highlight w:val="none"/>
        </w:rPr>
        <w:t>四、响应文件递交</w:t>
      </w:r>
      <w:bookmarkEnd w:id="149"/>
      <w:bookmarkEnd w:id="150"/>
      <w:bookmarkEnd w:id="151"/>
      <w:bookmarkEnd w:id="152"/>
    </w:p>
    <w:p w14:paraId="7BF344CF">
      <w:pPr>
        <w:pStyle w:val="30"/>
        <w:spacing w:after="0"/>
        <w:ind w:firstLine="482"/>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16.  响应文件递交时间</w:t>
      </w:r>
    </w:p>
    <w:p w14:paraId="34D05371">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16.1 响应文件递交时间、递交响应文件截止时间详见供应商须知前附表。</w:t>
      </w:r>
    </w:p>
    <w:p w14:paraId="4DBF4458">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16.2 供应商代表必须在递交首次响应文件截止时间前将响应文件送达指定地点。如因采购文件的修改推迟报价截止日期的，则按代理机构另行通知规定的时间递交。</w:t>
      </w:r>
    </w:p>
    <w:p w14:paraId="3268808C">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16.3 代理机构不接收首次响应文件递交截止时间后送达的响应文件。</w:t>
      </w:r>
    </w:p>
    <w:p w14:paraId="5088F3C5">
      <w:pPr>
        <w:pStyle w:val="30"/>
        <w:spacing w:after="0"/>
        <w:ind w:firstLine="482"/>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17.  首次响应文件签收</w:t>
      </w:r>
    </w:p>
    <w:p w14:paraId="00FF0A6C">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17.1 本项目只接受书面形式的报价，其他形式的报价不予接收。</w:t>
      </w:r>
    </w:p>
    <w:p w14:paraId="678F7155">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17.2 首次响应文件递交截止时间后，供应商已提交的响应文件不予退还。</w:t>
      </w:r>
    </w:p>
    <w:p w14:paraId="55E1E52E">
      <w:pPr>
        <w:pStyle w:val="30"/>
        <w:spacing w:after="0"/>
        <w:ind w:firstLine="482"/>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 响应文件修改与撤回</w:t>
      </w:r>
    </w:p>
    <w:p w14:paraId="2F92A295">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18.1供应商在响应文件递交截止时间前，可以对所递交的响应文件进行补充、修改或者撤回，补充、修改的内容应当按照采购文件的规定进行签署、盖章、密封，响应文件任何修改内容必须由供应商的法定代表人或其委托代理人签字，不得涂抹。经法定代表人或其委托代理人正式签署的修改文件组成响应文件的一部分，份数和密封要求同响应文件一致。</w:t>
      </w:r>
    </w:p>
    <w:p w14:paraId="0DAFF7D7">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18.2除响应文件递交截止时间后不允许对响应文件做实质性修改。</w:t>
      </w:r>
    </w:p>
    <w:p w14:paraId="15675C2E">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18.3磋商有效期内不得撤回报价。</w:t>
      </w:r>
    </w:p>
    <w:p w14:paraId="7E71A933">
      <w:pPr>
        <w:pStyle w:val="4"/>
        <w:jc w:val="both"/>
        <w:rPr>
          <w:rFonts w:hint="eastAsia" w:ascii="仿宋" w:hAnsi="仿宋" w:eastAsia="仿宋" w:cs="仿宋"/>
          <w:color w:val="auto"/>
          <w:szCs w:val="24"/>
          <w:highlight w:val="none"/>
        </w:rPr>
      </w:pPr>
      <w:bookmarkStart w:id="153" w:name="_Toc23970"/>
      <w:bookmarkStart w:id="154" w:name="_Toc31658"/>
      <w:bookmarkStart w:id="155" w:name="_Toc32504"/>
      <w:bookmarkStart w:id="156" w:name="_Toc39658706"/>
      <w:r>
        <w:rPr>
          <w:rFonts w:hint="eastAsia" w:ascii="仿宋" w:hAnsi="仿宋" w:eastAsia="仿宋" w:cs="仿宋"/>
          <w:color w:val="auto"/>
          <w:szCs w:val="24"/>
          <w:highlight w:val="none"/>
        </w:rPr>
        <w:t>五、磋商与</w:t>
      </w:r>
      <w:bookmarkEnd w:id="153"/>
      <w:bookmarkEnd w:id="154"/>
      <w:bookmarkEnd w:id="155"/>
      <w:bookmarkEnd w:id="156"/>
      <w:r>
        <w:rPr>
          <w:rFonts w:hint="eastAsia" w:ascii="仿宋" w:hAnsi="仿宋" w:eastAsia="仿宋" w:cs="仿宋"/>
          <w:color w:val="auto"/>
          <w:szCs w:val="24"/>
          <w:highlight w:val="none"/>
        </w:rPr>
        <w:t>评审</w:t>
      </w:r>
    </w:p>
    <w:bookmarkEnd w:id="146"/>
    <w:bookmarkEnd w:id="147"/>
    <w:bookmarkEnd w:id="148"/>
    <w:p w14:paraId="52ABD1BE">
      <w:pPr>
        <w:tabs>
          <w:tab w:val="left" w:pos="955"/>
        </w:tabs>
        <w:ind w:firstLine="482"/>
        <w:jc w:val="both"/>
        <w:rPr>
          <w:rFonts w:hint="eastAsia" w:ascii="仿宋" w:hAnsi="仿宋" w:eastAsia="仿宋" w:cs="仿宋"/>
          <w:b/>
          <w:color w:val="auto"/>
          <w:kern w:val="0"/>
          <w:highlight w:val="none"/>
        </w:rPr>
      </w:pPr>
      <w:bookmarkStart w:id="157" w:name="_Toc346372901"/>
      <w:bookmarkStart w:id="158" w:name="_Toc346306754"/>
      <w:bookmarkStart w:id="159" w:name="_Toc352332875"/>
      <w:r>
        <w:rPr>
          <w:rFonts w:hint="eastAsia" w:ascii="仿宋" w:hAnsi="仿宋" w:eastAsia="仿宋" w:cs="仿宋"/>
          <w:b/>
          <w:color w:val="auto"/>
          <w:kern w:val="0"/>
          <w:highlight w:val="none"/>
        </w:rPr>
        <w:t>19. 磋商会议</w:t>
      </w:r>
    </w:p>
    <w:p w14:paraId="495D8B83">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19.1磋商会议过程中，供应商代表、公证员/律师（如有）共同对首次响应文件的密封情况进行检查并签字确认，现场宣布检查结果。</w:t>
      </w:r>
    </w:p>
    <w:p w14:paraId="650CE11F">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19.2 首次响应文件的密封情况经检查确认无误后，采购代理机构工作人员将拆封首次响应文件。</w:t>
      </w:r>
    </w:p>
    <w:p w14:paraId="251B557F">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19.3采购文件如列明需要进行公开首次响应文件报价的，公开报价时间和地点见供应商须知前附表第16项。</w:t>
      </w:r>
    </w:p>
    <w:p w14:paraId="2C508845">
      <w:pPr>
        <w:pStyle w:val="30"/>
        <w:tabs>
          <w:tab w:val="left" w:pos="955"/>
        </w:tabs>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w:t>
      </w:r>
      <w:bookmarkEnd w:id="157"/>
      <w:bookmarkEnd w:id="158"/>
      <w:bookmarkEnd w:id="159"/>
      <w:r>
        <w:rPr>
          <w:rFonts w:hint="eastAsia" w:ascii="仿宋" w:hAnsi="仿宋" w:eastAsia="仿宋" w:cs="仿宋"/>
          <w:b/>
          <w:color w:val="auto"/>
          <w:sz w:val="24"/>
          <w:highlight w:val="none"/>
        </w:rPr>
        <w:t>磋商小组</w:t>
      </w:r>
    </w:p>
    <w:p w14:paraId="11499786">
      <w:pPr>
        <w:pStyle w:val="3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由采购人代表和评审专家组成，其成员由采购人代表及评审专家3人及以上单数组成，其中评审专家不得少于成员总数的三分之二。采购人或者采购代理机构通过随机方式抽取评审专家。对技术复杂、专业性强的采购项目，通过随机方式难以确定合适评审专家的，经主管预算单位同意，采购人可以自行选定相应专业领域的评审专家。</w:t>
      </w:r>
    </w:p>
    <w:p w14:paraId="12C54318">
      <w:pPr>
        <w:pStyle w:val="30"/>
        <w:tabs>
          <w:tab w:val="left" w:pos="955"/>
        </w:tabs>
        <w:spacing w:after="0"/>
        <w:ind w:firstLine="482"/>
        <w:jc w:val="both"/>
        <w:rPr>
          <w:rFonts w:hint="eastAsia" w:ascii="仿宋" w:hAnsi="仿宋" w:eastAsia="仿宋" w:cs="仿宋"/>
          <w:b/>
          <w:color w:val="auto"/>
          <w:sz w:val="24"/>
          <w:highlight w:val="none"/>
        </w:rPr>
      </w:pPr>
      <w:bookmarkStart w:id="160" w:name="_Toc346372902"/>
      <w:bookmarkStart w:id="161" w:name="_Toc346306755"/>
      <w:bookmarkStart w:id="162" w:name="_Toc352332876"/>
      <w:r>
        <w:rPr>
          <w:rFonts w:hint="eastAsia" w:ascii="仿宋" w:hAnsi="仿宋" w:eastAsia="仿宋" w:cs="仿宋"/>
          <w:b/>
          <w:color w:val="auto"/>
          <w:sz w:val="24"/>
          <w:highlight w:val="none"/>
        </w:rPr>
        <w:t>21. 评审原则</w:t>
      </w:r>
      <w:bookmarkEnd w:id="160"/>
      <w:bookmarkEnd w:id="161"/>
      <w:bookmarkEnd w:id="162"/>
    </w:p>
    <w:p w14:paraId="23996BDC">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21.1 客观性原则：磋商小组将严格按照采购文件的要求，对供应商的响应文件进行认真评审；磋商小组对响应文件的评审仅依据响应文件本身，而不依据响应文件以外的任何因素。</w:t>
      </w:r>
    </w:p>
    <w:p w14:paraId="12CA06FB">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21.2 统一性原则：磋商小组将按照统一的评审原则和评审方法，用同一标准进行评审。</w:t>
      </w:r>
    </w:p>
    <w:p w14:paraId="2B427667">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21.3 独立性原则：评审工作在磋商小组内部独立进行，不受外界任何因素的干扰和影响。磋商小组对出具的评审意见承担个人责任。</w:t>
      </w:r>
    </w:p>
    <w:p w14:paraId="66702B14">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21.4 保密性原则：代理机构应当采取必要的措施，保证评审在严格保密的情况下进行。</w:t>
      </w:r>
    </w:p>
    <w:p w14:paraId="6BA68C08">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21.5 综合性原则：磋商小组将综合分析、评审供应商的各项指标，而不以单项指标的优劣进行评审。</w:t>
      </w:r>
    </w:p>
    <w:p w14:paraId="0D8F1E75">
      <w:pPr>
        <w:pStyle w:val="30"/>
        <w:tabs>
          <w:tab w:val="left" w:pos="955"/>
        </w:tabs>
        <w:spacing w:after="0"/>
        <w:ind w:firstLine="482"/>
        <w:jc w:val="both"/>
        <w:rPr>
          <w:rFonts w:hint="eastAsia" w:ascii="仿宋" w:hAnsi="仿宋" w:eastAsia="仿宋" w:cs="仿宋"/>
          <w:b/>
          <w:color w:val="auto"/>
          <w:sz w:val="24"/>
          <w:highlight w:val="none"/>
        </w:rPr>
      </w:pPr>
      <w:bookmarkStart w:id="163" w:name="_Toc346372903"/>
      <w:bookmarkStart w:id="164" w:name="_Toc352332877"/>
      <w:bookmarkStart w:id="165" w:name="_Toc346306756"/>
      <w:r>
        <w:rPr>
          <w:rFonts w:hint="eastAsia" w:ascii="仿宋" w:hAnsi="仿宋" w:eastAsia="仿宋" w:cs="仿宋"/>
          <w:b/>
          <w:color w:val="auto"/>
          <w:sz w:val="24"/>
          <w:highlight w:val="none"/>
        </w:rPr>
        <w:t>22. 评审方法</w:t>
      </w:r>
      <w:bookmarkEnd w:id="163"/>
      <w:bookmarkEnd w:id="164"/>
      <w:bookmarkEnd w:id="165"/>
    </w:p>
    <w:p w14:paraId="0F586002">
      <w:pPr>
        <w:pStyle w:val="30"/>
        <w:spacing w:after="0"/>
        <w:ind w:firstLine="480"/>
        <w:jc w:val="both"/>
        <w:rPr>
          <w:rFonts w:hint="eastAsia" w:ascii="仿宋" w:hAnsi="仿宋" w:eastAsia="仿宋" w:cs="仿宋"/>
          <w:color w:val="auto"/>
          <w:sz w:val="24"/>
          <w:highlight w:val="none"/>
        </w:rPr>
      </w:pPr>
      <w:bookmarkStart w:id="166" w:name="_Toc352332878"/>
      <w:bookmarkStart w:id="167" w:name="_Toc346372904"/>
      <w:bookmarkStart w:id="168" w:name="_Toc346306757"/>
      <w:r>
        <w:rPr>
          <w:rFonts w:hint="eastAsia" w:ascii="仿宋" w:hAnsi="仿宋" w:eastAsia="仿宋" w:cs="仿宋"/>
          <w:color w:val="auto"/>
          <w:sz w:val="24"/>
          <w:highlight w:val="none"/>
        </w:rPr>
        <w:t>本项目采用综合评分法。磋商小组根据响应文件满足采购文件全部实质性要求，且按照评审因素的量化指标评审得分由高到低的顺序推荐成交候选供应商（具体推荐数量详见供应商须知前附表）。评审因素包括供应商所提供货物服务的质量相关，包括总报价、技术或者服务水平、履约能力、售后服务等。</w:t>
      </w:r>
    </w:p>
    <w:p w14:paraId="5980C2D9">
      <w:pPr>
        <w:pStyle w:val="30"/>
        <w:tabs>
          <w:tab w:val="left" w:pos="955"/>
        </w:tabs>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使用综合评分法的采购项目，提供相同品牌产品且通过资格审查、符合性审查的不同供应商参加同一合同项下报价的，按一家供应商计算，评审后得分最高的同品牌供应商获得成交供应商推荐资格；评审得分相同的，磋商小组按照最后报价由低到高顺序排列。得分且最后报价均相同的，按技术指标优劣顺序排列。</w:t>
      </w:r>
    </w:p>
    <w:p w14:paraId="3F67CBE6">
      <w:pPr>
        <w:pStyle w:val="30"/>
        <w:tabs>
          <w:tab w:val="left" w:pos="955"/>
        </w:tabs>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 初步评审</w:t>
      </w:r>
      <w:bookmarkEnd w:id="166"/>
      <w:bookmarkEnd w:id="167"/>
      <w:bookmarkEnd w:id="168"/>
    </w:p>
    <w:p w14:paraId="200DF6C0">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23.1响应文件的初审分为资格审查和符合性检查。资格审查由磋商小组对供应商进行审查，依据法律、法规和采购文件的规定，对响应文件中的资格证明进行审查，以确定供应商是否具备报价资格（资格审查内容详见磋商公告及供应商须知正文9.1 资格证明文件）。</w:t>
      </w:r>
    </w:p>
    <w:p w14:paraId="39877181">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性检查由磋商小组依据采购文件的规定，从响应文件的有效性、完整性和对采购文件的响应程度进行审查，以确定是否对采购文件的实质性要求作出响应。在评审活动开始前，采购人及采购代理机构宣布评审工作纪律。</w:t>
      </w:r>
    </w:p>
    <w:p w14:paraId="1DA55CC5">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23.2磋商小组应当对符合资格的供应商的响应文件进行符合性审查，以确定其是否满足采购文件的实质性要求。</w:t>
      </w:r>
    </w:p>
    <w:p w14:paraId="06F88C38">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23.3 如出现下列情形之一的，视为对采购文件没有做出实质性响应，按照无效响应处理。</w:t>
      </w:r>
    </w:p>
    <w:p w14:paraId="38C3A4BE">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1）未按采购文件规定要求签署、盖章的；</w:t>
      </w:r>
    </w:p>
    <w:p w14:paraId="7CFA2D01">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2）未按规定交纳磋商保证金的；</w:t>
      </w:r>
    </w:p>
    <w:p w14:paraId="3B084B5D">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3）响应文件含有采购人不能接受的附加条件的；</w:t>
      </w:r>
    </w:p>
    <w:p w14:paraId="50DF2778">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4）响应文件载明的交付时间超过采购文件规定的时间且不能被采购人接受；</w:t>
      </w:r>
    </w:p>
    <w:p w14:paraId="714447F9">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5）响应文件内容不全或未按规定填写或字迹模糊、辨认不清或涂改未加盖公章确认的；</w:t>
      </w:r>
    </w:p>
    <w:p w14:paraId="4DFFFBC1">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6）所报产品为政府强制采购节能产品而未提供国家节能产品认证证书的；</w:t>
      </w:r>
    </w:p>
    <w:p w14:paraId="3BB30391">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7）响应文件中的产品规格、技术参数明显不符合采购文件要求的；</w:t>
      </w:r>
    </w:p>
    <w:p w14:paraId="7FB3D5DE">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8）供应商要求的付款方式、质保期及报价有效期等明显不符合采购文件要求的；</w:t>
      </w:r>
    </w:p>
    <w:p w14:paraId="2543562C">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9）不满足采购文件规定的带★号实质性条款的；</w:t>
      </w:r>
    </w:p>
    <w:p w14:paraId="71666E3A">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cs="仿宋"/>
          <w:b/>
          <w:color w:val="auto"/>
          <w:sz w:val="24"/>
          <w:highlight w:val="none"/>
          <w:lang w:val="en-US" w:eastAsia="zh-CN"/>
        </w:rPr>
        <w:t>0</w:t>
      </w:r>
      <w:r>
        <w:rPr>
          <w:rFonts w:hint="eastAsia" w:ascii="仿宋" w:hAnsi="仿宋" w:eastAsia="仿宋" w:cs="仿宋"/>
          <w:b/>
          <w:color w:val="auto"/>
          <w:sz w:val="24"/>
          <w:highlight w:val="none"/>
        </w:rPr>
        <w:t>）供应商投报了原装进口产品的（采购文件中允许采购进口产品的除外）；</w:t>
      </w:r>
    </w:p>
    <w:p w14:paraId="4BCD7C64">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cs="仿宋"/>
          <w:b/>
          <w:color w:val="auto"/>
          <w:sz w:val="24"/>
          <w:highlight w:val="none"/>
          <w:lang w:val="en-US" w:eastAsia="zh-CN"/>
        </w:rPr>
        <w:t>1</w:t>
      </w:r>
      <w:r>
        <w:rPr>
          <w:rFonts w:hint="eastAsia" w:ascii="仿宋" w:hAnsi="仿宋" w:eastAsia="仿宋" w:cs="仿宋"/>
          <w:b/>
          <w:color w:val="auto"/>
          <w:sz w:val="24"/>
          <w:highlight w:val="none"/>
        </w:rPr>
        <w:t>）未响应采购文件规定的其他实质性要求的；</w:t>
      </w:r>
    </w:p>
    <w:p w14:paraId="248BD56F">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cs="仿宋"/>
          <w:b/>
          <w:color w:val="auto"/>
          <w:sz w:val="24"/>
          <w:highlight w:val="none"/>
          <w:lang w:val="en-US" w:eastAsia="zh-CN"/>
        </w:rPr>
        <w:t>2</w:t>
      </w:r>
      <w:r>
        <w:rPr>
          <w:rFonts w:hint="eastAsia" w:ascii="仿宋" w:hAnsi="仿宋" w:eastAsia="仿宋" w:cs="仿宋"/>
          <w:b/>
          <w:color w:val="auto"/>
          <w:sz w:val="24"/>
          <w:highlight w:val="none"/>
        </w:rPr>
        <w:t>）不符合法律、法规规定的其他情形。</w:t>
      </w:r>
    </w:p>
    <w:p w14:paraId="6C4A0F50">
      <w:pPr>
        <w:widowControl/>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23.4对于响应文件中含义不明确、同类问题表述不一致或者有明显文字和计算错误的内容，磋商小组应当要求供应商作出必要的澄清、说明或者补正。供应商的澄清、说明或者补正应当采用书面形式，并加盖公章，或者由法定代表人或其委托代理人签字。供应商的澄清、说明或者补正不得超出响应文件的范围或者改变响应文件的实质性内容。</w:t>
      </w:r>
    </w:p>
    <w:p w14:paraId="387DCBF3">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23.5 磋商小组将否决被确定为非实质性响应的响应文件，供应商不能通过修正或撤销响应文件中的不符之处而使其报价成为实质性响应的报价。</w:t>
      </w:r>
    </w:p>
    <w:p w14:paraId="077FB2B3">
      <w:pPr>
        <w:pStyle w:val="30"/>
        <w:spacing w:after="0"/>
        <w:ind w:firstLine="482"/>
        <w:jc w:val="both"/>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★23.6 磋商小组对各供应商的报价进行评审，</w:t>
      </w:r>
      <w:r>
        <w:rPr>
          <w:rFonts w:hint="eastAsia" w:ascii="仿宋" w:hAnsi="仿宋" w:eastAsia="仿宋" w:cs="仿宋"/>
          <w:b/>
          <w:bCs/>
          <w:color w:val="auto"/>
          <w:sz w:val="24"/>
          <w:highlight w:val="none"/>
        </w:rPr>
        <w:t>对超出项目预算的报价按无效响应处理。</w:t>
      </w:r>
    </w:p>
    <w:p w14:paraId="466BFE8D">
      <w:pPr>
        <w:pStyle w:val="30"/>
        <w:spacing w:after="0"/>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★23.7供应商应当遵循公平竞争的原则，不得恶意串通，不得妨碍其他供应商的竞争行为，不得损害采购人或者其他供应商的合法权益。</w:t>
      </w:r>
    </w:p>
    <w:p w14:paraId="7A63E055">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在评审过程中发现供应商有上述情形的，磋商小组应当认定其报价无效，并书面报告本级财政部门。</w:t>
      </w:r>
    </w:p>
    <w:p w14:paraId="77206ACD">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23.9 磋商小组通过上述评审，确定通过初步评审的合格供应商名单，只有通过初步评审的供应商，才能进入综合评审。合格供应商不足3家的，不继续评审。</w:t>
      </w:r>
    </w:p>
    <w:p w14:paraId="0ED25BE2">
      <w:pPr>
        <w:pStyle w:val="30"/>
        <w:spacing w:after="0"/>
        <w:ind w:firstLine="482"/>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  综合评审</w:t>
      </w:r>
    </w:p>
    <w:p w14:paraId="06EE015C">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24.1磋商文件能够详细列明采购标的的技术、服务要求的，磋商结束后，磋商小组将要求所有实质性响应的供应商在规定时间内提交最后报价，已提交响应文件的供应商，在提交最后报价之前，可以根据磋商情况退出磋商。退出磋商应以书面方式提交，并由供应商的法定代表人或其授权代表签字确认。退出磋商的供应商的磋商保证金予以退还。</w:t>
      </w:r>
    </w:p>
    <w:p w14:paraId="3800CEB1">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24.2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最后报价是响应文件的有效组成部分。</w:t>
      </w:r>
    </w:p>
    <w:p w14:paraId="79A63EE8">
      <w:pPr>
        <w:pStyle w:val="30"/>
        <w:spacing w:after="0"/>
        <w:ind w:firstLine="482"/>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25.  报价不一致时的修正和处理</w:t>
      </w:r>
    </w:p>
    <w:p w14:paraId="256EBB14">
      <w:pPr>
        <w:pStyle w:val="30"/>
        <w:spacing w:after="0"/>
        <w:ind w:firstLine="48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响应文件报价出现前后不一致的，按照下列规定修正： </w:t>
      </w:r>
    </w:p>
    <w:p w14:paraId="3C22BEE5">
      <w:pPr>
        <w:pStyle w:val="30"/>
        <w:spacing w:after="0"/>
        <w:ind w:firstLine="48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（1）响应文件中报价一览表（报价表）内容与响应文件中相应内容不一致的，以报价一览表（报价表）为准；</w:t>
      </w:r>
    </w:p>
    <w:p w14:paraId="28C45010">
      <w:pPr>
        <w:pStyle w:val="30"/>
        <w:spacing w:after="0"/>
        <w:ind w:firstLine="48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（2）大写金额和小写金额不一致的，以大写金额为准；</w:t>
      </w:r>
    </w:p>
    <w:p w14:paraId="4389DF3B">
      <w:pPr>
        <w:pStyle w:val="30"/>
        <w:spacing w:after="0"/>
        <w:ind w:firstLine="48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（3）单价金额小数点或者百分比有明显错位的，以报价一览表的总价为准，并修改单价；</w:t>
      </w:r>
    </w:p>
    <w:p w14:paraId="51A645E8">
      <w:pPr>
        <w:pStyle w:val="30"/>
        <w:spacing w:after="0"/>
        <w:ind w:firstLine="48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（4）总价金额与按单价汇总金额不一致的，以单价金额计算结果为准。 </w:t>
      </w:r>
    </w:p>
    <w:p w14:paraId="1159C63E">
      <w:pPr>
        <w:pStyle w:val="30"/>
        <w:spacing w:after="0"/>
        <w:ind w:firstLine="48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（5）同时出现两种以上不一致的，按照前款规定的顺序修正。修正后的报价经供应商确认后产生约束力，供应商不确认的，其报价无效。</w:t>
      </w:r>
    </w:p>
    <w:p w14:paraId="62EF887D">
      <w:pPr>
        <w:pStyle w:val="30"/>
        <w:spacing w:after="0"/>
        <w:ind w:firstLine="482"/>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26.  响应文件的澄清</w:t>
      </w:r>
    </w:p>
    <w:p w14:paraId="7C748E5F">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26.1为有助于对响应文件进行审查、评估和比较，磋商小组有权向供应商询问。供应商有义务以书面形式对其响应文件中含义不明确、同类问题表述不一致或有明显文字错误的内容进行澄清和说明，但澄清和说明的内容不得超出响应文件的范围或改变响应文件的实质性内容。供应商澄清和说明的内容构成响应文件的组成部分；拒不进行澄清、说明或补正的，磋商小组可以视为供应商未实质性响应报价。</w:t>
      </w:r>
    </w:p>
    <w:p w14:paraId="714A1F6F">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26.2磋商小组不接受供应商主动提出的澄清，采购人也不接受供应商主动承诺给予采购人赠品、回扣或者与采购无关的其他商品、服务。</w:t>
      </w:r>
    </w:p>
    <w:p w14:paraId="63072476">
      <w:pPr>
        <w:pStyle w:val="30"/>
        <w:spacing w:after="0"/>
        <w:ind w:firstLine="482"/>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  特殊情况下的评审方法</w:t>
      </w:r>
    </w:p>
    <w:p w14:paraId="21A621E5">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27.1如出现有效供应商达不到法定数量、串通报价以及供应商互相诋毁，导致磋商小组无法评审时，磋商小组有权否决所有报价。</w:t>
      </w:r>
    </w:p>
    <w:p w14:paraId="4BD72D5C">
      <w:pPr>
        <w:pStyle w:val="30"/>
        <w:spacing w:after="0"/>
        <w:ind w:firstLine="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27.2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0E608B4F">
      <w:pPr>
        <w:pStyle w:val="299"/>
        <w:jc w:val="both"/>
        <w:rPr>
          <w:rFonts w:hint="eastAsia" w:ascii="仿宋" w:hAnsi="仿宋" w:eastAsia="仿宋" w:cs="仿宋"/>
          <w:color w:val="auto"/>
          <w:highlight w:val="none"/>
        </w:rPr>
      </w:pPr>
      <w:r>
        <w:rPr>
          <w:rFonts w:hint="eastAsia" w:ascii="仿宋" w:hAnsi="仿宋" w:eastAsia="仿宋" w:cs="仿宋"/>
          <w:color w:val="auto"/>
          <w:highlight w:val="none"/>
        </w:rPr>
        <w:t>28.  废标</w:t>
      </w:r>
    </w:p>
    <w:p w14:paraId="1257174E">
      <w:pPr>
        <w:pStyle w:val="299"/>
        <w:jc w:val="both"/>
        <w:rPr>
          <w:rFonts w:hint="eastAsia" w:ascii="仿宋" w:hAnsi="仿宋" w:eastAsia="仿宋" w:cs="仿宋"/>
          <w:color w:val="auto"/>
          <w:highlight w:val="none"/>
        </w:rPr>
      </w:pPr>
      <w:r>
        <w:rPr>
          <w:rFonts w:hint="eastAsia" w:ascii="仿宋" w:hAnsi="仿宋" w:eastAsia="仿宋" w:cs="仿宋"/>
          <w:color w:val="auto"/>
          <w:highlight w:val="none"/>
        </w:rPr>
        <w:t>有下列情形之一，本项目将予以废标：</w:t>
      </w:r>
    </w:p>
    <w:p w14:paraId="46E8F94A">
      <w:pPr>
        <w:pStyle w:val="299"/>
        <w:jc w:val="both"/>
        <w:rPr>
          <w:rFonts w:hint="eastAsia" w:ascii="仿宋" w:hAnsi="仿宋" w:eastAsia="仿宋" w:cs="仿宋"/>
          <w:color w:val="auto"/>
          <w:highlight w:val="none"/>
        </w:rPr>
      </w:pPr>
      <w:r>
        <w:rPr>
          <w:rFonts w:hint="eastAsia" w:ascii="仿宋" w:hAnsi="仿宋" w:eastAsia="仿宋" w:cs="仿宋"/>
          <w:color w:val="auto"/>
          <w:highlight w:val="none"/>
        </w:rPr>
        <w:t>1）在响应文件递交截止时间后参加报价的供应商不足3家的；</w:t>
      </w:r>
    </w:p>
    <w:p w14:paraId="2E2EDA51">
      <w:pPr>
        <w:pStyle w:val="299"/>
        <w:jc w:val="both"/>
        <w:rPr>
          <w:rFonts w:hint="eastAsia" w:ascii="仿宋" w:hAnsi="仿宋" w:eastAsia="仿宋" w:cs="仿宋"/>
          <w:color w:val="auto"/>
          <w:highlight w:val="none"/>
        </w:rPr>
      </w:pPr>
      <w:r>
        <w:rPr>
          <w:rFonts w:hint="eastAsia" w:ascii="仿宋" w:hAnsi="仿宋" w:eastAsia="仿宋" w:cs="仿宋"/>
          <w:color w:val="auto"/>
          <w:highlight w:val="none"/>
        </w:rPr>
        <w:t>2）符合采购文件规定条件的供应商不足3家或者对采购文件作实质性响应的供应商不足3家的，但符合《政府采购竞争性磋商采购方式管理暂行办法》第三条第四项规定的除外；</w:t>
      </w:r>
    </w:p>
    <w:p w14:paraId="37F0D58B">
      <w:pPr>
        <w:pStyle w:val="299"/>
        <w:jc w:val="both"/>
        <w:rPr>
          <w:rFonts w:hint="eastAsia" w:ascii="仿宋" w:hAnsi="仿宋" w:eastAsia="仿宋" w:cs="仿宋"/>
          <w:color w:val="auto"/>
          <w:highlight w:val="none"/>
        </w:rPr>
      </w:pPr>
      <w:r>
        <w:rPr>
          <w:rFonts w:hint="eastAsia" w:ascii="仿宋" w:hAnsi="仿宋" w:eastAsia="仿宋" w:cs="仿宋"/>
          <w:color w:val="auto"/>
          <w:highlight w:val="none"/>
        </w:rPr>
        <w:t>3）出现影响采购公正的违法违规行为的；</w:t>
      </w:r>
    </w:p>
    <w:p w14:paraId="0314810B">
      <w:pPr>
        <w:pStyle w:val="299"/>
        <w:jc w:val="both"/>
        <w:rPr>
          <w:rFonts w:hint="eastAsia" w:ascii="仿宋" w:hAnsi="仿宋" w:eastAsia="仿宋" w:cs="仿宋"/>
          <w:color w:val="auto"/>
          <w:highlight w:val="none"/>
        </w:rPr>
      </w:pPr>
      <w:r>
        <w:rPr>
          <w:rFonts w:hint="eastAsia" w:ascii="仿宋" w:hAnsi="仿宋" w:eastAsia="仿宋" w:cs="仿宋"/>
          <w:color w:val="auto"/>
          <w:highlight w:val="none"/>
        </w:rPr>
        <w:t>4）供应商的报价均超过采购预算的；</w:t>
      </w:r>
    </w:p>
    <w:p w14:paraId="3ABE1145">
      <w:pPr>
        <w:pStyle w:val="299"/>
        <w:jc w:val="both"/>
        <w:rPr>
          <w:rFonts w:hint="eastAsia" w:ascii="仿宋" w:hAnsi="仿宋" w:eastAsia="仿宋" w:cs="仿宋"/>
          <w:color w:val="auto"/>
          <w:highlight w:val="none"/>
        </w:rPr>
      </w:pPr>
      <w:r>
        <w:rPr>
          <w:rFonts w:hint="eastAsia" w:ascii="仿宋" w:hAnsi="仿宋" w:eastAsia="仿宋" w:cs="仿宋"/>
          <w:color w:val="auto"/>
          <w:highlight w:val="none"/>
        </w:rPr>
        <w:t>5）因重大变故，采购任务取消的；</w:t>
      </w:r>
    </w:p>
    <w:p w14:paraId="04B520C7">
      <w:pPr>
        <w:pStyle w:val="299"/>
        <w:jc w:val="both"/>
        <w:rPr>
          <w:rFonts w:hint="eastAsia" w:ascii="仿宋" w:hAnsi="仿宋" w:eastAsia="仿宋" w:cs="仿宋"/>
          <w:color w:val="auto"/>
          <w:highlight w:val="none"/>
        </w:rPr>
      </w:pPr>
      <w:r>
        <w:rPr>
          <w:rFonts w:hint="eastAsia" w:ascii="仿宋" w:hAnsi="仿宋" w:eastAsia="仿宋" w:cs="仿宋"/>
          <w:color w:val="auto"/>
          <w:highlight w:val="none"/>
        </w:rPr>
        <w:t>6）法律、法规及采购文件规定的其他情况。</w:t>
      </w:r>
    </w:p>
    <w:p w14:paraId="3A11EF4E">
      <w:pPr>
        <w:pStyle w:val="299"/>
        <w:jc w:val="both"/>
        <w:rPr>
          <w:rFonts w:hint="eastAsia" w:ascii="仿宋" w:hAnsi="仿宋" w:eastAsia="仿宋" w:cs="仿宋"/>
          <w:color w:val="auto"/>
          <w:highlight w:val="none"/>
        </w:rPr>
      </w:pPr>
      <w:r>
        <w:rPr>
          <w:rFonts w:hint="eastAsia" w:ascii="仿宋" w:hAnsi="仿宋" w:eastAsia="仿宋" w:cs="仿宋"/>
          <w:color w:val="auto"/>
          <w:highlight w:val="none"/>
        </w:rPr>
        <w:t>29.串标</w:t>
      </w:r>
    </w:p>
    <w:p w14:paraId="24B96835">
      <w:pPr>
        <w:pStyle w:val="299"/>
        <w:ind w:firstLine="480"/>
        <w:jc w:val="both"/>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供应商出现串标或影响采购的违法行为时，采购人将严格按照中华人民共和国采购活动相关现行法律、法规及规章制度的规定行使权利，给采购人、采购代理机构造成损失的，采购人、采购代理机构有索赔的权利，供应商应予以赔偿。</w:t>
      </w:r>
    </w:p>
    <w:p w14:paraId="10F2C31F">
      <w:pPr>
        <w:pStyle w:val="299"/>
        <w:jc w:val="both"/>
        <w:rPr>
          <w:rFonts w:hint="eastAsia" w:ascii="仿宋" w:hAnsi="仿宋" w:eastAsia="仿宋" w:cs="仿宋"/>
          <w:color w:val="auto"/>
          <w:highlight w:val="none"/>
        </w:rPr>
      </w:pPr>
      <w:r>
        <w:rPr>
          <w:rFonts w:hint="eastAsia" w:ascii="仿宋" w:hAnsi="仿宋" w:eastAsia="仿宋" w:cs="仿宋"/>
          <w:color w:val="auto"/>
          <w:highlight w:val="none"/>
        </w:rPr>
        <w:t>29.1有下列情形之一的，属于供应商恶意串通报价；</w:t>
      </w:r>
    </w:p>
    <w:p w14:paraId="0D4ED28D">
      <w:pPr>
        <w:pStyle w:val="299"/>
        <w:ind w:firstLine="480"/>
        <w:jc w:val="both"/>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（1）供应商直接或者间接从采购人或者采购代理机构处获得其他供应商的相关情况并修改其响应文件或者响应文件；</w:t>
      </w:r>
    </w:p>
    <w:p w14:paraId="01BCC4AF">
      <w:pPr>
        <w:pStyle w:val="299"/>
        <w:ind w:firstLine="480"/>
        <w:jc w:val="both"/>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（2）供应商按照采购人或者采购代理机构的授意撤换、修改响应文件或者响应文件；</w:t>
      </w:r>
    </w:p>
    <w:p w14:paraId="18D3F7EB">
      <w:pPr>
        <w:pStyle w:val="299"/>
        <w:ind w:firstLine="480"/>
        <w:jc w:val="both"/>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（3）供应商之间协商报价、技术方案等响应文件或者响应文件的实质性内容；</w:t>
      </w:r>
    </w:p>
    <w:p w14:paraId="31C95AE6">
      <w:pPr>
        <w:pStyle w:val="299"/>
        <w:ind w:firstLine="480"/>
        <w:jc w:val="both"/>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（4）属于同一集团、协会、商会等组织成员的供应商按照该组织要求协同参加政府采购活动；</w:t>
      </w:r>
    </w:p>
    <w:p w14:paraId="0817BDCF">
      <w:pPr>
        <w:pStyle w:val="299"/>
        <w:ind w:firstLine="480"/>
        <w:jc w:val="both"/>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（5）供应商之间事先约定由某一特定供应商中标、成交；</w:t>
      </w:r>
    </w:p>
    <w:p w14:paraId="57036E3D">
      <w:pPr>
        <w:pStyle w:val="299"/>
        <w:ind w:firstLine="480"/>
        <w:jc w:val="both"/>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（6）供应商之间商定部分供应商放弃参加政府采购活动或者放弃中标、成交；</w:t>
      </w:r>
    </w:p>
    <w:p w14:paraId="12CA250E">
      <w:pPr>
        <w:pStyle w:val="299"/>
        <w:ind w:firstLine="480"/>
        <w:jc w:val="both"/>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（7）供应商与采购人或者采购代理机构之间、供应商相互之间，为谋求特定供应商中标、成交或者排斥其他供应商的其他串通行为。</w:t>
      </w:r>
    </w:p>
    <w:p w14:paraId="457046D4">
      <w:pPr>
        <w:pStyle w:val="299"/>
        <w:jc w:val="both"/>
        <w:rPr>
          <w:rFonts w:hint="eastAsia" w:ascii="仿宋" w:hAnsi="仿宋" w:eastAsia="仿宋" w:cs="仿宋"/>
          <w:color w:val="auto"/>
          <w:highlight w:val="none"/>
        </w:rPr>
      </w:pPr>
      <w:r>
        <w:rPr>
          <w:rFonts w:hint="eastAsia" w:ascii="仿宋" w:hAnsi="仿宋" w:eastAsia="仿宋" w:cs="仿宋"/>
          <w:color w:val="auto"/>
          <w:highlight w:val="none"/>
        </w:rPr>
        <w:t>29.2  有下列情形之一的，视为供应商相互串通报价；</w:t>
      </w:r>
    </w:p>
    <w:p w14:paraId="2451BE25">
      <w:pPr>
        <w:pStyle w:val="299"/>
        <w:ind w:firstLine="480"/>
        <w:jc w:val="both"/>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 xml:space="preserve">（1）不同供应商的响应文件由同一单位或者个人编制； </w:t>
      </w:r>
    </w:p>
    <w:p w14:paraId="3A65D2B8">
      <w:pPr>
        <w:pStyle w:val="299"/>
        <w:ind w:firstLine="480"/>
        <w:jc w:val="both"/>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 xml:space="preserve">（2）不同供应商委托同一单位或者个人办理报价事宜； </w:t>
      </w:r>
    </w:p>
    <w:p w14:paraId="1AEBAFF9">
      <w:pPr>
        <w:pStyle w:val="299"/>
        <w:ind w:firstLine="480"/>
        <w:jc w:val="both"/>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 xml:space="preserve">（3）不同供应商的响应文件载明的项目管理成员或者联系人员为同一人； </w:t>
      </w:r>
    </w:p>
    <w:p w14:paraId="60F9EAE2">
      <w:pPr>
        <w:pStyle w:val="299"/>
        <w:ind w:firstLine="480"/>
        <w:jc w:val="both"/>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 xml:space="preserve">（4）不同供应商的响应文件异常一致或者报价呈规律性差异； </w:t>
      </w:r>
    </w:p>
    <w:p w14:paraId="1F7ABE37">
      <w:pPr>
        <w:pStyle w:val="299"/>
        <w:ind w:firstLine="480"/>
        <w:jc w:val="both"/>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 xml:space="preserve">（5）不同供应商的响应文件相互混装； </w:t>
      </w:r>
    </w:p>
    <w:p w14:paraId="23EF3A81">
      <w:pPr>
        <w:pStyle w:val="299"/>
        <w:ind w:firstLine="480"/>
        <w:jc w:val="both"/>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（6）不同供应商的磋商保证金从同一单位或者个人的账户转出。</w:t>
      </w:r>
    </w:p>
    <w:p w14:paraId="05207F63">
      <w:pPr>
        <w:pStyle w:val="4"/>
        <w:jc w:val="both"/>
        <w:rPr>
          <w:rFonts w:hint="eastAsia" w:ascii="仿宋" w:hAnsi="仿宋" w:eastAsia="仿宋" w:cs="仿宋"/>
          <w:color w:val="auto"/>
          <w:szCs w:val="24"/>
          <w:highlight w:val="none"/>
        </w:rPr>
      </w:pPr>
      <w:bookmarkStart w:id="169" w:name="_Toc39658707"/>
      <w:bookmarkStart w:id="170" w:name="_Toc29972"/>
      <w:bookmarkStart w:id="171" w:name="_Toc21688"/>
      <w:bookmarkStart w:id="172" w:name="_Toc10312"/>
      <w:r>
        <w:rPr>
          <w:rFonts w:hint="eastAsia" w:ascii="仿宋" w:hAnsi="仿宋" w:eastAsia="仿宋" w:cs="仿宋"/>
          <w:color w:val="auto"/>
          <w:szCs w:val="24"/>
          <w:highlight w:val="none"/>
        </w:rPr>
        <w:t>六、授予合同</w:t>
      </w:r>
      <w:bookmarkEnd w:id="169"/>
      <w:bookmarkEnd w:id="170"/>
      <w:bookmarkEnd w:id="171"/>
      <w:bookmarkEnd w:id="172"/>
    </w:p>
    <w:p w14:paraId="79BDD0B8">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30. 成交公告及成交通知书</w:t>
      </w:r>
    </w:p>
    <w:p w14:paraId="2D4A36B4">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30.1成交公告将在发布竞争性磋商公告的同一媒体发布成交公告。在公告成交结果的同时，采购人或者采购代理机构向成交供应商发出成交通知书。</w:t>
      </w:r>
    </w:p>
    <w:p w14:paraId="1EB68EE1">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30.2 成交通知书是合同的组成部分。</w:t>
      </w:r>
    </w:p>
    <w:p w14:paraId="60830915">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30.3 在成交通知书发出前，经查询，如成交供应商在“信用中国”网站（www.creditchina.gov.cn）、中国政府采购网（www.ccgp.gov.cn）等网站中被列入失信被执行人、</w:t>
      </w:r>
      <w:r>
        <w:rPr>
          <w:rFonts w:hint="eastAsia" w:ascii="仿宋" w:hAnsi="仿宋" w:cs="仿宋"/>
          <w:color w:val="auto"/>
          <w:highlight w:val="none"/>
          <w:lang w:eastAsia="zh-CN"/>
        </w:rPr>
        <w:t>重大税收违法失信主体</w:t>
      </w:r>
      <w:r>
        <w:rPr>
          <w:rFonts w:hint="eastAsia" w:ascii="仿宋" w:hAnsi="仿宋" w:eastAsia="仿宋" w:cs="仿宋"/>
          <w:color w:val="auto"/>
          <w:highlight w:val="none"/>
        </w:rPr>
        <w:t>、政府采购严重违法失信行为记录名单的，采购人有权取消其成交资格，按照评审报告推荐的成交候选供应商名单排序，确定下一候选人或重新组织采购。</w:t>
      </w:r>
    </w:p>
    <w:p w14:paraId="26D58B43">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31. 签订合同</w:t>
      </w:r>
    </w:p>
    <w:p w14:paraId="0DBA7DA6">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31.1 成交通知书发出之日起30日内，采购人及成交供应商应按照采购文件、响应文件确定的事项签订合同。</w:t>
      </w:r>
    </w:p>
    <w:p w14:paraId="636C2A5A">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31.2 采购文件、成交供应商的响应文件以及评标过程中的有关澄清、承诺文件均为合同的组成部分。</w:t>
      </w:r>
    </w:p>
    <w:p w14:paraId="6C95F2F7">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31.3成交供应商拒绝与采购人签订合同的，采购人可以按照评标报告推荐的成交候选供应商名单排序，确定下一候选人为成交供应商，也可以重新开展政府采购活动。</w:t>
      </w:r>
    </w:p>
    <w:p w14:paraId="77A28AC6">
      <w:pPr>
        <w:pStyle w:val="4"/>
        <w:jc w:val="both"/>
        <w:rPr>
          <w:rFonts w:hint="eastAsia" w:ascii="仿宋" w:hAnsi="仿宋" w:eastAsia="仿宋" w:cs="仿宋"/>
          <w:color w:val="auto"/>
          <w:szCs w:val="24"/>
          <w:highlight w:val="none"/>
        </w:rPr>
      </w:pPr>
      <w:bookmarkStart w:id="173" w:name="_Toc39658708"/>
      <w:bookmarkStart w:id="174" w:name="_Toc19420"/>
      <w:bookmarkStart w:id="175" w:name="_Toc26926"/>
      <w:bookmarkStart w:id="176" w:name="_Toc16558"/>
      <w:r>
        <w:rPr>
          <w:rFonts w:hint="eastAsia" w:ascii="仿宋" w:hAnsi="仿宋" w:eastAsia="仿宋" w:cs="仿宋"/>
          <w:color w:val="auto"/>
          <w:szCs w:val="24"/>
          <w:highlight w:val="none"/>
        </w:rPr>
        <w:t>七、相关费用</w:t>
      </w:r>
      <w:bookmarkEnd w:id="173"/>
      <w:bookmarkEnd w:id="174"/>
      <w:bookmarkEnd w:id="175"/>
      <w:bookmarkEnd w:id="176"/>
    </w:p>
    <w:p w14:paraId="7F979891">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32.本项目相关费用详见供应商须知前附表。</w:t>
      </w:r>
    </w:p>
    <w:p w14:paraId="50D86481">
      <w:pPr>
        <w:pStyle w:val="4"/>
        <w:jc w:val="both"/>
        <w:rPr>
          <w:rFonts w:hint="eastAsia" w:ascii="仿宋" w:hAnsi="仿宋" w:eastAsia="仿宋" w:cs="仿宋"/>
          <w:color w:val="auto"/>
          <w:szCs w:val="24"/>
          <w:highlight w:val="none"/>
        </w:rPr>
      </w:pPr>
      <w:bookmarkStart w:id="177" w:name="_Toc20455"/>
      <w:bookmarkStart w:id="178" w:name="_Toc39658709"/>
      <w:bookmarkStart w:id="179" w:name="_Toc26073"/>
      <w:r>
        <w:rPr>
          <w:rFonts w:hint="eastAsia" w:ascii="仿宋" w:hAnsi="仿宋" w:eastAsia="仿宋" w:cs="仿宋"/>
          <w:color w:val="auto"/>
          <w:szCs w:val="24"/>
          <w:highlight w:val="none"/>
        </w:rPr>
        <w:t>八、质疑与投诉</w:t>
      </w:r>
      <w:bookmarkEnd w:id="177"/>
      <w:bookmarkEnd w:id="178"/>
      <w:bookmarkEnd w:id="179"/>
    </w:p>
    <w:p w14:paraId="622DC720">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33. 质疑提出与答复</w:t>
      </w:r>
    </w:p>
    <w:p w14:paraId="4F52B648">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根据现行法律法规，供应商有权对自身的权益进行维护，根据如下：</w:t>
      </w:r>
    </w:p>
    <w:p w14:paraId="5D655C8A">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33.1供应商认为采购文件、采购过程、中标或者成交结果使自己的权益受到损害的，可以在知道或者应知其权益受到损害之日起7个工作日内，以书面形式向采购人、采购代理机构提出质疑（上述书面形式指纸质形式）。受理质疑函的联系方式、地址、联系人与采购公告中采购人及采购代理联系方式、地址相同。</w:t>
      </w:r>
    </w:p>
    <w:p w14:paraId="6195ECC0">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33.2提出质疑的供应商（以下简称质疑供应商）应当是参与所质疑项目采购活动的供应商。</w:t>
      </w:r>
    </w:p>
    <w:p w14:paraId="76534D57">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潜在供应商已依法获取其可质疑的采购文件的，可以对该文件提出质疑。对采购文件提出质疑的，应当在获取磋商文件或者采购文件公告期限届满之日起7个工作日内提出。</w:t>
      </w:r>
    </w:p>
    <w:p w14:paraId="1B0C9B2A">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33.3供应商提出质疑应当提交质疑函和必要的证明材料。质疑函应当包括下列内容：</w:t>
      </w:r>
    </w:p>
    <w:p w14:paraId="522683C4">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（1）供应商的姓名或者名称、地址、邮编、联系人及联系电话；</w:t>
      </w:r>
    </w:p>
    <w:p w14:paraId="36823670">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（2）质疑项目的名称、项目编号、包号；</w:t>
      </w:r>
    </w:p>
    <w:p w14:paraId="6932AE79">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（3）具体、明确的质疑事项和与质疑事项相关的请求；</w:t>
      </w:r>
    </w:p>
    <w:p w14:paraId="158CD2A7">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（4）事实依据；</w:t>
      </w:r>
    </w:p>
    <w:p w14:paraId="15850CBE">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（5）必要的法律依据；</w:t>
      </w:r>
    </w:p>
    <w:p w14:paraId="018736B2">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（6）提出质疑的日期。</w:t>
      </w:r>
    </w:p>
    <w:p w14:paraId="0160E1E7">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供应商为自然人的，应当由本人签字；供应商为法人或者其他组织的，应当由法定代表人、主要负责人，或者其授权代表签字或者盖章，并加盖公章。</w:t>
      </w:r>
    </w:p>
    <w:p w14:paraId="36BA4F9C">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33.4供应商对评审过程、中标或者成交结果提出质疑的，采购人、采购代理机构可以组织原磋商小组、竞争性谈判小组、询价小组或者公开采购小组协助答复质疑。</w:t>
      </w:r>
    </w:p>
    <w:p w14:paraId="0F2B59EC">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33.5质疑答复应当包括下列内容：</w:t>
      </w:r>
    </w:p>
    <w:p w14:paraId="2DD137B3">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（1）质疑供应商的姓名或者名称；</w:t>
      </w:r>
    </w:p>
    <w:p w14:paraId="73F636C5">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（2）收到质疑函的日期、质疑项目名称及编号；</w:t>
      </w:r>
    </w:p>
    <w:p w14:paraId="42151F08">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（3）质疑事项、质疑答复的具体内容、事实依据和法律依据；</w:t>
      </w:r>
    </w:p>
    <w:p w14:paraId="4C38073F">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（4）告知质疑供应商依法投诉的权利；</w:t>
      </w:r>
    </w:p>
    <w:p w14:paraId="7DA2165A">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（5）质疑答复人名称；</w:t>
      </w:r>
    </w:p>
    <w:p w14:paraId="36621843">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（6）答复质疑的日期。</w:t>
      </w:r>
    </w:p>
    <w:p w14:paraId="45762973">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质疑答复的内容不得涉及商业秘密。</w:t>
      </w:r>
    </w:p>
    <w:p w14:paraId="6A5FB3E7">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33.6采购人、采购代理机构认为供应商质疑不成立，或者成立但未对中标、成交结果构成影响的，继续开展采购活动；认为供应商质疑成立且影响或者可能影响中标、成交结果的，按照下列情况处理：</w:t>
      </w:r>
    </w:p>
    <w:p w14:paraId="36464C86">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（1）对采购文件提出的质疑，依法通过澄清或者修改可以继续开展采购活动的，澄清或者修改采购文件后继续开展采购活动；否则应当修改采购文件后重新开展采购活动。</w:t>
      </w:r>
    </w:p>
    <w:p w14:paraId="7CB6EB02">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2）对采购过程、中标或者成交结果提出的质疑，合格供应商符合法定数量时，可以从合格的中标或者成交候选供应商中另行确定中标、成交供应商的，应当依法另行确定中标、成交供应商；否则应当重新开展采购活动。</w:t>
      </w:r>
    </w:p>
    <w:p w14:paraId="5D40F869">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33.7根据中华人民共和国财政部令94号令第十条的规定，供应商需在法定质疑期内一次性提出针对本采购程序环节的质疑。</w:t>
      </w:r>
    </w:p>
    <w:p w14:paraId="7E1586BA">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33.8采购人或采购代理机构在收到供应商的书面质疑后将及时组织调查核实，在7个工作日内作出答复，并以书面或在网站公告形式通知异议供应商和其他有关供应商，答复的内容不涉及商业秘密。</w:t>
      </w:r>
    </w:p>
    <w:p w14:paraId="51C5C878">
      <w:pPr>
        <w:ind w:firstLine="48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33.9异议供应商对采购代理机构的答复不满意，或采购代理机构未在规定的时间内作出答复的，可以在答复期满后15个工作日内向财政部门投诉。</w:t>
      </w:r>
    </w:p>
    <w:p w14:paraId="56CC1B71">
      <w:pPr>
        <w:ind w:firstLine="480"/>
        <w:jc w:val="both"/>
        <w:rPr>
          <w:rFonts w:hint="eastAsia" w:ascii="仿宋" w:hAnsi="仿宋" w:eastAsia="仿宋" w:cs="仿宋"/>
          <w:b/>
          <w:bCs/>
          <w:color w:val="auto"/>
          <w:highlight w:val="none"/>
        </w:rPr>
      </w:pPr>
      <w:r>
        <w:rPr>
          <w:rFonts w:hint="eastAsia" w:ascii="仿宋" w:hAnsi="仿宋" w:eastAsia="仿宋" w:cs="仿宋"/>
          <w:color w:val="auto"/>
          <w:kern w:val="0"/>
          <w:highlight w:val="none"/>
        </w:rPr>
        <w:t>33.10对于成交结果的质疑，以公布成交结果的日期为准，超过期限不予受理。</w:t>
      </w:r>
    </w:p>
    <w:p w14:paraId="61FB6C4D">
      <w:pPr>
        <w:pStyle w:val="4"/>
        <w:jc w:val="both"/>
        <w:rPr>
          <w:rFonts w:hint="eastAsia" w:ascii="仿宋" w:hAnsi="仿宋" w:eastAsia="仿宋" w:cs="仿宋"/>
          <w:color w:val="auto"/>
          <w:szCs w:val="24"/>
          <w:highlight w:val="none"/>
        </w:rPr>
      </w:pPr>
      <w:bookmarkStart w:id="180" w:name="_Toc39658710"/>
      <w:bookmarkStart w:id="181" w:name="_Toc4064"/>
      <w:bookmarkStart w:id="182" w:name="_Toc600"/>
      <w:bookmarkStart w:id="183" w:name="_Toc16302"/>
      <w:r>
        <w:rPr>
          <w:rFonts w:hint="eastAsia" w:ascii="仿宋" w:hAnsi="仿宋" w:eastAsia="仿宋" w:cs="仿宋"/>
          <w:color w:val="auto"/>
          <w:szCs w:val="24"/>
          <w:highlight w:val="none"/>
        </w:rPr>
        <w:t>九、保密和披露</w:t>
      </w:r>
      <w:bookmarkEnd w:id="180"/>
      <w:bookmarkEnd w:id="181"/>
    </w:p>
    <w:p w14:paraId="56F4BF8B">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34.保密和披露</w:t>
      </w:r>
    </w:p>
    <w:p w14:paraId="427BFB19">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34.1供应商自领取采购文件之日起，须承担本采购项目下保密义务，不得将因本次采购获得的信息向其他人外传。</w:t>
      </w:r>
    </w:p>
    <w:p w14:paraId="33610FE1">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34.2在下列情形下：当发布成交公告和其它公告时，当国家机关调查、审查、审计时，以及其他符合法律规定的情形下，无须事先征求供应商或成交供应商同意而可以披露关于采购过程、合同文本、签署情况的资料、供应商或成交供应商的名称及地址、采购内容的有关信息以及补充条款等。对任何已经公布过的内容或与之内容相同的资料无须再承担保密责任。</w:t>
      </w:r>
    </w:p>
    <w:p w14:paraId="3C63CD1B">
      <w:pPr>
        <w:pStyle w:val="4"/>
        <w:jc w:val="both"/>
        <w:rPr>
          <w:rFonts w:hint="eastAsia" w:ascii="仿宋" w:hAnsi="仿宋" w:eastAsia="仿宋" w:cs="仿宋"/>
          <w:color w:val="auto"/>
          <w:szCs w:val="24"/>
          <w:highlight w:val="none"/>
        </w:rPr>
      </w:pPr>
      <w:bookmarkStart w:id="184" w:name="_Toc1828"/>
      <w:bookmarkStart w:id="185" w:name="_Toc39658711"/>
      <w:r>
        <w:rPr>
          <w:rFonts w:hint="eastAsia" w:ascii="仿宋" w:hAnsi="仿宋" w:eastAsia="仿宋" w:cs="仿宋"/>
          <w:color w:val="auto"/>
          <w:szCs w:val="24"/>
          <w:highlight w:val="none"/>
        </w:rPr>
        <w:t>十、解释权</w:t>
      </w:r>
      <w:bookmarkEnd w:id="182"/>
      <w:bookmarkEnd w:id="183"/>
      <w:bookmarkEnd w:id="184"/>
      <w:bookmarkEnd w:id="185"/>
    </w:p>
    <w:p w14:paraId="3FFC2820">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本采购文件的最终解释权归代理机构，当对一个问题有多种解释时以代理机构的书面解释为准。采购文件未做明示，而又有相关法律、法规规定的，代理机构对此所做解释以相关的法律、法规规定为依据。</w:t>
      </w:r>
    </w:p>
    <w:p w14:paraId="46BCC251">
      <w:pPr>
        <w:pStyle w:val="4"/>
        <w:jc w:val="both"/>
        <w:rPr>
          <w:rFonts w:hint="eastAsia" w:ascii="仿宋" w:hAnsi="仿宋" w:eastAsia="仿宋" w:cs="仿宋"/>
          <w:color w:val="auto"/>
          <w:szCs w:val="24"/>
          <w:highlight w:val="none"/>
        </w:rPr>
      </w:pPr>
      <w:bookmarkStart w:id="186" w:name="_Toc15230"/>
      <w:bookmarkStart w:id="187" w:name="_Toc39658712"/>
      <w:bookmarkStart w:id="188" w:name="_Toc25590"/>
      <w:bookmarkStart w:id="189" w:name="_Toc14298"/>
      <w:r>
        <w:rPr>
          <w:rFonts w:hint="eastAsia" w:ascii="仿宋" w:hAnsi="仿宋" w:eastAsia="仿宋" w:cs="仿宋"/>
          <w:color w:val="auto"/>
          <w:szCs w:val="24"/>
          <w:highlight w:val="none"/>
        </w:rPr>
        <w:t>十一、其他</w:t>
      </w:r>
      <w:bookmarkEnd w:id="186"/>
      <w:bookmarkEnd w:id="187"/>
      <w:bookmarkEnd w:id="188"/>
      <w:bookmarkEnd w:id="189"/>
    </w:p>
    <w:p w14:paraId="33BB13B5">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需对“供应商须知”正文进行补充的内容详见“供应商须知前附表”。</w:t>
      </w:r>
    </w:p>
    <w:p w14:paraId="55723A44">
      <w:pPr>
        <w:pStyle w:val="30"/>
        <w:spacing w:after="0"/>
        <w:ind w:firstLine="600" w:firstLineChars="250"/>
        <w:jc w:val="both"/>
        <w:rPr>
          <w:rFonts w:hint="eastAsia" w:ascii="仿宋" w:hAnsi="仿宋" w:eastAsia="仿宋" w:cs="仿宋"/>
          <w:color w:val="auto"/>
          <w:sz w:val="24"/>
          <w:highlight w:val="none"/>
        </w:rPr>
        <w:sectPr>
          <w:pgSz w:w="11907" w:h="16840"/>
          <w:pgMar w:top="1418" w:right="1418" w:bottom="1418" w:left="1418" w:header="851" w:footer="823" w:gutter="0"/>
          <w:cols w:space="720" w:num="1"/>
          <w:titlePg/>
          <w:docGrid w:linePitch="326" w:charSpace="-3931"/>
        </w:sectPr>
      </w:pPr>
    </w:p>
    <w:p w14:paraId="18C9D6E4">
      <w:pPr>
        <w:pStyle w:val="2"/>
        <w:ind w:firstLine="0" w:firstLineChars="0"/>
        <w:rPr>
          <w:rFonts w:hint="eastAsia" w:ascii="仿宋" w:hAnsi="仿宋" w:eastAsia="仿宋" w:cs="仿宋"/>
          <w:color w:val="auto"/>
          <w:szCs w:val="48"/>
          <w:highlight w:val="none"/>
        </w:rPr>
      </w:pPr>
      <w:bookmarkStart w:id="190" w:name="_Toc193290064"/>
      <w:bookmarkStart w:id="191" w:name="_Toc193290065"/>
      <w:r>
        <w:rPr>
          <w:rFonts w:hint="eastAsia" w:ascii="仿宋" w:hAnsi="仿宋" w:eastAsia="仿宋" w:cs="仿宋"/>
          <w:color w:val="auto"/>
          <w:szCs w:val="48"/>
          <w:highlight w:val="none"/>
        </w:rPr>
        <w:t>第三章  评分办法</w:t>
      </w:r>
      <w:bookmarkEnd w:id="190"/>
    </w:p>
    <w:p w14:paraId="0005C578">
      <w:pPr>
        <w:ind w:firstLine="442"/>
        <w:jc w:val="both"/>
        <w:rPr>
          <w:rFonts w:hint="eastAsia" w:ascii="仿宋" w:hAnsi="仿宋" w:eastAsia="仿宋" w:cs="仿宋"/>
          <w:b/>
          <w:color w:val="auto"/>
          <w:sz w:val="22"/>
          <w:highlight w:val="none"/>
        </w:rPr>
      </w:pPr>
      <w:r>
        <w:rPr>
          <w:rFonts w:hint="eastAsia" w:ascii="仿宋" w:hAnsi="仿宋" w:eastAsia="仿宋" w:cs="仿宋"/>
          <w:b/>
          <w:color w:val="auto"/>
          <w:sz w:val="22"/>
          <w:highlight w:val="none"/>
        </w:rPr>
        <w:t>一、相关要求</w:t>
      </w:r>
    </w:p>
    <w:p w14:paraId="6184C614">
      <w:pPr>
        <w:ind w:firstLine="440"/>
        <w:rPr>
          <w:rFonts w:hint="eastAsia" w:ascii="仿宋" w:hAnsi="仿宋" w:eastAsia="仿宋" w:cs="仿宋"/>
          <w:color w:val="auto"/>
          <w:sz w:val="22"/>
          <w:highlight w:val="none"/>
        </w:rPr>
      </w:pPr>
      <w:r>
        <w:rPr>
          <w:rFonts w:hint="eastAsia" w:ascii="仿宋" w:hAnsi="仿宋" w:eastAsia="仿宋" w:cs="仿宋"/>
          <w:color w:val="auto"/>
          <w:sz w:val="22"/>
          <w:highlight w:val="none"/>
        </w:rPr>
        <w:t>1、本项目评审方法采用综合评分法。磋商小组将依据各供应商响应文件，对其商务、技术、价格、服务等各项因素进行评价并按评分细则进行打分。每一供应商的最终得分为所有磋商小组成员评分的算术平均值，保留小数点后两位有效数字。</w:t>
      </w:r>
    </w:p>
    <w:p w14:paraId="4463D819">
      <w:pPr>
        <w:ind w:firstLine="440"/>
        <w:rPr>
          <w:rFonts w:hint="eastAsia" w:ascii="仿宋" w:hAnsi="仿宋" w:eastAsia="仿宋" w:cs="仿宋"/>
          <w:color w:val="auto"/>
          <w:sz w:val="22"/>
          <w:highlight w:val="none"/>
        </w:rPr>
      </w:pPr>
      <w:r>
        <w:rPr>
          <w:rFonts w:hint="eastAsia" w:ascii="仿宋" w:hAnsi="仿宋" w:eastAsia="仿宋" w:cs="仿宋"/>
          <w:color w:val="auto"/>
          <w:sz w:val="22"/>
          <w:highlight w:val="none"/>
        </w:rPr>
        <w:t>2、磋商小组按各供应商最终得分由高到低顺序排列，按采购文件规定的成交候选供应商数量推荐成交候选供应商。得分相同的，按最后报价由低到高顺序排列。得分且最后报价均相同的，按技术指标优劣顺序排列，上述得分均相同的，由采购人授权磋商小组确定。</w:t>
      </w:r>
    </w:p>
    <w:p w14:paraId="2E41BA39">
      <w:pPr>
        <w:ind w:firstLine="442"/>
        <w:jc w:val="both"/>
        <w:rPr>
          <w:rFonts w:hint="eastAsia" w:ascii="仿宋" w:hAnsi="仿宋" w:eastAsia="仿宋" w:cs="仿宋"/>
          <w:b/>
          <w:color w:val="auto"/>
          <w:sz w:val="22"/>
          <w:highlight w:val="none"/>
        </w:rPr>
      </w:pPr>
      <w:r>
        <w:rPr>
          <w:rFonts w:hint="eastAsia" w:ascii="仿宋" w:hAnsi="仿宋" w:eastAsia="仿宋" w:cs="仿宋"/>
          <w:b/>
          <w:color w:val="auto"/>
          <w:sz w:val="22"/>
          <w:highlight w:val="none"/>
        </w:rPr>
        <w:t>二、评分细则</w:t>
      </w:r>
    </w:p>
    <w:p w14:paraId="4FF3E87D">
      <w:pPr>
        <w:ind w:firstLine="442"/>
        <w:jc w:val="both"/>
        <w:rPr>
          <w:rFonts w:hint="eastAsia" w:ascii="仿宋" w:hAnsi="仿宋" w:eastAsia="仿宋" w:cs="仿宋"/>
          <w:b/>
          <w:color w:val="auto"/>
          <w:sz w:val="22"/>
          <w:highlight w:val="none"/>
        </w:rPr>
      </w:pPr>
      <w:r>
        <w:rPr>
          <w:rFonts w:hint="eastAsia" w:ascii="仿宋" w:hAnsi="仿宋" w:eastAsia="仿宋" w:cs="仿宋"/>
          <w:b/>
          <w:color w:val="auto"/>
          <w:sz w:val="22"/>
          <w:highlight w:val="none"/>
        </w:rPr>
        <w:t>标包2评分细则</w:t>
      </w:r>
    </w:p>
    <w:tbl>
      <w:tblPr>
        <w:tblStyle w:val="7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37"/>
        <w:gridCol w:w="851"/>
        <w:gridCol w:w="6634"/>
      </w:tblGrid>
      <w:tr w14:paraId="0277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57" w:type="pct"/>
            <w:vAlign w:val="center"/>
          </w:tcPr>
          <w:p w14:paraId="7E81543B">
            <w:pPr>
              <w:spacing w:line="240" w:lineRule="auto"/>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分类</w:t>
            </w:r>
          </w:p>
        </w:tc>
        <w:tc>
          <w:tcPr>
            <w:tcW w:w="612" w:type="pct"/>
            <w:vAlign w:val="center"/>
          </w:tcPr>
          <w:p w14:paraId="1552168A">
            <w:pPr>
              <w:spacing w:line="240" w:lineRule="auto"/>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评分因素</w:t>
            </w:r>
          </w:p>
        </w:tc>
        <w:tc>
          <w:tcPr>
            <w:tcW w:w="457" w:type="pct"/>
            <w:vAlign w:val="center"/>
          </w:tcPr>
          <w:p w14:paraId="7ED8DFD7">
            <w:pPr>
              <w:spacing w:line="240" w:lineRule="auto"/>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分值</w:t>
            </w:r>
          </w:p>
        </w:tc>
        <w:tc>
          <w:tcPr>
            <w:tcW w:w="3572" w:type="pct"/>
            <w:vAlign w:val="center"/>
          </w:tcPr>
          <w:p w14:paraId="35564D42">
            <w:pPr>
              <w:spacing w:line="240" w:lineRule="auto"/>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评分标准</w:t>
            </w:r>
          </w:p>
        </w:tc>
      </w:tr>
      <w:tr w14:paraId="10FD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vAlign w:val="center"/>
          </w:tcPr>
          <w:p w14:paraId="025AB151">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报价部分</w:t>
            </w:r>
          </w:p>
        </w:tc>
        <w:tc>
          <w:tcPr>
            <w:tcW w:w="612" w:type="pct"/>
            <w:vAlign w:val="center"/>
          </w:tcPr>
          <w:p w14:paraId="1DE3C67A">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报价得分</w:t>
            </w:r>
          </w:p>
        </w:tc>
        <w:tc>
          <w:tcPr>
            <w:tcW w:w="457" w:type="pct"/>
            <w:vAlign w:val="center"/>
          </w:tcPr>
          <w:p w14:paraId="255671D9">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20分</w:t>
            </w:r>
          </w:p>
        </w:tc>
        <w:tc>
          <w:tcPr>
            <w:tcW w:w="6634" w:type="dxa"/>
            <w:vAlign w:val="center"/>
          </w:tcPr>
          <w:p w14:paraId="3A4208C5">
            <w:pPr>
              <w:spacing w:line="336" w:lineRule="auto"/>
              <w:ind w:firstLine="0" w:firstLineChars="0"/>
              <w:rPr>
                <w:rFonts w:ascii="仿宋" w:hAnsi="仿宋"/>
                <w:color w:val="auto"/>
                <w:sz w:val="22"/>
              </w:rPr>
            </w:pPr>
            <w:r>
              <w:rPr>
                <w:rFonts w:hint="eastAsia" w:ascii="仿宋" w:hAnsi="仿宋"/>
                <w:color w:val="auto"/>
                <w:sz w:val="22"/>
              </w:rPr>
              <w:t>报价得分采用低价优先法计算，即满足</w:t>
            </w:r>
            <w:r>
              <w:rPr>
                <w:rFonts w:hint="eastAsia" w:ascii="仿宋" w:hAnsi="仿宋"/>
                <w:color w:val="auto"/>
                <w:sz w:val="22"/>
                <w:lang w:val="en-US" w:eastAsia="zh-CN"/>
              </w:rPr>
              <w:t>磋商</w:t>
            </w:r>
            <w:r>
              <w:rPr>
                <w:rFonts w:hint="eastAsia" w:ascii="仿宋" w:hAnsi="仿宋"/>
                <w:color w:val="auto"/>
                <w:sz w:val="22"/>
              </w:rPr>
              <w:t>文件要求且最后报价最低的折扣率为</w:t>
            </w:r>
            <w:r>
              <w:rPr>
                <w:rFonts w:hint="eastAsia" w:ascii="仿宋" w:hAnsi="仿宋"/>
                <w:color w:val="auto"/>
                <w:sz w:val="22"/>
                <w:lang w:val="en-US" w:eastAsia="zh-CN"/>
              </w:rPr>
              <w:t>磋商</w:t>
            </w:r>
            <w:r>
              <w:rPr>
                <w:rFonts w:hint="eastAsia" w:ascii="仿宋" w:hAnsi="仿宋"/>
                <w:color w:val="auto"/>
                <w:sz w:val="22"/>
              </w:rPr>
              <w:t>基准价，其报价得分为满分。其他</w:t>
            </w:r>
            <w:r>
              <w:rPr>
                <w:rFonts w:hint="eastAsia" w:ascii="仿宋" w:hAnsi="仿宋"/>
                <w:color w:val="auto"/>
                <w:sz w:val="22"/>
                <w:lang w:val="en-US" w:eastAsia="zh-CN"/>
              </w:rPr>
              <w:t>供应商</w:t>
            </w:r>
            <w:r>
              <w:rPr>
                <w:rFonts w:hint="eastAsia" w:ascii="仿宋" w:hAnsi="仿宋"/>
                <w:color w:val="auto"/>
                <w:sz w:val="22"/>
              </w:rPr>
              <w:t>的报价得分统一按照下列公式计算：报价得分</w:t>
            </w:r>
            <w:r>
              <w:rPr>
                <w:rFonts w:ascii="仿宋" w:hAnsi="仿宋"/>
                <w:color w:val="auto"/>
                <w:sz w:val="22"/>
              </w:rPr>
              <w:t>=(</w:t>
            </w:r>
            <w:r>
              <w:rPr>
                <w:rFonts w:hint="eastAsia" w:ascii="仿宋" w:hAnsi="仿宋"/>
                <w:color w:val="auto"/>
                <w:sz w:val="22"/>
                <w:lang w:val="en-US" w:eastAsia="zh-CN"/>
              </w:rPr>
              <w:t>磋商</w:t>
            </w:r>
            <w:r>
              <w:rPr>
                <w:rFonts w:hint="eastAsia" w:ascii="仿宋" w:hAnsi="仿宋"/>
                <w:color w:val="auto"/>
                <w:sz w:val="22"/>
              </w:rPr>
              <w:t>基准价／</w:t>
            </w:r>
            <w:r>
              <w:rPr>
                <w:rFonts w:hint="eastAsia" w:ascii="仿宋" w:hAnsi="仿宋"/>
                <w:color w:val="auto"/>
                <w:sz w:val="22"/>
                <w:lang w:val="en-US" w:eastAsia="zh-CN"/>
              </w:rPr>
              <w:t>最后</w:t>
            </w:r>
            <w:r>
              <w:rPr>
                <w:rFonts w:hint="eastAsia" w:ascii="仿宋" w:hAnsi="仿宋"/>
                <w:color w:val="auto"/>
                <w:sz w:val="22"/>
              </w:rPr>
              <w:t>报价</w:t>
            </w:r>
            <w:r>
              <w:rPr>
                <w:rFonts w:ascii="仿宋" w:hAnsi="仿宋"/>
                <w:color w:val="auto"/>
                <w:sz w:val="22"/>
              </w:rPr>
              <w:t>)</w:t>
            </w:r>
            <w:r>
              <w:rPr>
                <w:rFonts w:hint="eastAsia" w:ascii="仿宋" w:hAnsi="仿宋"/>
                <w:color w:val="auto"/>
                <w:sz w:val="22"/>
              </w:rPr>
              <w:t>×报价权重（</w:t>
            </w:r>
            <w:r>
              <w:rPr>
                <w:rFonts w:hint="eastAsia" w:ascii="仿宋" w:hAnsi="仿宋"/>
                <w:color w:val="auto"/>
                <w:sz w:val="22"/>
                <w:lang w:val="en-US" w:eastAsia="zh-CN"/>
              </w:rPr>
              <w:t>2</w:t>
            </w:r>
            <w:r>
              <w:rPr>
                <w:rFonts w:ascii="仿宋" w:hAnsi="仿宋"/>
                <w:color w:val="auto"/>
                <w:sz w:val="22"/>
              </w:rPr>
              <w:t>0%</w:t>
            </w:r>
            <w:r>
              <w:rPr>
                <w:rFonts w:hint="eastAsia" w:ascii="仿宋" w:hAnsi="仿宋"/>
                <w:color w:val="auto"/>
                <w:sz w:val="22"/>
              </w:rPr>
              <w:t>）×</w:t>
            </w:r>
            <w:r>
              <w:rPr>
                <w:rFonts w:ascii="仿宋" w:hAnsi="仿宋"/>
                <w:color w:val="auto"/>
                <w:sz w:val="22"/>
              </w:rPr>
              <w:t>100</w:t>
            </w:r>
            <w:r>
              <w:rPr>
                <w:rFonts w:hint="eastAsia" w:ascii="仿宋" w:hAnsi="仿宋"/>
                <w:color w:val="auto"/>
                <w:sz w:val="22"/>
              </w:rPr>
              <w:t>。</w:t>
            </w:r>
          </w:p>
          <w:p w14:paraId="23EE5BC8">
            <w:pPr>
              <w:spacing w:line="336" w:lineRule="auto"/>
              <w:ind w:firstLine="0" w:firstLineChars="0"/>
              <w:rPr>
                <w:rFonts w:hint="eastAsia" w:ascii="仿宋" w:hAnsi="仿宋" w:eastAsia="仿宋" w:cs="仿宋"/>
                <w:color w:val="auto"/>
                <w:highlight w:val="none"/>
              </w:rPr>
            </w:pPr>
            <w:r>
              <w:rPr>
                <w:rFonts w:hint="eastAsia" w:ascii="仿宋" w:hAnsi="仿宋"/>
                <w:color w:val="auto"/>
                <w:sz w:val="22"/>
              </w:rPr>
              <w:t>注：满足</w:t>
            </w:r>
            <w:r>
              <w:rPr>
                <w:rFonts w:hint="eastAsia" w:ascii="仿宋" w:hAnsi="仿宋"/>
                <w:color w:val="auto"/>
                <w:sz w:val="22"/>
                <w:lang w:val="en-US" w:eastAsia="zh-CN"/>
              </w:rPr>
              <w:t>磋商</w:t>
            </w:r>
            <w:r>
              <w:rPr>
                <w:rFonts w:hint="eastAsia" w:ascii="仿宋" w:hAnsi="仿宋"/>
                <w:color w:val="auto"/>
                <w:sz w:val="22"/>
              </w:rPr>
              <w:t>文件要求且最后报价最低的折扣率为</w:t>
            </w:r>
            <w:r>
              <w:rPr>
                <w:rFonts w:hint="eastAsia" w:ascii="仿宋" w:hAnsi="仿宋"/>
                <w:color w:val="auto"/>
                <w:sz w:val="22"/>
                <w:lang w:val="en-US" w:eastAsia="zh-CN"/>
              </w:rPr>
              <w:t>磋商</w:t>
            </w:r>
            <w:r>
              <w:rPr>
                <w:rFonts w:hint="eastAsia" w:ascii="仿宋" w:hAnsi="仿宋"/>
                <w:color w:val="auto"/>
                <w:sz w:val="22"/>
              </w:rPr>
              <w:t>基准价，举例：供应商A报价折扣率90%，供应商B报价折扣率80%，则</w:t>
            </w:r>
            <w:r>
              <w:rPr>
                <w:rFonts w:hint="eastAsia" w:ascii="仿宋" w:hAnsi="仿宋"/>
                <w:color w:val="auto"/>
                <w:sz w:val="22"/>
                <w:lang w:val="en-US" w:eastAsia="zh-CN"/>
              </w:rPr>
              <w:t>磋商</w:t>
            </w:r>
            <w:r>
              <w:rPr>
                <w:rFonts w:hint="eastAsia" w:ascii="仿宋" w:hAnsi="仿宋"/>
                <w:color w:val="auto"/>
                <w:sz w:val="22"/>
              </w:rPr>
              <w:t>基准价为80%。</w:t>
            </w:r>
          </w:p>
        </w:tc>
      </w:tr>
      <w:tr w14:paraId="59BD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 w:type="pct"/>
            <w:vMerge w:val="restart"/>
            <w:vAlign w:val="center"/>
          </w:tcPr>
          <w:p w14:paraId="1DB6DD4F">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技术部分</w:t>
            </w:r>
          </w:p>
        </w:tc>
        <w:tc>
          <w:tcPr>
            <w:tcW w:w="612" w:type="pct"/>
            <w:vAlign w:val="center"/>
          </w:tcPr>
          <w:p w14:paraId="298BE219">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技术条款响应情况</w:t>
            </w:r>
          </w:p>
        </w:tc>
        <w:tc>
          <w:tcPr>
            <w:tcW w:w="457" w:type="pct"/>
            <w:vAlign w:val="center"/>
          </w:tcPr>
          <w:p w14:paraId="38654717">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33分</w:t>
            </w:r>
          </w:p>
        </w:tc>
        <w:tc>
          <w:tcPr>
            <w:tcW w:w="3572" w:type="pct"/>
            <w:vAlign w:val="center"/>
          </w:tcPr>
          <w:p w14:paraId="7F0B0141">
            <w:pPr>
              <w:spacing w:line="336"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对照磋商文件第四章《采购需求明细表》中的技术要求，对响应文件技术响应情况进行评审，技术响应中每有1项技术指标未实质性响应或负偏离的扣0.25分，扣完为止。</w:t>
            </w:r>
          </w:p>
        </w:tc>
      </w:tr>
      <w:tr w14:paraId="655E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 w:type="pct"/>
            <w:vMerge w:val="continue"/>
            <w:vAlign w:val="center"/>
          </w:tcPr>
          <w:p w14:paraId="2E564CD6">
            <w:pPr>
              <w:spacing w:line="336" w:lineRule="auto"/>
              <w:ind w:firstLine="0" w:firstLineChars="0"/>
              <w:jc w:val="center"/>
              <w:rPr>
                <w:rFonts w:hint="eastAsia" w:ascii="仿宋" w:hAnsi="仿宋" w:eastAsia="仿宋" w:cs="仿宋"/>
                <w:color w:val="auto"/>
                <w:highlight w:val="none"/>
              </w:rPr>
            </w:pPr>
          </w:p>
        </w:tc>
        <w:tc>
          <w:tcPr>
            <w:tcW w:w="612" w:type="pct"/>
            <w:vAlign w:val="center"/>
          </w:tcPr>
          <w:p w14:paraId="7299E641">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设计能力</w:t>
            </w:r>
          </w:p>
        </w:tc>
        <w:tc>
          <w:tcPr>
            <w:tcW w:w="457" w:type="pct"/>
            <w:vAlign w:val="center"/>
          </w:tcPr>
          <w:p w14:paraId="35C0CEF8">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6分</w:t>
            </w:r>
          </w:p>
        </w:tc>
        <w:tc>
          <w:tcPr>
            <w:tcW w:w="3572" w:type="pct"/>
            <w:vAlign w:val="center"/>
          </w:tcPr>
          <w:p w14:paraId="05F750A9">
            <w:pPr>
              <w:spacing w:line="336"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拟委任的设计负责人近三年（2022年1月1日至今，以合同签订日期为准）以来具有同类标识标牌设计经验的，每有1个业绩证明材料得1分，最多得6分。</w:t>
            </w:r>
          </w:p>
          <w:p w14:paraId="53EA06AD">
            <w:pPr>
              <w:spacing w:line="336" w:lineRule="auto"/>
              <w:ind w:firstLine="0" w:firstLineChars="0"/>
              <w:rPr>
                <w:rFonts w:hint="eastAsia" w:ascii="仿宋" w:hAnsi="仿宋" w:eastAsia="仿宋" w:cs="仿宋"/>
                <w:b/>
                <w:color w:val="auto"/>
                <w:highlight w:val="none"/>
                <w:u w:val="single"/>
              </w:rPr>
            </w:pPr>
            <w:r>
              <w:rPr>
                <w:rFonts w:hint="eastAsia" w:ascii="仿宋" w:hAnsi="仿宋" w:eastAsia="仿宋" w:cs="仿宋"/>
                <w:b/>
                <w:color w:val="auto"/>
                <w:sz w:val="22"/>
                <w:highlight w:val="none"/>
                <w:u w:val="single"/>
              </w:rPr>
              <w:t>注：业绩证明材料需提供合同协议书复印件和用户验收证明材料（或业主评价表）并加盖供应商公章，且证明材料应能体现设计负责人姓名，否则业绩均不予认定。</w:t>
            </w:r>
          </w:p>
        </w:tc>
      </w:tr>
      <w:tr w14:paraId="2876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 w:type="pct"/>
            <w:vMerge w:val="continue"/>
            <w:vAlign w:val="center"/>
          </w:tcPr>
          <w:p w14:paraId="16345EDD">
            <w:pPr>
              <w:spacing w:line="336" w:lineRule="auto"/>
              <w:ind w:firstLine="0" w:firstLineChars="0"/>
              <w:jc w:val="center"/>
              <w:rPr>
                <w:rFonts w:hint="eastAsia" w:ascii="仿宋" w:hAnsi="仿宋" w:eastAsia="仿宋" w:cs="仿宋"/>
                <w:color w:val="auto"/>
                <w:highlight w:val="none"/>
              </w:rPr>
            </w:pPr>
          </w:p>
        </w:tc>
        <w:tc>
          <w:tcPr>
            <w:tcW w:w="612" w:type="pct"/>
            <w:vAlign w:val="center"/>
          </w:tcPr>
          <w:p w14:paraId="1F15A7D7">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述标情况</w:t>
            </w:r>
          </w:p>
          <w:p w14:paraId="217F30A7">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（包2）</w:t>
            </w:r>
          </w:p>
        </w:tc>
        <w:tc>
          <w:tcPr>
            <w:tcW w:w="457" w:type="pct"/>
            <w:vAlign w:val="center"/>
          </w:tcPr>
          <w:p w14:paraId="781D0381">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20分</w:t>
            </w:r>
          </w:p>
        </w:tc>
        <w:tc>
          <w:tcPr>
            <w:tcW w:w="3572" w:type="pct"/>
            <w:vAlign w:val="center"/>
          </w:tcPr>
          <w:p w14:paraId="286E8916">
            <w:pPr>
              <w:spacing w:line="336"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供应商以医院科研教学楼10楼拟院史馆呈现方案为例，对整体设计方案包括整体布局、设计思路、呈现的效果图等内容进行现场述标。磋商小组对述标情况进行评审，供应商述标整体布局合理、设计思路及呈现效果符合院区发展需要得满分10分，每有一处缺陷或不足扣1分。</w:t>
            </w:r>
          </w:p>
          <w:p w14:paraId="7D5393FA">
            <w:pPr>
              <w:spacing w:line="336"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2、供应商以医院科研教学楼1楼拟医学馆呈现方案为例，对整体设计方案包括整体布局、设计思路、呈现的效果图等内容进行现场述标。磋商小组对述标情况进行评审，满分10分，每有一处缺陷或不足扣1分。</w:t>
            </w:r>
          </w:p>
          <w:p w14:paraId="5158E2BA">
            <w:pPr>
              <w:spacing w:line="336" w:lineRule="auto"/>
              <w:ind w:firstLine="0" w:firstLineChars="0"/>
              <w:rPr>
                <w:rFonts w:hint="eastAsia" w:ascii="仿宋" w:hAnsi="仿宋" w:eastAsia="仿宋" w:cs="仿宋"/>
                <w:color w:val="auto"/>
                <w:highlight w:val="none"/>
              </w:rPr>
            </w:pPr>
            <w:r>
              <w:rPr>
                <w:rFonts w:hint="eastAsia" w:ascii="仿宋" w:hAnsi="仿宋" w:eastAsia="仿宋" w:cs="仿宋"/>
                <w:b/>
                <w:color w:val="auto"/>
                <w:sz w:val="22"/>
                <w:highlight w:val="none"/>
                <w:u w:val="single"/>
              </w:rPr>
              <w:t>注：供应商以PPT形式述标，述标时间合计≤10分钟。</w:t>
            </w:r>
          </w:p>
        </w:tc>
      </w:tr>
      <w:tr w14:paraId="228A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 w:type="pct"/>
            <w:vMerge w:val="continue"/>
            <w:vAlign w:val="center"/>
          </w:tcPr>
          <w:p w14:paraId="0C92DD57">
            <w:pPr>
              <w:spacing w:line="336" w:lineRule="auto"/>
              <w:ind w:firstLine="0" w:firstLineChars="0"/>
              <w:jc w:val="center"/>
              <w:rPr>
                <w:rFonts w:hint="eastAsia" w:ascii="仿宋" w:hAnsi="仿宋" w:eastAsia="仿宋" w:cs="仿宋"/>
                <w:color w:val="auto"/>
                <w:highlight w:val="none"/>
              </w:rPr>
            </w:pPr>
          </w:p>
        </w:tc>
        <w:tc>
          <w:tcPr>
            <w:tcW w:w="612" w:type="pct"/>
            <w:vAlign w:val="center"/>
          </w:tcPr>
          <w:p w14:paraId="6D4CADBD">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安装维保服务方案</w:t>
            </w:r>
          </w:p>
        </w:tc>
        <w:tc>
          <w:tcPr>
            <w:tcW w:w="457" w:type="pct"/>
            <w:vAlign w:val="center"/>
          </w:tcPr>
          <w:p w14:paraId="34D9D1F8">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8分</w:t>
            </w:r>
          </w:p>
        </w:tc>
        <w:tc>
          <w:tcPr>
            <w:tcW w:w="3572" w:type="pct"/>
            <w:vAlign w:val="center"/>
          </w:tcPr>
          <w:p w14:paraId="39766CE8">
            <w:pPr>
              <w:spacing w:line="336"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根据响应文件中提供的安装维保服务方案进行评审：①配送安装人员及车辆配备；②配送响应到达时间；③日常维护方案及定期巡检计划；④应急情况处理方案；每项2分，每出现一处不完善或缺失，扣1分，扣完为止。本条缺项不得分。</w:t>
            </w:r>
          </w:p>
        </w:tc>
      </w:tr>
      <w:tr w14:paraId="30EF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 w:type="pct"/>
            <w:vMerge w:val="continue"/>
            <w:vAlign w:val="center"/>
          </w:tcPr>
          <w:p w14:paraId="08F3BBAB">
            <w:pPr>
              <w:spacing w:line="336" w:lineRule="auto"/>
              <w:ind w:firstLine="0" w:firstLineChars="0"/>
              <w:jc w:val="center"/>
              <w:rPr>
                <w:rFonts w:hint="eastAsia" w:ascii="仿宋" w:hAnsi="仿宋" w:eastAsia="仿宋" w:cs="仿宋"/>
                <w:color w:val="auto"/>
                <w:highlight w:val="none"/>
              </w:rPr>
            </w:pPr>
          </w:p>
        </w:tc>
        <w:tc>
          <w:tcPr>
            <w:tcW w:w="612" w:type="pct"/>
            <w:vAlign w:val="center"/>
          </w:tcPr>
          <w:p w14:paraId="4FEE4B46">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服务人员配置</w:t>
            </w:r>
          </w:p>
        </w:tc>
        <w:tc>
          <w:tcPr>
            <w:tcW w:w="457" w:type="pct"/>
            <w:vAlign w:val="center"/>
          </w:tcPr>
          <w:p w14:paraId="44733F2F">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6分</w:t>
            </w:r>
          </w:p>
        </w:tc>
        <w:tc>
          <w:tcPr>
            <w:tcW w:w="3572" w:type="pct"/>
            <w:vAlign w:val="center"/>
          </w:tcPr>
          <w:p w14:paraId="54B518CE">
            <w:pPr>
              <w:spacing w:line="336"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根据拟派本项目人员情况：包括但不限于①人员团队架构；②任务分工岗位设置；③人员相关资质证书进行评分；每项2分，每出现一处不完善或缺失，扣1分，扣完为止。本条缺项不得分。</w:t>
            </w:r>
          </w:p>
        </w:tc>
      </w:tr>
      <w:tr w14:paraId="51A2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57" w:type="pct"/>
            <w:vMerge w:val="restart"/>
            <w:vAlign w:val="center"/>
          </w:tcPr>
          <w:p w14:paraId="7115DF84">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商务部分</w:t>
            </w:r>
          </w:p>
        </w:tc>
        <w:tc>
          <w:tcPr>
            <w:tcW w:w="612" w:type="pct"/>
            <w:vAlign w:val="center"/>
          </w:tcPr>
          <w:p w14:paraId="2601D735">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质保期</w:t>
            </w:r>
          </w:p>
        </w:tc>
        <w:tc>
          <w:tcPr>
            <w:tcW w:w="457" w:type="pct"/>
            <w:vAlign w:val="center"/>
          </w:tcPr>
          <w:p w14:paraId="6C2046D4">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2分</w:t>
            </w:r>
          </w:p>
        </w:tc>
        <w:tc>
          <w:tcPr>
            <w:tcW w:w="3572" w:type="pct"/>
            <w:vAlign w:val="center"/>
          </w:tcPr>
          <w:p w14:paraId="522DC049">
            <w:pPr>
              <w:spacing w:line="336"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满足磋商文件要求的基础上，每增加1年质保加1分，本项最多加2分。</w:t>
            </w:r>
          </w:p>
        </w:tc>
      </w:tr>
      <w:tr w14:paraId="19DF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57" w:type="pct"/>
            <w:vMerge w:val="continue"/>
            <w:vAlign w:val="center"/>
          </w:tcPr>
          <w:p w14:paraId="04F8FD6D">
            <w:pPr>
              <w:spacing w:line="336" w:lineRule="auto"/>
              <w:ind w:firstLine="0" w:firstLineChars="0"/>
              <w:jc w:val="center"/>
              <w:rPr>
                <w:rFonts w:hint="eastAsia" w:ascii="仿宋" w:hAnsi="仿宋" w:eastAsia="仿宋" w:cs="仿宋"/>
                <w:color w:val="auto"/>
                <w:highlight w:val="none"/>
              </w:rPr>
            </w:pPr>
          </w:p>
        </w:tc>
        <w:tc>
          <w:tcPr>
            <w:tcW w:w="612" w:type="pct"/>
            <w:vAlign w:val="center"/>
          </w:tcPr>
          <w:p w14:paraId="51F46D37">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业绩</w:t>
            </w:r>
          </w:p>
        </w:tc>
        <w:tc>
          <w:tcPr>
            <w:tcW w:w="457" w:type="pct"/>
            <w:vAlign w:val="center"/>
          </w:tcPr>
          <w:p w14:paraId="1A3590D8">
            <w:pPr>
              <w:spacing w:line="336"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5分</w:t>
            </w:r>
          </w:p>
        </w:tc>
        <w:tc>
          <w:tcPr>
            <w:tcW w:w="3572" w:type="pct"/>
            <w:vAlign w:val="center"/>
          </w:tcPr>
          <w:p w14:paraId="7F344DA8">
            <w:pPr>
              <w:spacing w:line="336"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供应商近三年（2022年1月1日至今，以合同签订日期为准）以来具备同类标识标牌设计制造供货的业绩，每提供1个业绩得1分，最高得5分。</w:t>
            </w:r>
          </w:p>
          <w:p w14:paraId="5C07B356">
            <w:pPr>
              <w:spacing w:line="336" w:lineRule="auto"/>
              <w:ind w:firstLine="0" w:firstLineChars="0"/>
              <w:rPr>
                <w:rFonts w:hint="eastAsia" w:ascii="仿宋" w:hAnsi="仿宋" w:eastAsia="仿宋" w:cs="仿宋"/>
                <w:b/>
                <w:color w:val="auto"/>
                <w:highlight w:val="none"/>
              </w:rPr>
            </w:pPr>
            <w:r>
              <w:rPr>
                <w:rFonts w:hint="eastAsia" w:ascii="仿宋" w:hAnsi="仿宋" w:eastAsia="仿宋" w:cs="仿宋"/>
                <w:b/>
                <w:color w:val="auto"/>
                <w:sz w:val="22"/>
                <w:highlight w:val="none"/>
                <w:u w:val="single"/>
              </w:rPr>
              <w:t>注：业绩证明材料需在响应文件中提供完整的合同复印件并加盖公章（合同中至少体现首页、产品明细页、签字或盖章页），未按上述要求提供的不得分。</w:t>
            </w:r>
          </w:p>
        </w:tc>
      </w:tr>
      <w:tr w14:paraId="0737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27" w:type="pct"/>
            <w:gridSpan w:val="3"/>
            <w:vAlign w:val="center"/>
          </w:tcPr>
          <w:p w14:paraId="5181BB62">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满分</w:t>
            </w:r>
          </w:p>
        </w:tc>
        <w:tc>
          <w:tcPr>
            <w:tcW w:w="3572" w:type="pct"/>
            <w:vAlign w:val="center"/>
          </w:tcPr>
          <w:p w14:paraId="550DD90D">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100分</w:t>
            </w:r>
          </w:p>
        </w:tc>
      </w:tr>
    </w:tbl>
    <w:p w14:paraId="485EB177">
      <w:pPr>
        <w:ind w:firstLine="442"/>
        <w:jc w:val="both"/>
        <w:rPr>
          <w:rFonts w:hint="eastAsia" w:ascii="仿宋" w:hAnsi="仿宋" w:eastAsia="仿宋" w:cs="仿宋"/>
          <w:b/>
          <w:color w:val="auto"/>
          <w:sz w:val="22"/>
          <w:highlight w:val="none"/>
        </w:rPr>
      </w:pPr>
      <w:r>
        <w:rPr>
          <w:rFonts w:hint="eastAsia" w:ascii="仿宋" w:hAnsi="仿宋" w:eastAsia="仿宋" w:cs="仿宋"/>
          <w:b/>
          <w:color w:val="auto"/>
          <w:sz w:val="22"/>
          <w:highlight w:val="none"/>
        </w:rPr>
        <w:t xml:space="preserve">三、评审执行的政府采购政策 </w:t>
      </w:r>
    </w:p>
    <w:p w14:paraId="3E6C87CB">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（一）中小微型企业政府采购政策 </w:t>
      </w:r>
    </w:p>
    <w:p w14:paraId="63C95125">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1、为了发挥政府采购的政策功能，促进符合国家经济和社会发展政策目标，产品、服务、信誉较好的中小企业发展，按照《政府采购促进中小企业发展管理办法》规定， 对符合规定的小型和微型企业的价格给予10%的扣除，用扣除后的价格参与评审。评审价格仅为评定价格，不作为最终的成交价格。对于同时属于小微企业、监狱企业或残疾人福利性单位的，不重复进行报价扣除。</w:t>
      </w:r>
    </w:p>
    <w:p w14:paraId="26313D73">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2、接受大中型企业与小微企业组成联合体或者允许大中型企业向一家或者多家小微企业分包的采购项目，对于联合协议或者分包意向协议约定小微企业的合同份额占到合同总金额 30%以上的，则在评审过程中评标价格可给予联合体4%的价格扣除。如果联合体各方均为小型、微型企业的，联合体视同为小型、微型企业，但联合体各方均应按采购文件要求提供中小企业声明函。</w:t>
      </w:r>
    </w:p>
    <w:p w14:paraId="200C2549">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按照《关于印发中小企业划型标准规定的通知》（工信部联企业〔2011〕300号）规定，上述小微企业应为依据中小企业划分标准确定的小型企业和微型企业，但与大企业的负责人为同一人，或者与大企业存在直接控股、管理关系的除外。</w:t>
      </w:r>
    </w:p>
    <w:p w14:paraId="00623123">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4、在政府采购活动中，供应商提供的货物、工程或者服务符合下列情形的，享受本办法规定的中小企业扶持政策：</w:t>
      </w:r>
    </w:p>
    <w:p w14:paraId="45780D9C">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10B24A96">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2）在工程采购项目中，工程由中小企业承建，即工程施工单位为中小企业；</w:t>
      </w:r>
    </w:p>
    <w:p w14:paraId="430E7D13">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3）在服务采购项目中，服务由中小企业承接，即提供服务的人员为中小企业依照《中华人民共和国劳动合同法》订立劳动合同的从业人员。</w:t>
      </w:r>
    </w:p>
    <w:p w14:paraId="37D81990">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5、依据《财政部工业和信息化部关于印发&lt;政府采购促进中小企业发展管理办法&gt;的通知》(财库〔2020〕46号)规定，中型、小型和微型企业报价的须提供《中小企业声明函》（格式见附件）并对声明函的真实性负责。</w:t>
      </w:r>
    </w:p>
    <w:p w14:paraId="15EFEA6F">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6、评审价格的计算：评审价格=报价×（1-扣除幅度）</w:t>
      </w:r>
    </w:p>
    <w:p w14:paraId="2A850FC8">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（二）监狱企业政府采购政策 </w:t>
      </w:r>
    </w:p>
    <w:p w14:paraId="43425512">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 对监狱企业的价格给予[10%×（监狱企业产品合计报价/总报价）]的扣除，用扣除后的价格参与评审；参加政府采购活动的监狱企业应当在响应文件中提供监狱企业证明，否则不予认定。 </w:t>
      </w:r>
    </w:p>
    <w:p w14:paraId="1A3725C2">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（三）残疾人福利性单位政府采购政策 </w:t>
      </w:r>
    </w:p>
    <w:p w14:paraId="6FB5FA89">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对残疾人福利性单位的价格给予[10%×（残疾人福利性单位产品合计报价/总报价）]的扣除，用扣除后的价格参与评审。符合条件的残疾人福利性单位在参加政府采购活动时，应当提供财库〔2017〕141 号规定的《残疾人福利性单位声明函》，并对声明的真实性负责。未提供的，评审时不享受残疾人福利性单位政府采购政策。对于同时属于小微企业、监狱企业或残疾人福利性单位的，不重复进行报价扣除。</w:t>
      </w:r>
    </w:p>
    <w:p w14:paraId="36C6902B">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（四）绿色产品 </w:t>
      </w:r>
    </w:p>
    <w:p w14:paraId="5F887E48">
      <w:pPr>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1、如供应商提供的产品属于《环境标志产品政府采购品目清单》、《财政部 生态环境部关于印发环境标志产品政府采购品目清单的通知》（财库〔2019〕18 号）、《节能产品政府采购品目清单》（财政部 发展改革委《关于印发节能产品政府采购品目清单的通知》（财库〔2019〕19 号）范围的环保、节能产品，应在响应文件中附经市场监管总局公布的认证机构出具的有效附国家节能产品认证证书或中国环境标志产品认证证书，并在报价表中注明。</w:t>
      </w:r>
      <w:r>
        <w:rPr>
          <w:rFonts w:hint="eastAsia" w:ascii="仿宋" w:hAnsi="仿宋" w:eastAsia="仿宋" w:cs="仿宋"/>
          <w:b/>
          <w:color w:val="auto"/>
          <w:highlight w:val="none"/>
        </w:rPr>
        <w:t>其中，所报产品为政府强制采购产品的（《节能产品政府采购品目清单》中以“★”标注的产品品目）而未提供国家节能产品认证证书的，按无效报价处理。</w:t>
      </w:r>
    </w:p>
    <w:p w14:paraId="2A12AE04">
      <w:pPr>
        <w:adjustRightInd/>
        <w:snapToGrid/>
        <w:ind w:right="2" w:firstLine="48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t>2、供应商在响应文件中对所投产品为节能、环境标志品目清单中的产品时，在报价时必须对此类产品单独分项报价（详见附件十一的格式3，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根据财库〔2019〕9号文的规定），未提供财库〔2019〕9号文要求的节能、环境标志产品品目清单中产品认证证书复印件及附件十一的格式3：符合政府采购优惠政策产品明细及报价表的，不给予鼓励优惠政策。节能、环境标志品目清单中的产品仅是构成报价产品的部件、组件或零件的，若未在品目清单中明确需执行优惠政策的，则该报价产品不享受鼓励优惠政策。</w:t>
      </w:r>
    </w:p>
    <w:p w14:paraId="56C4E868">
      <w:pPr>
        <w:adjustRightInd/>
        <w:snapToGrid/>
        <w:ind w:right="2" w:firstLine="480" w:firstLineChars="0"/>
        <w:jc w:val="both"/>
        <w:rPr>
          <w:rFonts w:hint="eastAsia" w:ascii="仿宋" w:hAnsi="仿宋" w:eastAsia="仿宋" w:cs="仿宋"/>
          <w:color w:val="auto"/>
          <w:highlight w:val="none"/>
        </w:rPr>
        <w:sectPr>
          <w:footerReference r:id="rId14" w:type="default"/>
          <w:footerReference r:id="rId15" w:type="even"/>
          <w:pgSz w:w="11906" w:h="16838"/>
          <w:pgMar w:top="1417" w:right="1417" w:bottom="1417" w:left="1417" w:header="851" w:footer="992" w:gutter="0"/>
          <w:cols w:space="0" w:num="1"/>
          <w:docGrid w:linePitch="312" w:charSpace="0"/>
        </w:sectPr>
      </w:pPr>
      <w:r>
        <w:rPr>
          <w:rFonts w:hint="eastAsia" w:ascii="仿宋" w:hAnsi="仿宋" w:eastAsia="仿宋" w:cs="仿宋"/>
          <w:color w:val="auto"/>
          <w:highlight w:val="none"/>
        </w:rPr>
        <w:t>3、在技术、服务等指标同等条件下，优先采购节能清单所列的节能产品。</w:t>
      </w:r>
    </w:p>
    <w:p w14:paraId="674E406F">
      <w:pPr>
        <w:pStyle w:val="2"/>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第四章 采购内容及项目要求</w:t>
      </w:r>
      <w:bookmarkEnd w:id="191"/>
    </w:p>
    <w:p w14:paraId="475E55E2">
      <w:pPr>
        <w:pStyle w:val="3"/>
        <w:rPr>
          <w:rFonts w:hint="eastAsia" w:ascii="仿宋" w:hAnsi="仿宋" w:eastAsia="仿宋" w:cs="仿宋"/>
          <w:color w:val="auto"/>
          <w:highlight w:val="none"/>
        </w:rPr>
      </w:pPr>
      <w:bookmarkStart w:id="192" w:name="_Toc4053"/>
      <w:bookmarkStart w:id="193" w:name="_Toc39658759"/>
      <w:bookmarkStart w:id="194" w:name="_Toc145605715"/>
      <w:bookmarkStart w:id="195" w:name="_Toc193290066"/>
      <w:bookmarkStart w:id="196" w:name="_Toc3139"/>
      <w:bookmarkStart w:id="197" w:name="_Toc5248"/>
      <w:bookmarkStart w:id="198" w:name="_Toc39658715"/>
      <w:bookmarkStart w:id="199" w:name="_Toc6063"/>
      <w:r>
        <w:rPr>
          <w:rFonts w:hint="eastAsia" w:ascii="仿宋" w:hAnsi="仿宋" w:eastAsia="仿宋" w:cs="仿宋"/>
          <w:color w:val="auto"/>
          <w:highlight w:val="none"/>
        </w:rPr>
        <w:t>一、项目概况</w:t>
      </w:r>
      <w:bookmarkEnd w:id="192"/>
      <w:bookmarkEnd w:id="193"/>
      <w:bookmarkEnd w:id="194"/>
      <w:bookmarkEnd w:id="195"/>
      <w:bookmarkEnd w:id="196"/>
      <w:bookmarkEnd w:id="197"/>
      <w:bookmarkEnd w:id="198"/>
      <w:bookmarkEnd w:id="199"/>
    </w:p>
    <w:p w14:paraId="68A1482F">
      <w:pPr>
        <w:pStyle w:val="299"/>
        <w:ind w:firstLineChars="0"/>
        <w:rPr>
          <w:rFonts w:hint="eastAsia" w:ascii="仿宋" w:hAnsi="仿宋" w:eastAsia="仿宋" w:cs="仿宋"/>
          <w:b w:val="0"/>
          <w:color w:val="auto"/>
          <w:highlight w:val="none"/>
        </w:rPr>
      </w:pPr>
      <w:bookmarkStart w:id="200" w:name="_Toc22683"/>
      <w:r>
        <w:rPr>
          <w:rFonts w:hint="eastAsia" w:ascii="仿宋" w:hAnsi="仿宋" w:eastAsia="仿宋" w:cs="仿宋"/>
          <w:b w:val="0"/>
          <w:color w:val="auto"/>
          <w:highlight w:val="none"/>
        </w:rPr>
        <w:t>项目名称：山东大学第二医院教学科研楼标识标牌文化项目。</w:t>
      </w:r>
    </w:p>
    <w:p w14:paraId="0490B2F0">
      <w:pPr>
        <w:pStyle w:val="299"/>
        <w:ind w:firstLine="480"/>
        <w:rPr>
          <w:rFonts w:hint="eastAsia" w:ascii="仿宋" w:hAnsi="仿宋" w:eastAsia="仿宋" w:cs="仿宋"/>
          <w:b w:val="0"/>
          <w:color w:val="auto"/>
          <w:highlight w:val="none"/>
        </w:rPr>
      </w:pPr>
      <w:r>
        <w:rPr>
          <w:rFonts w:hint="eastAsia" w:ascii="仿宋" w:hAnsi="仿宋" w:eastAsia="仿宋" w:cs="仿宋"/>
          <w:b w:val="0"/>
          <w:color w:val="auto"/>
          <w:highlight w:val="none"/>
        </w:rPr>
        <w:t>采购范围：本项目为山东大学第二医院教学科研楼标识标牌文化项目，实际数量及种类根据实际工作需要可以调整。本项目共分两个标包。</w:t>
      </w:r>
    </w:p>
    <w:p w14:paraId="27E17929">
      <w:pPr>
        <w:pStyle w:val="299"/>
        <w:ind w:firstLineChars="0"/>
        <w:rPr>
          <w:rFonts w:hint="eastAsia" w:ascii="仿宋" w:hAnsi="仿宋" w:eastAsia="仿宋" w:cs="仿宋"/>
          <w:b w:val="0"/>
          <w:color w:val="auto"/>
          <w:highlight w:val="none"/>
        </w:rPr>
      </w:pPr>
      <w:r>
        <w:rPr>
          <w:rFonts w:hint="eastAsia" w:ascii="仿宋" w:hAnsi="仿宋" w:eastAsia="仿宋" w:cs="仿宋"/>
          <w:b w:val="0"/>
          <w:color w:val="auto"/>
          <w:highlight w:val="none"/>
        </w:rPr>
        <w:t>供货时间：服务完成时间自接采购人通知后不超过10天。</w:t>
      </w:r>
    </w:p>
    <w:p w14:paraId="6A8CE4FE">
      <w:pPr>
        <w:pStyle w:val="299"/>
        <w:ind w:firstLineChars="0"/>
        <w:rPr>
          <w:rFonts w:hint="eastAsia" w:ascii="仿宋" w:hAnsi="仿宋" w:eastAsia="仿宋" w:cs="仿宋"/>
          <w:b w:val="0"/>
          <w:color w:val="auto"/>
          <w:highlight w:val="none"/>
        </w:rPr>
      </w:pPr>
      <w:r>
        <w:rPr>
          <w:rFonts w:hint="eastAsia" w:ascii="仿宋" w:hAnsi="仿宋" w:eastAsia="仿宋" w:cs="仿宋"/>
          <w:b w:val="0"/>
          <w:color w:val="auto"/>
          <w:highlight w:val="none"/>
        </w:rPr>
        <w:t>交货、安装地点：山东大学第二医院指定地点。</w:t>
      </w:r>
    </w:p>
    <w:p w14:paraId="56DF79FE">
      <w:pPr>
        <w:pStyle w:val="299"/>
        <w:ind w:firstLineChars="0"/>
        <w:rPr>
          <w:rFonts w:hint="eastAsia" w:ascii="仿宋" w:hAnsi="仿宋" w:eastAsia="仿宋" w:cs="仿宋"/>
          <w:b w:val="0"/>
          <w:color w:val="auto"/>
          <w:highlight w:val="none"/>
        </w:rPr>
      </w:pPr>
      <w:r>
        <w:rPr>
          <w:rFonts w:hint="eastAsia" w:ascii="仿宋" w:hAnsi="仿宋" w:eastAsia="仿宋" w:cs="仿宋"/>
          <w:b w:val="0"/>
          <w:color w:val="auto"/>
          <w:highlight w:val="none"/>
        </w:rPr>
        <w:t>质保期：3年。</w:t>
      </w:r>
    </w:p>
    <w:p w14:paraId="2FD8A495">
      <w:pPr>
        <w:pStyle w:val="299"/>
        <w:ind w:firstLine="480"/>
        <w:rPr>
          <w:rFonts w:hint="eastAsia" w:ascii="仿宋" w:hAnsi="仿宋" w:eastAsia="仿宋" w:cs="仿宋"/>
          <w:b w:val="0"/>
          <w:color w:val="auto"/>
          <w:highlight w:val="none"/>
        </w:rPr>
      </w:pPr>
      <w:r>
        <w:rPr>
          <w:rFonts w:hint="eastAsia" w:ascii="仿宋" w:hAnsi="仿宋" w:eastAsia="仿宋" w:cs="仿宋"/>
          <w:b w:val="0"/>
          <w:color w:val="auto"/>
          <w:highlight w:val="none"/>
        </w:rPr>
        <w:t>本项目为</w:t>
      </w:r>
      <w:r>
        <w:rPr>
          <w:rFonts w:hint="eastAsia" w:cs="仿宋"/>
          <w:b w:val="0"/>
          <w:color w:val="auto"/>
          <w:highlight w:val="none"/>
          <w:lang w:val="en-US" w:eastAsia="zh-CN"/>
        </w:rPr>
        <w:t>折扣率</w:t>
      </w:r>
      <w:r>
        <w:rPr>
          <w:rFonts w:hint="eastAsia" w:ascii="仿宋" w:hAnsi="仿宋" w:eastAsia="仿宋" w:cs="仿宋"/>
          <w:b w:val="0"/>
          <w:color w:val="auto"/>
          <w:highlight w:val="none"/>
        </w:rPr>
        <w:t>包干，据实结算，结算金额不超预算，两个标包，供应商可兼报兼中。</w:t>
      </w:r>
    </w:p>
    <w:bookmarkEnd w:id="200"/>
    <w:p w14:paraId="1FB7BB22">
      <w:pPr>
        <w:pStyle w:val="3"/>
        <w:numPr>
          <w:ilvl w:val="0"/>
          <w:numId w:val="5"/>
        </w:numPr>
        <w:rPr>
          <w:rFonts w:hint="eastAsia" w:ascii="仿宋" w:hAnsi="仿宋" w:eastAsia="仿宋" w:cs="仿宋"/>
          <w:color w:val="auto"/>
          <w:highlight w:val="none"/>
        </w:rPr>
      </w:pPr>
      <w:bookmarkStart w:id="201" w:name="_Toc193290067"/>
      <w:r>
        <w:rPr>
          <w:rFonts w:hint="eastAsia" w:ascii="仿宋" w:hAnsi="仿宋" w:eastAsia="仿宋" w:cs="仿宋"/>
          <w:color w:val="auto"/>
          <w:highlight w:val="none"/>
        </w:rPr>
        <w:t>服务需求</w:t>
      </w:r>
      <w:bookmarkEnd w:id="201"/>
    </w:p>
    <w:p w14:paraId="14C19E5E">
      <w:pPr>
        <w:pStyle w:val="299"/>
        <w:numPr>
          <w:ilvl w:val="0"/>
          <w:numId w:val="6"/>
        </w:numPr>
        <w:ind w:firstLineChars="0"/>
        <w:rPr>
          <w:rFonts w:hint="eastAsia" w:ascii="仿宋" w:hAnsi="仿宋" w:eastAsia="仿宋" w:cs="仿宋"/>
          <w:b w:val="0"/>
          <w:color w:val="auto"/>
          <w:highlight w:val="none"/>
        </w:rPr>
      </w:pPr>
      <w:r>
        <w:rPr>
          <w:rFonts w:hint="eastAsia" w:ascii="仿宋" w:hAnsi="仿宋" w:eastAsia="仿宋" w:cs="仿宋"/>
          <w:b w:val="0"/>
          <w:color w:val="auto"/>
          <w:highlight w:val="none"/>
        </w:rPr>
        <w:t>供应商需具有较高设计、制作能力，并提供配送、安装及维护服务。</w:t>
      </w:r>
    </w:p>
    <w:p w14:paraId="43DE7F71">
      <w:pPr>
        <w:pStyle w:val="299"/>
        <w:numPr>
          <w:ilvl w:val="0"/>
          <w:numId w:val="6"/>
        </w:numPr>
        <w:ind w:firstLineChars="0"/>
        <w:rPr>
          <w:rFonts w:hint="eastAsia" w:ascii="仿宋" w:hAnsi="仿宋" w:eastAsia="仿宋" w:cs="仿宋"/>
          <w:b w:val="0"/>
          <w:color w:val="auto"/>
          <w:highlight w:val="none"/>
        </w:rPr>
      </w:pPr>
      <w:r>
        <w:rPr>
          <w:rFonts w:hint="eastAsia" w:ascii="仿宋" w:hAnsi="仿宋" w:eastAsia="仿宋" w:cs="仿宋"/>
          <w:b w:val="0"/>
          <w:color w:val="auto"/>
          <w:highlight w:val="none"/>
        </w:rPr>
        <w:t>服务响应：24小时值守，1小时内回应。</w:t>
      </w:r>
    </w:p>
    <w:p w14:paraId="410FEF37">
      <w:pPr>
        <w:pStyle w:val="299"/>
        <w:ind w:left="480" w:firstLine="0" w:firstLineChars="0"/>
        <w:rPr>
          <w:rFonts w:hint="eastAsia" w:ascii="仿宋" w:hAnsi="仿宋" w:eastAsia="仿宋" w:cs="仿宋"/>
          <w:b w:val="0"/>
          <w:color w:val="auto"/>
          <w:highlight w:val="none"/>
        </w:rPr>
      </w:pPr>
      <w:r>
        <w:rPr>
          <w:rFonts w:hint="eastAsia" w:ascii="仿宋" w:hAnsi="仿宋" w:eastAsia="仿宋" w:cs="仿宋"/>
          <w:b w:val="0"/>
          <w:color w:val="auto"/>
          <w:highlight w:val="none"/>
        </w:rPr>
        <w:t>人员要求：标包2要求服务团队人员至少不少于5人。</w:t>
      </w:r>
    </w:p>
    <w:p w14:paraId="0D0F0536">
      <w:pPr>
        <w:pStyle w:val="3"/>
        <w:numPr>
          <w:ilvl w:val="0"/>
          <w:numId w:val="5"/>
        </w:numPr>
        <w:rPr>
          <w:rFonts w:hint="eastAsia" w:ascii="仿宋" w:hAnsi="仿宋" w:eastAsia="仿宋" w:cs="仿宋"/>
          <w:color w:val="auto"/>
          <w:highlight w:val="none"/>
        </w:rPr>
      </w:pPr>
      <w:bookmarkStart w:id="202" w:name="_Toc193290068"/>
      <w:r>
        <w:rPr>
          <w:rFonts w:hint="eastAsia" w:ascii="仿宋" w:hAnsi="仿宋" w:eastAsia="仿宋" w:cs="仿宋"/>
          <w:color w:val="auto"/>
          <w:highlight w:val="none"/>
        </w:rPr>
        <w:t>采购清单</w:t>
      </w:r>
      <w:bookmarkEnd w:id="202"/>
    </w:p>
    <w:p w14:paraId="4EDEB0BA">
      <w:pPr>
        <w:pStyle w:val="5"/>
        <w:spacing w:before="0" w:after="0" w:line="377" w:lineRule="auto"/>
        <w:ind w:firstLine="0" w:firstLineChars="0"/>
        <w:rPr>
          <w:rStyle w:val="160"/>
          <w:rFonts w:hint="eastAsia" w:ascii="仿宋" w:hAnsi="仿宋" w:eastAsia="仿宋" w:cs="仿宋"/>
          <w:b/>
          <w:bCs w:val="0"/>
          <w:color w:val="auto"/>
          <w:sz w:val="24"/>
          <w:highlight w:val="none"/>
        </w:rPr>
      </w:pPr>
      <w:r>
        <w:rPr>
          <w:rStyle w:val="160"/>
          <w:rFonts w:hint="eastAsia" w:ascii="仿宋" w:hAnsi="仿宋" w:eastAsia="仿宋" w:cs="仿宋"/>
          <w:b/>
          <w:bCs w:val="0"/>
          <w:color w:val="auto"/>
          <w:sz w:val="24"/>
          <w:highlight w:val="none"/>
        </w:rPr>
        <w:t>标包2采购清单</w:t>
      </w:r>
    </w:p>
    <w:tbl>
      <w:tblPr>
        <w:tblStyle w:val="76"/>
        <w:tblW w:w="5000" w:type="pct"/>
        <w:jc w:val="center"/>
        <w:tblLayout w:type="autofit"/>
        <w:tblCellMar>
          <w:top w:w="0" w:type="dxa"/>
          <w:left w:w="108" w:type="dxa"/>
          <w:bottom w:w="0" w:type="dxa"/>
          <w:right w:w="108" w:type="dxa"/>
        </w:tblCellMar>
      </w:tblPr>
      <w:tblGrid>
        <w:gridCol w:w="456"/>
        <w:gridCol w:w="1011"/>
        <w:gridCol w:w="3402"/>
        <w:gridCol w:w="1135"/>
        <w:gridCol w:w="1587"/>
        <w:gridCol w:w="936"/>
      </w:tblGrid>
      <w:tr w14:paraId="3FAF9A52">
        <w:tblPrEx>
          <w:tblCellMar>
            <w:top w:w="0" w:type="dxa"/>
            <w:left w:w="108" w:type="dxa"/>
            <w:bottom w:w="0" w:type="dxa"/>
            <w:right w:w="108" w:type="dxa"/>
          </w:tblCellMar>
        </w:tblPrEx>
        <w:trPr>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71253">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项</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47CAF">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项目</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61870">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工艺说明</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C2506">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规格</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91FE3">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报价方式</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E3C5">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最高限价（元）</w:t>
            </w:r>
          </w:p>
        </w:tc>
      </w:tr>
      <w:tr w14:paraId="153B88FF">
        <w:tblPrEx>
          <w:tblCellMar>
            <w:top w:w="0" w:type="dxa"/>
            <w:left w:w="108" w:type="dxa"/>
            <w:bottom w:w="0" w:type="dxa"/>
            <w:right w:w="108" w:type="dxa"/>
          </w:tblCellMar>
        </w:tblPrEx>
        <w:trPr>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F5E09">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CE911">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弧形LED柔性屏</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35F1B">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弧形LED拼接屏；</w:t>
            </w:r>
          </w:p>
          <w:p w14:paraId="5EC3C33D">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采用柔性软模组；</w:t>
            </w:r>
          </w:p>
          <w:p w14:paraId="6EB5A1F4">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像素点间距：≤1.53mm；</w:t>
            </w:r>
          </w:p>
          <w:p w14:paraId="339F391C">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物理密度422500dot/m²；</w:t>
            </w:r>
          </w:p>
          <w:p w14:paraId="0119F49C">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LED显示屏尺寸：≥3840×2080mm，整屏分辨率：≥2490×1350；</w:t>
            </w:r>
          </w:p>
          <w:p w14:paraId="55E4D38F">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单元模组尺寸：320mm×160mm安装完成后屏幕平整度要求≤0.1mm；</w:t>
            </w:r>
          </w:p>
          <w:p w14:paraId="104770F4">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屏体色温（K）：80—15000K可调；</w:t>
            </w:r>
          </w:p>
          <w:p w14:paraId="507D3FAF">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自动校正支持单点检测逐点校正功能，单点亮度校正，单点颜色校正、单点色温可调；</w:t>
            </w:r>
          </w:p>
          <w:p w14:paraId="6A849D16">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发光芯片：LED发光二极管公共端为阴极；</w:t>
            </w:r>
          </w:p>
          <w:p w14:paraId="2D2A50CC">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白平衡亮度：显示单元亮度≥717Nits，亮度支持手动/自动/软件0~100%无极调节；</w:t>
            </w:r>
          </w:p>
          <w:p w14:paraId="44E75E5C">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反光试验：反光率&lt;1%；</w:t>
            </w:r>
          </w:p>
          <w:p w14:paraId="23A21CD9">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可视角度：水平≥175°，垂直≥175°；</w:t>
            </w:r>
          </w:p>
          <w:p w14:paraId="3897C6EE">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信号颜色处理位数红绿蓝各16bit，支持10~16bi调节；</w:t>
            </w:r>
          </w:p>
          <w:p w14:paraId="3077CF6C">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显示屏表面防护：屏幕表面防水，表面能够承受≥6Kg的撞击力；</w:t>
            </w:r>
          </w:p>
          <w:p w14:paraId="3492EDB6">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噪音要求：采用屏体无风扇零噪音设计；</w:t>
            </w:r>
          </w:p>
          <w:p w14:paraId="7AB7BE1C">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换帧频率：50/60Hz；</w:t>
            </w:r>
          </w:p>
          <w:p w14:paraId="3EB9284E">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静态对比度≥10000:1；</w:t>
            </w:r>
          </w:p>
          <w:p w14:paraId="6FD71F69">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动态对比度≥2000000：1；</w:t>
            </w:r>
          </w:p>
          <w:p w14:paraId="2E47FCFF">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单元模组间隙≤0.01mm；</w:t>
            </w:r>
          </w:p>
          <w:p w14:paraId="75144711">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调节拼接缝隙0.01mm；</w:t>
            </w:r>
          </w:p>
          <w:p w14:paraId="119F3FDD">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像素点组成：表贴三合一封装1RIGIB；</w:t>
            </w:r>
          </w:p>
          <w:p w14:paraId="4BF43BD2">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灯芯参数：灯芯的波长误差值在±lnm之内，每个灯芯的亮度误差在3%以内；</w:t>
            </w:r>
          </w:p>
          <w:p w14:paraId="73F6DFFE">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整屏平整度≤0.08mm/m</w:t>
            </w:r>
            <w:r>
              <w:rPr>
                <w:rFonts w:hint="eastAsia" w:ascii="仿宋" w:hAnsi="仿宋" w:eastAsia="仿宋" w:cs="仿宋"/>
                <w:color w:val="auto"/>
                <w:highlight w:val="none"/>
                <w:vertAlign w:val="superscript"/>
              </w:rPr>
              <w:t>2</w:t>
            </w:r>
            <w:r>
              <w:rPr>
                <w:rFonts w:hint="eastAsia" w:ascii="仿宋" w:hAnsi="仿宋" w:eastAsia="仿宋" w:cs="仿宋"/>
                <w:color w:val="auto"/>
                <w:highlight w:val="none"/>
              </w:rPr>
              <w:t>；</w:t>
            </w:r>
          </w:p>
          <w:p w14:paraId="519EA732">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校正：支持单点亮度/颜色校正；</w:t>
            </w:r>
          </w:p>
          <w:p w14:paraId="56F32DC7">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模组间相对错位值≤0.1%；</w:t>
            </w:r>
          </w:p>
          <w:p w14:paraId="7F05FE2B">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响应时间：纳秒级，极速响应不拖尾；</w:t>
            </w:r>
          </w:p>
          <w:p w14:paraId="6A53475F">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自检技术：通讯检测、电源检测、温度监控，并可实现远程监督控制，对可能发生的潜在故障记录日志，并向操作员发出警报信；</w:t>
            </w:r>
          </w:p>
          <w:p w14:paraId="55EBC8D6">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电源要求：供电开关电源采用宽动态电源。电源采用无风扇设计，功率因数&gt;0.99。带同步镇流功能，转换效率≥0.95；</w:t>
            </w:r>
          </w:p>
          <w:p w14:paraId="346BF6A7">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电源安全：电源引出线必须使用三芯电源线，其中地线必须出设备的保护接地端牢固，其接触电阻≤0.5欧姆；</w:t>
            </w:r>
          </w:p>
          <w:p w14:paraId="313F5918">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抗电强度：电源插头或电源引入段与外壳裸露金属部件之间，承受2KV交流电压；</w:t>
            </w:r>
          </w:p>
          <w:p w14:paraId="23E7A1C5">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发光点中心距偏差&lt;1%；</w:t>
            </w:r>
          </w:p>
          <w:p w14:paraId="13E228E0">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高低温性能工作温度范围∶-40℃~75℃；</w:t>
            </w:r>
          </w:p>
          <w:p w14:paraId="573A8E7F">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抗震等级：满足8级抗震等级要求；</w:t>
            </w:r>
          </w:p>
          <w:p w14:paraId="2E30F716">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亮度均匀度≥99%；</w:t>
            </w:r>
          </w:p>
          <w:p w14:paraId="29A100F6">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具有消影功能；</w:t>
            </w:r>
          </w:p>
          <w:p w14:paraId="045F88FB">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输入信号类型通过处理器支持DVI,HDMI,DP,VGA,RJ45等型号输入，支持4K分辨率输入，支持640×480～4096×3000之间多种分辨率视频信号自适应，接入和视频信号输出，支持条屏模式，最大支持10000×1000点；</w:t>
            </w:r>
          </w:p>
          <w:p w14:paraId="4D7E9174">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环路冗余备份符合；</w:t>
            </w:r>
          </w:p>
          <w:p w14:paraId="1E88B440">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冗余电源：LED屏幕要求支持N+1、N+2电源冗余备份；</w:t>
            </w:r>
          </w:p>
          <w:p w14:paraId="17AD8F87">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电磁兼容（EMC）等级：符合国家GB9254-2008标准CLASSA；</w:t>
            </w:r>
          </w:p>
          <w:p w14:paraId="50DE375E">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信号传输：信号传输链路采用冗余设计，信号支持热插拔功能，信号传输与供电分离，信号源支持双备份；</w:t>
            </w:r>
          </w:p>
          <w:p w14:paraId="1C7F096A">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PC控制：可通过控制PC实现联网控制，远程开机唤醒、关闭功能。可同时控制多个屏；</w:t>
            </w:r>
          </w:p>
          <w:p w14:paraId="248A278E">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带电维护模组、电源及箱体内部其他组件均支持带电热插拔；</w:t>
            </w:r>
          </w:p>
          <w:p w14:paraId="07232F6A">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刷新率≥3840Hz,同时支持0~100%的无极调节；</w:t>
            </w:r>
          </w:p>
          <w:p w14:paraId="40073D89">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智能节电：具备智能（黑屏）节电功能，节能≥80%以上；</w:t>
            </w:r>
          </w:p>
          <w:p w14:paraId="0B53028E">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绝缘电阻：LED屏体单元电源插头或电源接入端子与外壳裸露金属部件之间绝缘电阻≥200MΩ；</w:t>
            </w:r>
          </w:p>
          <w:p w14:paraId="658283A6">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漏电流：不大于3mA(AC峰值)；</w:t>
            </w:r>
          </w:p>
          <w:p w14:paraId="273946DC">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阻燃等级：PCB板（主板、模组等）、单元塑料面板料（面罩等）及单元整体满足V-0级标准；</w:t>
            </w:r>
          </w:p>
          <w:p w14:paraId="00295AB2">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带电黑屏功率：≤15W/㎡；</w:t>
            </w:r>
          </w:p>
          <w:p w14:paraId="1333F74F">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具有防蓝光功能；</w:t>
            </w:r>
          </w:p>
          <w:p w14:paraId="6BEEA2F8">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工作时间：支持7×24小时无间断工作整机防护等级：IP68；</w:t>
            </w:r>
          </w:p>
          <w:p w14:paraId="52E3FC62">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峰值功率≤660W/㎡；</w:t>
            </w:r>
          </w:p>
          <w:p w14:paraId="10ECF88C">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平均功率≤175W/㎡；</w:t>
            </w:r>
          </w:p>
          <w:p w14:paraId="49D172BA">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软件功能：控制软件能实时监控LED显示屏的各种运行状态：包括每个显示模块的运行状态；每个显示模组的运行状态；每个发送盒（发送卡）的运行状态等。能够通过计算机的显示界面实时监测当前LED显示屏的运行数据；</w:t>
            </w:r>
          </w:p>
          <w:p w14:paraId="6BB3C0BE">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PCB设计:焊盘采用沉金工艺；</w:t>
            </w:r>
          </w:p>
          <w:p w14:paraId="72970AA1">
            <w:pPr>
              <w:widowControl/>
              <w:numPr>
                <w:ilvl w:val="0"/>
                <w:numId w:val="7"/>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静音设计:无风扇，无孔，无尘静音设计；</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81B8E">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按实际要求</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05085">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按照每平米报价（包含产品、弧形钢结构支架、运输安装）</w:t>
            </w:r>
          </w:p>
          <w:p w14:paraId="4F7B0913">
            <w:pPr>
              <w:widowControl/>
              <w:spacing w:line="440" w:lineRule="exact"/>
              <w:ind w:firstLine="0" w:firstLineChars="0"/>
              <w:jc w:val="center"/>
              <w:textAlignment w:val="center"/>
              <w:rPr>
                <w:rFonts w:hint="eastAsia" w:ascii="仿宋" w:hAnsi="仿宋" w:eastAsia="仿宋" w:cs="仿宋"/>
                <w:color w:val="auto"/>
                <w:highlight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04E4">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10130</w:t>
            </w:r>
          </w:p>
        </w:tc>
      </w:tr>
      <w:tr w14:paraId="2B93DC46">
        <w:tblPrEx>
          <w:tblCellMar>
            <w:top w:w="0" w:type="dxa"/>
            <w:left w:w="108" w:type="dxa"/>
            <w:bottom w:w="0" w:type="dxa"/>
            <w:right w:w="108" w:type="dxa"/>
          </w:tblCellMar>
        </w:tblPrEx>
        <w:trPr>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4497A">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3B508">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透明触摸屏展示柜</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4D61F">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整机尺寸：≥86英寸；</w:t>
            </w:r>
          </w:p>
          <w:p w14:paraId="221CE356">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分辨率：≥3840×2160；</w:t>
            </w:r>
          </w:p>
          <w:p w14:paraId="32C3089D">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像素点间距：≥0.4935mm×0.4935mm；</w:t>
            </w:r>
          </w:p>
          <w:p w14:paraId="4E86D1BC">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透明度：≥95%；</w:t>
            </w:r>
          </w:p>
          <w:p w14:paraId="68E9709D">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亮度≥500cb；</w:t>
            </w:r>
          </w:p>
          <w:p w14:paraId="456E97C4">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对比度：≥3000：1；</w:t>
            </w:r>
          </w:p>
          <w:p w14:paraId="5128CFB6">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亮度均匀性：≥95%；</w:t>
            </w:r>
          </w:p>
          <w:p w14:paraId="010DE652">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响应时间：≤8ms；</w:t>
            </w:r>
          </w:p>
          <w:p w14:paraId="7D5F5EA0">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观看视角水平178度，垂直178度（全视角）；</w:t>
            </w:r>
          </w:p>
          <w:p w14:paraId="7948B18F">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信号格式：NTSC、PAL、408I、576、480P、576P、720P、1080I；</w:t>
            </w:r>
          </w:p>
          <w:p w14:paraId="3C0C1277">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操作温度：0度至60度；</w:t>
            </w:r>
          </w:p>
          <w:p w14:paraId="68ED2D35">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电压：24V；</w:t>
            </w:r>
          </w:p>
          <w:p w14:paraId="22694DE4">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电源:AC100V-240V 50/60Hz；</w:t>
            </w:r>
          </w:p>
          <w:p w14:paraId="1834756D">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书写屏：≥4mm防爆全钢化玻璃屏，透光率≥92%；防划防撞；</w:t>
            </w:r>
          </w:p>
          <w:p w14:paraId="37F9A854">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触摸分辨率：32768×32768；输出分辨率4096×4096；</w:t>
            </w:r>
          </w:p>
          <w:p w14:paraId="10A60A89">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抗光性：抗强光干扰；</w:t>
            </w:r>
          </w:p>
          <w:p w14:paraId="3BCC30EE">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触摸技术：接触式红外触控技术；</w:t>
            </w:r>
          </w:p>
          <w:p w14:paraId="68C4FC3E">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触摸点数：≥6点，同时识别≥6点独立书写；</w:t>
            </w:r>
          </w:p>
          <w:p w14:paraId="7F1730F0">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书写方式：手指或触摸笔；</w:t>
            </w:r>
          </w:p>
          <w:p w14:paraId="050B6256">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首点响应时间：≤8毫秒；</w:t>
            </w:r>
          </w:p>
          <w:p w14:paraId="5C803E1F">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连续响应时间：≤6毫秒；</w:t>
            </w:r>
          </w:p>
          <w:p w14:paraId="2339F3BF">
            <w:pPr>
              <w:widowControl/>
              <w:numPr>
                <w:ilvl w:val="0"/>
                <w:numId w:val="8"/>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触摸精度：±1.5mm；</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B1586">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86英寸透明柜</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C519F">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按照单个柜体报价</w:t>
            </w:r>
          </w:p>
          <w:p w14:paraId="3EF65B83">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（包含内容设计制作运输安装）</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F89F">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29000</w:t>
            </w:r>
          </w:p>
        </w:tc>
      </w:tr>
      <w:tr w14:paraId="41EC9281">
        <w:tblPrEx>
          <w:tblCellMar>
            <w:top w:w="0" w:type="dxa"/>
            <w:left w:w="108" w:type="dxa"/>
            <w:bottom w:w="0" w:type="dxa"/>
            <w:right w:w="108" w:type="dxa"/>
          </w:tblCellMar>
        </w:tblPrEx>
        <w:trPr>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5D36D">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33C92">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中控系统主机</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4D5D2">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内置WEBSERVER，支持浏览器B/S模式控制，支持多种控制模式；</w:t>
            </w:r>
          </w:p>
          <w:p w14:paraId="701FFAB4">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时间轴多线程事件功能，应用于展示互动；</w:t>
            </w:r>
          </w:p>
          <w:p w14:paraId="69AFF627">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支持本地控制，无需固定IP实现控制；</w:t>
            </w:r>
          </w:p>
          <w:p w14:paraId="6B4DBAF1">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系统支持主机自备份功能，文件的上传、下载；</w:t>
            </w:r>
          </w:p>
          <w:p w14:paraId="7FC5F3CE">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提供开放式的可编程控制平台及开发包、中文操作界面和交互式的控制结构；</w:t>
            </w:r>
          </w:p>
          <w:p w14:paraId="0D6CAEB2">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支持远程网络控制，内建网络接口；</w:t>
            </w:r>
          </w:p>
          <w:p w14:paraId="592195A4">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支持网络级联，可实现传统射频触屏手持终端，通过wifi与主机互联通讯；</w:t>
            </w:r>
          </w:p>
          <w:p w14:paraId="78A736BF">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RG_NET总线技术,可扩充≥1024个网络设备（如：面板、触摸屏、调光器、电源控制器、音量控制器等）；</w:t>
            </w:r>
          </w:p>
          <w:p w14:paraId="14D390B3">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采用≥四核1.8G  64位内嵌式处理器芯片，处理速度≥1.8GMHz；</w:t>
            </w:r>
          </w:p>
          <w:p w14:paraId="2E54523F">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主机内置≥2GB LPDDR3及≥8GBEMMCFlash，双频WiFi+蓝牙5.0,采用GPU 处理器，调试串口UART-TX,UART-RX以及GND；</w:t>
            </w:r>
          </w:p>
          <w:p w14:paraId="6EDF5DCF">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采用可编程逻辑电路（FPGA）支持红外遥控功能；</w:t>
            </w:r>
          </w:p>
          <w:p w14:paraId="53CBB9DA">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自动识别红外码型，≥64位存储；</w:t>
            </w:r>
          </w:p>
          <w:p w14:paraId="72E74D63">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≥8路独立可编程，RS-232/422/485控制接口，用户可编程设置多种控制协议和代码；</w:t>
            </w:r>
          </w:p>
          <w:p w14:paraId="231E3892">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≥8路独立可编程的红外发射接口，支持红外转串口，支持控制多台相同或不同的红外设备及串口设备；</w:t>
            </w:r>
          </w:p>
          <w:p w14:paraId="0B8A1416">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≥8路弱电继电器接口；</w:t>
            </w:r>
          </w:p>
          <w:p w14:paraId="6F235B24">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≥8路数字输入/输出IO接口,通过扩展以太网控制接口实现计算机远程控制；</w:t>
            </w:r>
          </w:p>
          <w:p w14:paraId="1A9CB8BA">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支持USB3.0和以太网编程通讯；</w:t>
            </w:r>
          </w:p>
          <w:p w14:paraId="16A280C2">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电源：AC220V；</w:t>
            </w:r>
          </w:p>
          <w:p w14:paraId="1EEE89E7">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带网络状态反馈，可以实时显示设备状态；</w:t>
            </w:r>
          </w:p>
          <w:p w14:paraId="2C0B3609">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定时任务：可以定时；</w:t>
            </w:r>
          </w:p>
          <w:p w14:paraId="3DD735E7">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触发io设置，在web端设置触发执行指令；</w:t>
            </w:r>
          </w:p>
          <w:p w14:paraId="3855DA97">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主机保存指令，平板按下一键全开或一键全关，主机可把保存的指令按顺序发送到终端设备；</w:t>
            </w:r>
          </w:p>
          <w:p w14:paraId="5955EA1F">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具备视频实时进度条和音量条的实时滚动条，可任意拖动音量；</w:t>
            </w:r>
          </w:p>
          <w:p w14:paraId="0B9B5715">
            <w:pPr>
              <w:widowControl/>
              <w:numPr>
                <w:ilvl w:val="0"/>
                <w:numId w:val="9"/>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标准19寸2U机架安装；</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71FE4">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F442F">
            <w:pPr>
              <w:widowControl/>
              <w:spacing w:line="440" w:lineRule="exact"/>
              <w:ind w:firstLine="0" w:firstLineChars="0"/>
              <w:jc w:val="center"/>
              <w:textAlignment w:val="center"/>
              <w:rPr>
                <w:rFonts w:hint="eastAsia" w:ascii="仿宋" w:hAnsi="仿宋" w:eastAsia="仿宋" w:cs="仿宋"/>
                <w:color w:val="auto"/>
                <w:highlight w:val="none"/>
              </w:rPr>
            </w:pPr>
          </w:p>
          <w:p w14:paraId="11BB8E2A">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按组合报价（包含产品、运输安装）</w:t>
            </w:r>
          </w:p>
          <w:p w14:paraId="577EE7CF">
            <w:pPr>
              <w:widowControl/>
              <w:spacing w:line="440" w:lineRule="exact"/>
              <w:ind w:firstLine="0" w:firstLineChars="0"/>
              <w:jc w:val="center"/>
              <w:textAlignment w:val="center"/>
              <w:rPr>
                <w:rFonts w:hint="eastAsia" w:ascii="仿宋" w:hAnsi="仿宋" w:eastAsia="仿宋" w:cs="仿宋"/>
                <w:color w:val="auto"/>
                <w:highlight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DDDEB">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38830</w:t>
            </w:r>
          </w:p>
        </w:tc>
      </w:tr>
      <w:tr w14:paraId="297DE94C">
        <w:tblPrEx>
          <w:tblCellMar>
            <w:top w:w="0" w:type="dxa"/>
            <w:left w:w="108" w:type="dxa"/>
            <w:bottom w:w="0" w:type="dxa"/>
            <w:right w:w="108" w:type="dxa"/>
          </w:tblCellMar>
        </w:tblPrEx>
        <w:trPr>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EB1D">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C018E">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机械矩阵屏</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D0860">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液晶拼接屏；</w:t>
            </w:r>
          </w:p>
          <w:p w14:paraId="71B725B0">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液晶显示单元对角线尺寸为55英寸；</w:t>
            </w:r>
          </w:p>
          <w:p w14:paraId="74B9CB63">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液晶拼接屏的双边物理拼接缝隙≤0.88mm；单屏分辨率≥1920×1080；支持≥3840×2160分辨率；</w:t>
            </w:r>
          </w:p>
          <w:p w14:paraId="3CE64BAD">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液晶拼接屏的高亮度≥530cd/㎡；灰度等级：11级；</w:t>
            </w:r>
          </w:p>
          <w:p w14:paraId="33121779">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液晶拼接屏的对比度≥5300：1；</w:t>
            </w:r>
          </w:p>
          <w:p w14:paraId="436A740A">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 xml:space="preserve">液晶拼接屏图像清晰度≥1000TVL；                                            </w:t>
            </w:r>
          </w:p>
          <w:p w14:paraId="09E44DAC">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液晶拼接屏具备可视角度双方向178度；≤8ms的响应，全动态视频时不间断、不失真；</w:t>
            </w:r>
          </w:p>
          <w:p w14:paraId="2559A4A5">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 xml:space="preserve">液晶拼接屏应提供HDMI、DVI等多种信号类型的接入与显示功能；                               </w:t>
            </w:r>
          </w:p>
          <w:p w14:paraId="682043BE">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 xml:space="preserve">液晶拼接屏具有防静电功能；  </w:t>
            </w:r>
          </w:p>
          <w:p w14:paraId="51CCEEBB">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液晶拼接屏应具有预案管理功能、矩阵联动；</w:t>
            </w:r>
          </w:p>
          <w:p w14:paraId="52BC735E">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液晶拼接屏具有字幕功能；</w:t>
            </w:r>
          </w:p>
          <w:p w14:paraId="62646BF2">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 xml:space="preserve">液晶拼接屏支持7×24小时开机使用；      </w:t>
            </w:r>
          </w:p>
          <w:p w14:paraId="075CA988">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 xml:space="preserve">液晶拼接屏工作噪音≤20dB；                                                                                                                   </w:t>
            </w:r>
          </w:p>
          <w:p w14:paraId="3C59A517">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大屏软件可以实现对拼接屏行和列（X×Y）地址修改保证拼接一致性，可以实现对电视墙等大屏幕系统相关的外围设备的集中联动控制矩阵，可自行设定拼接屏的横向和纵向（X×Y）数量；能够控制拼接屏的电源的开关机；</w:t>
            </w:r>
          </w:p>
          <w:p w14:paraId="069C0B98">
            <w:pPr>
              <w:widowControl/>
              <w:numPr>
                <w:ilvl w:val="0"/>
                <w:numId w:val="10"/>
              </w:numPr>
              <w:adjustRightInd/>
              <w:snapToGrid/>
              <w:spacing w:line="440" w:lineRule="exact"/>
              <w:ind w:left="0" w:firstLine="0" w:firstLineChars="0"/>
              <w:textAlignment w:val="center"/>
              <w:rPr>
                <w:rFonts w:hint="eastAsia" w:ascii="仿宋" w:hAnsi="仿宋" w:eastAsia="仿宋" w:cs="仿宋"/>
                <w:b/>
                <w:bCs/>
                <w:color w:val="auto"/>
                <w:highlight w:val="none"/>
              </w:rPr>
            </w:pPr>
            <w:r>
              <w:rPr>
                <w:rFonts w:hint="eastAsia" w:ascii="仿宋" w:hAnsi="仿宋" w:eastAsia="仿宋" w:cs="仿宋"/>
                <w:b/>
                <w:bCs/>
                <w:color w:val="auto"/>
                <w:highlight w:val="none"/>
              </w:rPr>
              <w:t>钢结构支架；</w:t>
            </w:r>
          </w:p>
          <w:p w14:paraId="6AEA6692">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b/>
                <w:bCs/>
                <w:color w:val="auto"/>
                <w:highlight w:val="none"/>
              </w:rPr>
              <w:t>电动结构：</w:t>
            </w:r>
            <w:r>
              <w:rPr>
                <w:rFonts w:hint="eastAsia" w:ascii="仿宋" w:hAnsi="仿宋" w:eastAsia="仿宋" w:cs="仿宋"/>
                <w:color w:val="auto"/>
                <w:highlight w:val="none"/>
              </w:rPr>
              <w:t>伺服电机控制系统，可实现联动控制；</w:t>
            </w:r>
          </w:p>
          <w:p w14:paraId="4E465FE3">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b/>
                <w:bCs/>
                <w:color w:val="auto"/>
                <w:highlight w:val="none"/>
              </w:rPr>
              <w:t>外置拼接处理器：</w:t>
            </w:r>
            <w:r>
              <w:rPr>
                <w:rFonts w:hint="eastAsia" w:ascii="仿宋" w:hAnsi="仿宋" w:eastAsia="仿宋" w:cs="仿宋"/>
                <w:color w:val="auto"/>
                <w:highlight w:val="none"/>
              </w:rPr>
              <w:t>一路高清输入，六路高清输出高清拼接处理器；</w:t>
            </w:r>
          </w:p>
          <w:p w14:paraId="42047283">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整屏拼接后显示分辨率≥6480×1920，无虚点拖尾；</w:t>
            </w:r>
          </w:p>
          <w:p w14:paraId="535FA0C2">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 xml:space="preserve">FPGA+嵌入式架构，可支持≥7×24小时长时间运行；                                                                                                             </w:t>
            </w:r>
          </w:p>
          <w:p w14:paraId="17722DB9">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采用模块化设计，可灵活搭配多种类的输入输出板卡，可升级、可扩容、可维护；</w:t>
            </w:r>
          </w:p>
          <w:p w14:paraId="751B4FD5">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输入到输出延时&lt;30ms；</w:t>
            </w:r>
          </w:p>
          <w:p w14:paraId="4CC58BDA">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整机功耗≤30W，噪音&lt;40dB；</w:t>
            </w:r>
          </w:p>
          <w:p w14:paraId="6FDA2D6F">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支持自定义输出分辨率；</w:t>
            </w:r>
          </w:p>
          <w:p w14:paraId="33FC87FB">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支持端口采集4K@60HZ或8K@30HZ高清信号；</w:t>
            </w:r>
          </w:p>
          <w:p w14:paraId="3D508E1D">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支持端口输出2K高清信号；</w:t>
            </w:r>
          </w:p>
          <w:p w14:paraId="291340B3">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内置FPGA音频解嵌及切换功能，可以将音频分离并切换到3.5mm音频输出接口；</w:t>
            </w:r>
          </w:p>
          <w:p w14:paraId="6C841DEE">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支持串口控制大屏；</w:t>
            </w:r>
          </w:p>
          <w:p w14:paraId="321A6383">
            <w:pPr>
              <w:widowControl/>
              <w:numPr>
                <w:ilvl w:val="0"/>
                <w:numId w:val="10"/>
              </w:numPr>
              <w:adjustRightInd/>
              <w:snapToGrid/>
              <w:spacing w:line="440" w:lineRule="exact"/>
              <w:ind w:left="0" w:firstLine="0" w:firstLineChars="0"/>
              <w:textAlignment w:val="center"/>
              <w:rPr>
                <w:rFonts w:hint="eastAsia" w:ascii="仿宋" w:hAnsi="仿宋" w:eastAsia="仿宋" w:cs="仿宋"/>
                <w:color w:val="auto"/>
                <w:highlight w:val="none"/>
              </w:rPr>
            </w:pPr>
            <w:r>
              <w:rPr>
                <w:rFonts w:hint="eastAsia" w:ascii="仿宋" w:hAnsi="仿宋" w:eastAsia="仿宋" w:cs="仿宋"/>
                <w:b/>
                <w:bCs/>
                <w:color w:val="auto"/>
                <w:highlight w:val="none"/>
              </w:rPr>
              <w:t>播控软件：</w:t>
            </w:r>
            <w:r>
              <w:rPr>
                <w:rFonts w:hint="eastAsia" w:ascii="仿宋" w:hAnsi="仿宋" w:eastAsia="仿宋" w:cs="仿宋"/>
                <w:color w:val="auto"/>
                <w:highlight w:val="none"/>
              </w:rPr>
              <w:t>带多媒体播控软件。</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30125">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6台组合</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FC8D2">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按组合报价（包含产品、运输安装）</w:t>
            </w:r>
          </w:p>
          <w:p w14:paraId="3A45F026">
            <w:pPr>
              <w:widowControl/>
              <w:spacing w:line="440" w:lineRule="exact"/>
              <w:ind w:firstLine="0" w:firstLineChars="0"/>
              <w:jc w:val="center"/>
              <w:textAlignment w:val="center"/>
              <w:rPr>
                <w:rFonts w:hint="eastAsia" w:ascii="仿宋" w:hAnsi="仿宋" w:eastAsia="仿宋" w:cs="仿宋"/>
                <w:color w:val="auto"/>
                <w:highlight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C2091">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113330</w:t>
            </w:r>
          </w:p>
        </w:tc>
      </w:tr>
      <w:tr w14:paraId="16AE581A">
        <w:tblPrEx>
          <w:tblCellMar>
            <w:top w:w="0" w:type="dxa"/>
            <w:left w:w="108" w:type="dxa"/>
            <w:bottom w:w="0" w:type="dxa"/>
            <w:right w:w="108" w:type="dxa"/>
          </w:tblCellMar>
        </w:tblPrEx>
        <w:trPr>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E1019">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DEBFF">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造型墙</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7690A">
            <w:pPr>
              <w:widowControl/>
              <w:spacing w:line="440" w:lineRule="exact"/>
              <w:ind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rPr>
              <w:t>轻钢龙骨、12mm厚阻燃板、12mm厚高强石膏板造型、</w:t>
            </w:r>
            <w:r>
              <w:rPr>
                <w:rFonts w:hint="eastAsia" w:ascii="仿宋" w:hAnsi="仿宋" w:eastAsia="仿宋" w:cs="仿宋"/>
                <w:color w:val="auto"/>
                <w:kern w:val="0"/>
                <w:highlight w:val="none"/>
              </w:rPr>
              <w:t>满刮成品腻子</w:t>
            </w:r>
            <w:r>
              <w:rPr>
                <w:rFonts w:hint="eastAsia" w:ascii="仿宋" w:hAnsi="仿宋" w:eastAsia="仿宋" w:cs="仿宋"/>
                <w:color w:val="auto"/>
                <w:highlight w:val="none"/>
              </w:rPr>
              <w:t>（3遍）、墙面乳胶漆（3遍）。</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8E6D0">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按实际要求</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D445">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按照每平米报价</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8EBD5">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526</w:t>
            </w:r>
          </w:p>
        </w:tc>
      </w:tr>
      <w:tr w14:paraId="1FEA0D51">
        <w:tblPrEx>
          <w:tblCellMar>
            <w:top w:w="0" w:type="dxa"/>
            <w:left w:w="108" w:type="dxa"/>
            <w:bottom w:w="0" w:type="dxa"/>
            <w:right w:w="108" w:type="dxa"/>
          </w:tblCellMar>
        </w:tblPrEx>
        <w:trPr>
          <w:jc w:val="center"/>
        </w:trPr>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14:paraId="2FC409F4">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14:paraId="36CBF8F2">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磁吸</w:t>
            </w:r>
          </w:p>
          <w:p w14:paraId="746CDF62">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形象墙</w:t>
            </w:r>
          </w:p>
        </w:tc>
        <w:tc>
          <w:tcPr>
            <w:tcW w:w="2023" w:type="pct"/>
            <w:tcBorders>
              <w:top w:val="single" w:color="auto" w:sz="4" w:space="0"/>
              <w:left w:val="single" w:color="auto" w:sz="4" w:space="0"/>
              <w:bottom w:val="single" w:color="auto" w:sz="4" w:space="0"/>
              <w:right w:val="single" w:color="auto" w:sz="4" w:space="0"/>
            </w:tcBorders>
            <w:shd w:val="clear" w:color="auto" w:fill="auto"/>
            <w:vAlign w:val="center"/>
          </w:tcPr>
          <w:p w14:paraId="60F1FB9B">
            <w:pPr>
              <w:widowControl/>
              <w:spacing w:line="440" w:lineRule="exact"/>
              <w:ind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kern w:val="0"/>
                <w:highlight w:val="none"/>
              </w:rPr>
              <w:t>磁吸画面精度达到1200dpi-1600dpi以上，覆膜采用磨砂透明，表面无气泡，无折痕。形象墙底为1公分PVC异形雕刻。</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4B965AD6">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kern w:val="0"/>
                <w:highlight w:val="none"/>
              </w:rPr>
              <w:t>按实际测量尺寸</w:t>
            </w:r>
          </w:p>
        </w:tc>
        <w:tc>
          <w:tcPr>
            <w:tcW w:w="959" w:type="pct"/>
            <w:tcBorders>
              <w:top w:val="single" w:color="auto" w:sz="4" w:space="0"/>
              <w:left w:val="single" w:color="auto" w:sz="4" w:space="0"/>
              <w:bottom w:val="single" w:color="auto" w:sz="4" w:space="0"/>
              <w:right w:val="single" w:color="auto" w:sz="4" w:space="0"/>
            </w:tcBorders>
            <w:shd w:val="clear" w:color="auto" w:fill="auto"/>
            <w:vAlign w:val="center"/>
          </w:tcPr>
          <w:p w14:paraId="35C331BB">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kern w:val="0"/>
                <w:highlight w:val="none"/>
              </w:rPr>
              <w:t>按照每平方 报价（包含内容设计制作运输安装）</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1BEC77E8">
            <w:pPr>
              <w:widowControl/>
              <w:spacing w:line="440" w:lineRule="exact"/>
              <w:ind w:firstLine="0" w:firstLineChars="0"/>
              <w:jc w:val="center"/>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520</w:t>
            </w:r>
          </w:p>
        </w:tc>
      </w:tr>
      <w:tr w14:paraId="59A26453">
        <w:tblPrEx>
          <w:tblCellMar>
            <w:top w:w="0" w:type="dxa"/>
            <w:left w:w="108" w:type="dxa"/>
            <w:bottom w:w="0" w:type="dxa"/>
            <w:right w:w="108" w:type="dxa"/>
          </w:tblCellMar>
        </w:tblPrEx>
        <w:trPr>
          <w:jc w:val="center"/>
        </w:trPr>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14:paraId="7B9640DB">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kern w:val="0"/>
                <w:highlight w:val="none"/>
              </w:rPr>
              <w:t>7</w:t>
            </w:r>
          </w:p>
        </w:tc>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14:paraId="3D502A56">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亚克力</w:t>
            </w:r>
          </w:p>
          <w:p w14:paraId="68D47148">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形象墙</w:t>
            </w:r>
          </w:p>
        </w:tc>
        <w:tc>
          <w:tcPr>
            <w:tcW w:w="2023" w:type="pct"/>
            <w:tcBorders>
              <w:top w:val="single" w:color="auto" w:sz="4" w:space="0"/>
              <w:left w:val="single" w:color="auto" w:sz="4" w:space="0"/>
              <w:bottom w:val="single" w:color="auto" w:sz="4" w:space="0"/>
              <w:right w:val="single" w:color="auto" w:sz="4" w:space="0"/>
            </w:tcBorders>
            <w:shd w:val="clear" w:color="auto" w:fill="auto"/>
            <w:vAlign w:val="center"/>
          </w:tcPr>
          <w:p w14:paraId="2E5CE91D">
            <w:pPr>
              <w:widowControl/>
              <w:spacing w:line="440" w:lineRule="exact"/>
              <w:ind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kern w:val="0"/>
                <w:highlight w:val="none"/>
              </w:rPr>
              <w:t>形象墙底为1公分PVC异形雕刻成型，上粘2MM颜色亚克力（或者透明亚克力高清UV画面），如画面有单独字，字为2毫米凸出雕刻。</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36A737C9">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kern w:val="0"/>
                <w:highlight w:val="none"/>
              </w:rPr>
              <w:t>按实际测量尺寸</w:t>
            </w:r>
          </w:p>
        </w:tc>
        <w:tc>
          <w:tcPr>
            <w:tcW w:w="959" w:type="pct"/>
            <w:tcBorders>
              <w:top w:val="single" w:color="auto" w:sz="4" w:space="0"/>
              <w:left w:val="single" w:color="auto" w:sz="4" w:space="0"/>
              <w:bottom w:val="single" w:color="auto" w:sz="4" w:space="0"/>
              <w:right w:val="single" w:color="auto" w:sz="4" w:space="0"/>
            </w:tcBorders>
            <w:shd w:val="clear" w:color="auto" w:fill="auto"/>
            <w:vAlign w:val="center"/>
          </w:tcPr>
          <w:p w14:paraId="2DFB1DF9">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kern w:val="0"/>
                <w:highlight w:val="none"/>
              </w:rPr>
              <w:t>按照每平方报价（包含内容设计制作运输安装）</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336DED32">
            <w:pPr>
              <w:widowControl/>
              <w:spacing w:line="440" w:lineRule="exact"/>
              <w:ind w:firstLine="0" w:firstLineChars="0"/>
              <w:jc w:val="center"/>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656</w:t>
            </w:r>
          </w:p>
        </w:tc>
      </w:tr>
      <w:tr w14:paraId="572538B8">
        <w:tblPrEx>
          <w:tblCellMar>
            <w:top w:w="0" w:type="dxa"/>
            <w:left w:w="108" w:type="dxa"/>
            <w:bottom w:w="0" w:type="dxa"/>
            <w:right w:w="108" w:type="dxa"/>
          </w:tblCellMar>
        </w:tblPrEx>
        <w:trPr>
          <w:jc w:val="center"/>
        </w:trPr>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14:paraId="0B24084F">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kern w:val="0"/>
                <w:highlight w:val="none"/>
              </w:rPr>
              <w:t>8</w:t>
            </w:r>
          </w:p>
        </w:tc>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14:paraId="1F7806FC">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铝塑板</w:t>
            </w:r>
          </w:p>
          <w:p w14:paraId="1899F684">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形象墙</w:t>
            </w:r>
          </w:p>
        </w:tc>
        <w:tc>
          <w:tcPr>
            <w:tcW w:w="2023" w:type="pct"/>
            <w:tcBorders>
              <w:top w:val="single" w:color="auto" w:sz="4" w:space="0"/>
              <w:left w:val="single" w:color="auto" w:sz="4" w:space="0"/>
              <w:bottom w:val="single" w:color="auto" w:sz="4" w:space="0"/>
              <w:right w:val="single" w:color="auto" w:sz="4" w:space="0"/>
            </w:tcBorders>
            <w:shd w:val="clear" w:color="auto" w:fill="auto"/>
            <w:vAlign w:val="center"/>
          </w:tcPr>
          <w:p w14:paraId="471743BF">
            <w:pPr>
              <w:widowControl/>
              <w:spacing w:line="440" w:lineRule="exact"/>
              <w:ind w:firstLine="0" w:firstLineChars="0"/>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rPr>
              <w:t>形象墙底2.5方管焊接框架，背景为医院色铝塑板，字为0.8公分透明亚克力加白色亚克力雕刻，（如需标志为0.8公分背喷UV）。</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14D206B1">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kern w:val="0"/>
                <w:highlight w:val="none"/>
              </w:rPr>
              <w:t>按实际测量尺寸</w:t>
            </w:r>
          </w:p>
        </w:tc>
        <w:tc>
          <w:tcPr>
            <w:tcW w:w="959" w:type="pct"/>
            <w:tcBorders>
              <w:top w:val="single" w:color="auto" w:sz="4" w:space="0"/>
              <w:left w:val="single" w:color="auto" w:sz="4" w:space="0"/>
              <w:bottom w:val="single" w:color="auto" w:sz="4" w:space="0"/>
              <w:right w:val="single" w:color="auto" w:sz="4" w:space="0"/>
            </w:tcBorders>
            <w:shd w:val="clear" w:color="auto" w:fill="auto"/>
            <w:vAlign w:val="center"/>
          </w:tcPr>
          <w:p w14:paraId="06E8D359">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kern w:val="0"/>
                <w:highlight w:val="none"/>
              </w:rPr>
              <w:t>按照每平方报价（包含内容设计制作运输安装）</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01EE6D7B">
            <w:pPr>
              <w:widowControl/>
              <w:spacing w:line="440" w:lineRule="exact"/>
              <w:ind w:firstLine="0" w:firstLineChars="0"/>
              <w:jc w:val="center"/>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896</w:t>
            </w:r>
          </w:p>
        </w:tc>
      </w:tr>
      <w:tr w14:paraId="3D25CCE6">
        <w:tblPrEx>
          <w:tblCellMar>
            <w:top w:w="0" w:type="dxa"/>
            <w:left w:w="108" w:type="dxa"/>
            <w:bottom w:w="0" w:type="dxa"/>
            <w:right w:w="108" w:type="dxa"/>
          </w:tblCellMar>
        </w:tblPrEx>
        <w:trPr>
          <w:jc w:val="center"/>
        </w:trPr>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14:paraId="79456D5D">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kern w:val="0"/>
                <w:highlight w:val="none"/>
              </w:rPr>
              <w:t>9</w:t>
            </w:r>
          </w:p>
        </w:tc>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14:paraId="57EB857E">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形象墙（UV整体画面）</w:t>
            </w:r>
          </w:p>
        </w:tc>
        <w:tc>
          <w:tcPr>
            <w:tcW w:w="2023" w:type="pct"/>
            <w:tcBorders>
              <w:top w:val="single" w:color="auto" w:sz="4" w:space="0"/>
              <w:left w:val="single" w:color="auto" w:sz="4" w:space="0"/>
              <w:bottom w:val="single" w:color="auto" w:sz="4" w:space="0"/>
              <w:right w:val="single" w:color="auto" w:sz="4" w:space="0"/>
            </w:tcBorders>
            <w:shd w:val="clear" w:color="auto" w:fill="auto"/>
            <w:vAlign w:val="center"/>
          </w:tcPr>
          <w:p w14:paraId="23104F9B">
            <w:pPr>
              <w:widowControl/>
              <w:spacing w:line="440" w:lineRule="exact"/>
              <w:ind w:firstLine="0" w:firstLineChars="0"/>
              <w:textAlignment w:val="top"/>
              <w:rPr>
                <w:rFonts w:hint="eastAsia" w:ascii="仿宋" w:hAnsi="仿宋" w:eastAsia="仿宋" w:cs="仿宋"/>
                <w:color w:val="auto"/>
                <w:highlight w:val="none"/>
              </w:rPr>
            </w:pPr>
            <w:r>
              <w:rPr>
                <w:rFonts w:hint="eastAsia" w:ascii="仿宋" w:hAnsi="仿宋" w:eastAsia="仿宋" w:cs="仿宋"/>
                <w:color w:val="auto"/>
                <w:highlight w:val="none"/>
              </w:rPr>
              <w:t>形象墙底全部使用UV布进行全面积粘贴，布上方图像使用3毫米亚克力背喷UV单独粘贴。</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79E27412">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kern w:val="0"/>
                <w:highlight w:val="none"/>
              </w:rPr>
              <w:t>按实际测量尺寸</w:t>
            </w:r>
          </w:p>
        </w:tc>
        <w:tc>
          <w:tcPr>
            <w:tcW w:w="959" w:type="pct"/>
            <w:tcBorders>
              <w:top w:val="single" w:color="auto" w:sz="4" w:space="0"/>
              <w:left w:val="single" w:color="auto" w:sz="4" w:space="0"/>
              <w:bottom w:val="single" w:color="auto" w:sz="4" w:space="0"/>
              <w:right w:val="single" w:color="auto" w:sz="4" w:space="0"/>
            </w:tcBorders>
            <w:shd w:val="clear" w:color="auto" w:fill="auto"/>
            <w:vAlign w:val="center"/>
          </w:tcPr>
          <w:p w14:paraId="10C25033">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kern w:val="0"/>
                <w:highlight w:val="none"/>
              </w:rPr>
              <w:t>按照每平方报价（包含内容设计制作运输安装）</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1C5904B4">
            <w:pPr>
              <w:widowControl/>
              <w:spacing w:line="440" w:lineRule="exact"/>
              <w:ind w:firstLine="0" w:firstLineChars="0"/>
              <w:jc w:val="center"/>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410</w:t>
            </w:r>
          </w:p>
        </w:tc>
      </w:tr>
      <w:tr w14:paraId="0D13C2B4">
        <w:tblPrEx>
          <w:tblCellMar>
            <w:top w:w="0" w:type="dxa"/>
            <w:left w:w="108" w:type="dxa"/>
            <w:bottom w:w="0" w:type="dxa"/>
            <w:right w:w="108" w:type="dxa"/>
          </w:tblCellMar>
        </w:tblPrEx>
        <w:trPr>
          <w:jc w:val="center"/>
        </w:trPr>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14:paraId="7602E3F9">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kern w:val="0"/>
                <w:highlight w:val="none"/>
              </w:rPr>
              <w:t>10</w:t>
            </w:r>
          </w:p>
        </w:tc>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14:paraId="650CD524">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结构</w:t>
            </w:r>
          </w:p>
          <w:p w14:paraId="692CB3C5">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形象墙</w:t>
            </w:r>
          </w:p>
        </w:tc>
        <w:tc>
          <w:tcPr>
            <w:tcW w:w="2023" w:type="pct"/>
            <w:tcBorders>
              <w:top w:val="single" w:color="auto" w:sz="4" w:space="0"/>
              <w:left w:val="single" w:color="auto" w:sz="4" w:space="0"/>
              <w:bottom w:val="single" w:color="auto" w:sz="4" w:space="0"/>
              <w:right w:val="single" w:color="auto" w:sz="4" w:space="0"/>
            </w:tcBorders>
            <w:shd w:val="clear" w:color="auto" w:fill="auto"/>
            <w:vAlign w:val="center"/>
          </w:tcPr>
          <w:p w14:paraId="70168F90">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白墙用木质结构做成框架，厚度约10公分，框架四周为选定瓷砖平铺，中间为喷砂（颜色可选）造型，字为不锈钢字。</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0C54F682">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按实际测量尺寸</w:t>
            </w:r>
          </w:p>
        </w:tc>
        <w:tc>
          <w:tcPr>
            <w:tcW w:w="959" w:type="pct"/>
            <w:tcBorders>
              <w:top w:val="single" w:color="auto" w:sz="4" w:space="0"/>
              <w:left w:val="single" w:color="auto" w:sz="4" w:space="0"/>
              <w:bottom w:val="single" w:color="auto" w:sz="4" w:space="0"/>
              <w:right w:val="single" w:color="auto" w:sz="4" w:space="0"/>
            </w:tcBorders>
            <w:shd w:val="clear" w:color="auto" w:fill="auto"/>
            <w:vAlign w:val="center"/>
          </w:tcPr>
          <w:p w14:paraId="3B3F7B45">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按照每平方报价（包含内容设计制作运输安装）</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073A6391">
            <w:pPr>
              <w:widowControl/>
              <w:spacing w:line="440" w:lineRule="exact"/>
              <w:ind w:firstLine="0" w:firstLineChars="0"/>
              <w:jc w:val="center"/>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1516</w:t>
            </w:r>
          </w:p>
        </w:tc>
      </w:tr>
      <w:tr w14:paraId="6CDBDAD6">
        <w:tblPrEx>
          <w:tblCellMar>
            <w:top w:w="0" w:type="dxa"/>
            <w:left w:w="108" w:type="dxa"/>
            <w:bottom w:w="0" w:type="dxa"/>
            <w:right w:w="108" w:type="dxa"/>
          </w:tblCellMar>
        </w:tblPrEx>
        <w:trPr>
          <w:jc w:val="center"/>
        </w:trPr>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14:paraId="51E45BCF">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14:paraId="77678B70">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玻璃钢艺术造型</w:t>
            </w:r>
          </w:p>
        </w:tc>
        <w:tc>
          <w:tcPr>
            <w:tcW w:w="2023" w:type="pct"/>
            <w:tcBorders>
              <w:top w:val="single" w:color="auto" w:sz="4" w:space="0"/>
              <w:left w:val="single" w:color="auto" w:sz="4" w:space="0"/>
              <w:bottom w:val="single" w:color="auto" w:sz="4" w:space="0"/>
              <w:right w:val="single" w:color="auto" w:sz="4" w:space="0"/>
            </w:tcBorders>
            <w:shd w:val="clear" w:color="auto" w:fill="auto"/>
            <w:vAlign w:val="center"/>
          </w:tcPr>
          <w:p w14:paraId="5035A565">
            <w:pPr>
              <w:widowControl/>
              <w:spacing w:line="440" w:lineRule="exact"/>
              <w:ind w:firstLine="0" w:firstLineChars="0"/>
              <w:textAlignment w:val="center"/>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采用不饱和聚醋树脂或环氧树脂及玻璃,对设计的图案进行制作，上色处理，并耐腐蚀，耐阳光。</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3F817B9F">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按实际测量尺寸</w:t>
            </w:r>
          </w:p>
        </w:tc>
        <w:tc>
          <w:tcPr>
            <w:tcW w:w="959" w:type="pct"/>
            <w:tcBorders>
              <w:top w:val="single" w:color="auto" w:sz="4" w:space="0"/>
              <w:left w:val="single" w:color="auto" w:sz="4" w:space="0"/>
              <w:bottom w:val="single" w:color="auto" w:sz="4" w:space="0"/>
              <w:right w:val="single" w:color="auto" w:sz="4" w:space="0"/>
            </w:tcBorders>
            <w:shd w:val="clear" w:color="auto" w:fill="auto"/>
            <w:vAlign w:val="center"/>
          </w:tcPr>
          <w:p w14:paraId="6AD3D93D">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按照每平方报价（包含内容设计制作运输安装）</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03FC2A89">
            <w:pPr>
              <w:widowControl/>
              <w:spacing w:line="440" w:lineRule="exact"/>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3470</w:t>
            </w:r>
          </w:p>
        </w:tc>
      </w:tr>
    </w:tbl>
    <w:p w14:paraId="615AE7BD">
      <w:pPr>
        <w:pStyle w:val="3"/>
        <w:numPr>
          <w:ilvl w:val="0"/>
          <w:numId w:val="5"/>
        </w:numPr>
        <w:rPr>
          <w:rFonts w:hint="eastAsia" w:ascii="仿宋" w:hAnsi="仿宋" w:eastAsia="仿宋" w:cs="仿宋"/>
          <w:color w:val="auto"/>
          <w:highlight w:val="none"/>
        </w:rPr>
      </w:pPr>
      <w:bookmarkStart w:id="203" w:name="_Toc193290069"/>
      <w:r>
        <w:rPr>
          <w:rFonts w:hint="eastAsia" w:ascii="仿宋" w:hAnsi="仿宋" w:eastAsia="仿宋" w:cs="仿宋"/>
          <w:color w:val="auto"/>
          <w:highlight w:val="none"/>
        </w:rPr>
        <w:t>述标要求</w:t>
      </w:r>
      <w:bookmarkEnd w:id="203"/>
    </w:p>
    <w:p w14:paraId="1FD97DB0">
      <w:pPr>
        <w:ind w:firstLine="480"/>
        <w:rPr>
          <w:rFonts w:hint="eastAsia" w:ascii="仿宋" w:hAnsi="仿宋" w:eastAsia="仿宋" w:cs="仿宋"/>
          <w:color w:val="auto"/>
          <w:highlight w:val="none"/>
        </w:rPr>
      </w:pPr>
      <w:r>
        <w:rPr>
          <w:rFonts w:hint="eastAsia" w:ascii="仿宋" w:hAnsi="仿宋" w:eastAsia="仿宋" w:cs="仿宋"/>
          <w:color w:val="auto"/>
          <w:highlight w:val="none"/>
        </w:rPr>
        <w:t>1、标包2述标要求：</w:t>
      </w:r>
    </w:p>
    <w:p w14:paraId="44DCEA3D">
      <w:pPr>
        <w:ind w:firstLine="480"/>
        <w:rPr>
          <w:rFonts w:hint="eastAsia" w:ascii="仿宋" w:hAnsi="仿宋" w:eastAsia="仿宋" w:cs="仿宋"/>
          <w:color w:val="auto"/>
          <w:highlight w:val="none"/>
        </w:rPr>
      </w:pPr>
      <w:r>
        <w:rPr>
          <w:rFonts w:hint="eastAsia" w:ascii="仿宋" w:hAnsi="仿宋" w:cs="仿宋"/>
          <w:color w:val="auto"/>
          <w:highlight w:val="none"/>
          <w:lang w:val="en-US" w:eastAsia="zh-CN"/>
        </w:rPr>
        <w:t>1</w:t>
      </w:r>
      <w:r>
        <w:rPr>
          <w:rFonts w:hint="eastAsia" w:ascii="仿宋" w:hAnsi="仿宋" w:eastAsia="仿宋" w:cs="仿宋"/>
          <w:color w:val="auto"/>
          <w:highlight w:val="none"/>
        </w:rPr>
        <w:t>.1 供应商以科研教学楼10楼拟院史馆呈现方案为例，对整体设计方案包括整体布局、设计思路、呈现的效果图等内容进行现场述标。</w:t>
      </w:r>
    </w:p>
    <w:p w14:paraId="48BC176F">
      <w:pPr>
        <w:ind w:firstLine="480"/>
        <w:rPr>
          <w:rFonts w:hint="eastAsia" w:ascii="仿宋" w:hAnsi="仿宋" w:eastAsia="仿宋" w:cs="仿宋"/>
          <w:color w:val="auto"/>
          <w:highlight w:val="none"/>
        </w:rPr>
      </w:pPr>
      <w:r>
        <w:rPr>
          <w:rFonts w:hint="eastAsia" w:ascii="仿宋" w:hAnsi="仿宋" w:eastAsia="仿宋" w:cs="仿宋"/>
          <w:color w:val="auto"/>
          <w:highlight w:val="none"/>
        </w:rPr>
        <w:t>院史馆方案：包括但不限于医院的历史发展介绍、医院各院区布局、党建、特色技术、人才、荣誉、教学成果等方面。</w:t>
      </w:r>
    </w:p>
    <w:p w14:paraId="0B7F9898">
      <w:pPr>
        <w:ind w:firstLine="480"/>
        <w:rPr>
          <w:rFonts w:hint="eastAsia" w:ascii="仿宋" w:hAnsi="仿宋" w:eastAsia="仿宋" w:cs="仿宋"/>
          <w:color w:val="auto"/>
          <w:highlight w:val="none"/>
        </w:rPr>
      </w:pPr>
      <w:r>
        <w:rPr>
          <w:rFonts w:hint="eastAsia" w:ascii="仿宋" w:hAnsi="仿宋" w:cs="仿宋"/>
          <w:color w:val="auto"/>
          <w:highlight w:val="none"/>
          <w:lang w:val="en-US" w:eastAsia="zh-CN"/>
        </w:rPr>
        <w:t>1</w:t>
      </w:r>
      <w:r>
        <w:rPr>
          <w:rFonts w:hint="eastAsia" w:ascii="仿宋" w:hAnsi="仿宋" w:eastAsia="仿宋" w:cs="仿宋"/>
          <w:color w:val="auto"/>
          <w:highlight w:val="none"/>
        </w:rPr>
        <w:t>.2供应商以科研教学楼1楼拟医学馆呈现方案为例，对整体设计方案包括整体布局、设计思路、呈现的效果图等内容进行现场述标。</w:t>
      </w:r>
    </w:p>
    <w:p w14:paraId="6F2EDF44">
      <w:pPr>
        <w:ind w:firstLine="480"/>
        <w:rPr>
          <w:rFonts w:hint="eastAsia" w:ascii="仿宋" w:hAnsi="仿宋" w:eastAsia="仿宋" w:cs="仿宋"/>
          <w:color w:val="auto"/>
          <w:highlight w:val="none"/>
        </w:rPr>
      </w:pPr>
      <w:r>
        <w:rPr>
          <w:rFonts w:hint="eastAsia" w:ascii="仿宋" w:hAnsi="仿宋" w:eastAsia="仿宋" w:cs="仿宋"/>
          <w:color w:val="auto"/>
          <w:highlight w:val="none"/>
        </w:rPr>
        <w:t>医学馆方案：包括但不限于医学发展史、医学前沿技术、科普、标本实物展示等方面。</w:t>
      </w:r>
    </w:p>
    <w:p w14:paraId="2F74EC5A">
      <w:pPr>
        <w:ind w:left="480" w:leftChars="200" w:firstLine="0" w:firstLineChars="0"/>
        <w:rPr>
          <w:rFonts w:hint="eastAsia" w:ascii="仿宋" w:hAnsi="仿宋" w:eastAsia="仿宋" w:cs="仿宋"/>
          <w:color w:val="auto"/>
          <w:highlight w:val="none"/>
        </w:rPr>
      </w:pPr>
      <w:r>
        <w:rPr>
          <w:rFonts w:hint="eastAsia" w:ascii="仿宋" w:hAnsi="仿宋" w:cs="仿宋"/>
          <w:color w:val="auto"/>
          <w:highlight w:val="none"/>
          <w:lang w:val="en-US" w:eastAsia="zh-CN"/>
        </w:rPr>
        <w:t>1</w:t>
      </w:r>
      <w:r>
        <w:rPr>
          <w:rFonts w:hint="eastAsia" w:ascii="仿宋" w:hAnsi="仿宋" w:eastAsia="仿宋" w:cs="仿宋"/>
          <w:color w:val="auto"/>
          <w:highlight w:val="none"/>
        </w:rPr>
        <w:t>.3医学馆效果图：</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"https://vr.justeasy.cn/view/197zmtn393274244-1739339911.html"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https://vr.justeasy.cn/view/197zmtn393274244-1739339911.html</w:t>
      </w:r>
      <w:r>
        <w:rPr>
          <w:rFonts w:hint="eastAsia" w:ascii="仿宋" w:hAnsi="仿宋" w:eastAsia="仿宋" w:cs="仿宋"/>
          <w:color w:val="auto"/>
          <w:highlight w:val="none"/>
        </w:rPr>
        <w:fldChar w:fldCharType="end"/>
      </w:r>
    </w:p>
    <w:p w14:paraId="400456DF">
      <w:pPr>
        <w:ind w:firstLine="480"/>
        <w:rPr>
          <w:rFonts w:hint="eastAsia" w:ascii="仿宋" w:hAnsi="仿宋" w:eastAsia="仿宋" w:cs="仿宋"/>
          <w:color w:val="auto"/>
          <w:highlight w:val="none"/>
        </w:rPr>
      </w:pPr>
      <w:r>
        <w:rPr>
          <w:rFonts w:hint="eastAsia" w:ascii="仿宋" w:hAnsi="仿宋" w:cs="仿宋"/>
          <w:color w:val="auto"/>
          <w:highlight w:val="none"/>
          <w:lang w:val="en-US" w:eastAsia="zh-CN"/>
        </w:rPr>
        <w:t>1</w:t>
      </w:r>
      <w:r>
        <w:rPr>
          <w:rFonts w:hint="eastAsia" w:ascii="仿宋" w:hAnsi="仿宋" w:eastAsia="仿宋" w:cs="仿宋"/>
          <w:color w:val="auto"/>
          <w:highlight w:val="none"/>
        </w:rPr>
        <w:t>.4要求以PPT形式进行述标，述标时间不超过10分钟。</w:t>
      </w:r>
    </w:p>
    <w:p w14:paraId="2DA81113">
      <w:pPr>
        <w:pStyle w:val="3"/>
        <w:numPr>
          <w:ilvl w:val="0"/>
          <w:numId w:val="5"/>
        </w:numPr>
        <w:rPr>
          <w:rFonts w:hint="eastAsia" w:ascii="仿宋" w:hAnsi="仿宋" w:eastAsia="仿宋" w:cs="仿宋"/>
          <w:color w:val="auto"/>
          <w:highlight w:val="none"/>
        </w:rPr>
      </w:pPr>
      <w:bookmarkStart w:id="204" w:name="_Toc193290070"/>
      <w:r>
        <w:rPr>
          <w:rFonts w:hint="eastAsia" w:ascii="仿宋" w:hAnsi="仿宋" w:eastAsia="仿宋" w:cs="仿宋"/>
          <w:color w:val="auto"/>
          <w:highlight w:val="none"/>
        </w:rPr>
        <w:t>交付要求与售后服务要求</w:t>
      </w:r>
      <w:bookmarkEnd w:id="204"/>
    </w:p>
    <w:p w14:paraId="1123ACC4">
      <w:pPr>
        <w:ind w:firstLine="480"/>
        <w:rPr>
          <w:rFonts w:hint="eastAsia" w:ascii="仿宋" w:hAnsi="仿宋" w:eastAsia="仿宋" w:cs="仿宋"/>
          <w:color w:val="auto"/>
          <w:highlight w:val="none"/>
        </w:rPr>
      </w:pPr>
      <w:r>
        <w:rPr>
          <w:rFonts w:hint="eastAsia" w:ascii="仿宋" w:hAnsi="仿宋" w:eastAsia="仿宋" w:cs="仿宋"/>
          <w:color w:val="auto"/>
          <w:highlight w:val="none"/>
        </w:rPr>
        <w:t>1、交付要求及交货地点：货物交付地点在采购人指定地点（山东大学第二医院），合同中所有的产品均须由成交供应商按照采购人要求，保质保量准时送达指定地点，且相关费用已包含在内，采购人不再另行支付费用。</w:t>
      </w:r>
    </w:p>
    <w:p w14:paraId="7257C545">
      <w:pPr>
        <w:ind w:firstLine="480"/>
        <w:rPr>
          <w:rFonts w:hint="eastAsia" w:ascii="仿宋" w:hAnsi="仿宋" w:eastAsia="仿宋" w:cs="仿宋"/>
          <w:color w:val="auto"/>
          <w:highlight w:val="none"/>
        </w:rPr>
      </w:pPr>
      <w:r>
        <w:rPr>
          <w:rFonts w:hint="eastAsia" w:ascii="仿宋" w:hAnsi="仿宋" w:eastAsia="仿宋" w:cs="仿宋"/>
          <w:color w:val="auto"/>
          <w:highlight w:val="none"/>
        </w:rPr>
        <w:t>2、交付时间：成交供应商根据采购人下单的需求确定采购数量，采购人按合同和磋商文件约定的要求和标准交付验收，逾期不能交付的，需向采购人违约金，并承担采购人因此所受的损失费用，否则采购人有权取消合同并追究相应的责任及损失。</w:t>
      </w:r>
    </w:p>
    <w:p w14:paraId="4AD212D2">
      <w:pPr>
        <w:ind w:firstLine="480"/>
        <w:rPr>
          <w:rFonts w:hint="eastAsia" w:ascii="仿宋" w:hAnsi="仿宋" w:eastAsia="仿宋" w:cs="仿宋"/>
          <w:color w:val="auto"/>
          <w:highlight w:val="none"/>
        </w:rPr>
        <w:sectPr>
          <w:footerReference r:id="rId16" w:type="default"/>
          <w:footerReference r:id="rId17" w:type="even"/>
          <w:pgSz w:w="11905" w:h="16838"/>
          <w:pgMar w:top="1440" w:right="1797" w:bottom="1440" w:left="1797" w:header="851" w:footer="992" w:gutter="0"/>
          <w:cols w:space="0" w:num="1"/>
          <w:docGrid w:linePitch="312" w:charSpace="0"/>
        </w:sectPr>
      </w:pPr>
    </w:p>
    <w:p w14:paraId="69F47290">
      <w:pPr>
        <w:pStyle w:val="2"/>
        <w:ind w:firstLine="0" w:firstLineChars="0"/>
        <w:rPr>
          <w:rFonts w:hint="eastAsia" w:ascii="仿宋" w:hAnsi="仿宋" w:eastAsia="仿宋" w:cs="仿宋"/>
          <w:color w:val="auto"/>
          <w:szCs w:val="48"/>
          <w:highlight w:val="none"/>
        </w:rPr>
      </w:pPr>
      <w:bookmarkStart w:id="205" w:name="_Toc26962"/>
      <w:bookmarkStart w:id="206" w:name="_Toc23053"/>
      <w:bookmarkStart w:id="207" w:name="_Toc39658762"/>
      <w:bookmarkStart w:id="208" w:name="_Toc19838"/>
      <w:bookmarkStart w:id="209" w:name="_Toc193290071"/>
      <w:bookmarkStart w:id="210" w:name="_Toc39658718"/>
      <w:r>
        <w:rPr>
          <w:rFonts w:hint="eastAsia" w:ascii="仿宋" w:hAnsi="仿宋" w:eastAsia="仿宋" w:cs="仿宋"/>
          <w:color w:val="auto"/>
          <w:szCs w:val="48"/>
          <w:highlight w:val="none"/>
        </w:rPr>
        <w:t>第五章  合同</w:t>
      </w:r>
      <w:bookmarkEnd w:id="205"/>
      <w:r>
        <w:rPr>
          <w:rFonts w:hint="eastAsia" w:ascii="仿宋" w:hAnsi="仿宋" w:eastAsia="仿宋" w:cs="仿宋"/>
          <w:color w:val="auto"/>
          <w:szCs w:val="48"/>
          <w:highlight w:val="none"/>
        </w:rPr>
        <w:t>授予</w:t>
      </w:r>
      <w:bookmarkEnd w:id="206"/>
      <w:bookmarkEnd w:id="207"/>
      <w:bookmarkEnd w:id="208"/>
      <w:bookmarkEnd w:id="209"/>
      <w:bookmarkEnd w:id="210"/>
    </w:p>
    <w:p w14:paraId="18B3AD7E">
      <w:pPr>
        <w:adjustRightInd/>
        <w:snapToGrid/>
        <w:ind w:firstLine="0" w:firstLineChars="0"/>
        <w:jc w:val="both"/>
        <w:rPr>
          <w:rFonts w:hint="eastAsia" w:ascii="仿宋" w:hAnsi="仿宋" w:eastAsia="仿宋" w:cs="仿宋"/>
          <w:b/>
          <w:color w:val="auto"/>
          <w:sz w:val="22"/>
          <w:szCs w:val="22"/>
          <w:highlight w:val="none"/>
        </w:rPr>
      </w:pPr>
    </w:p>
    <w:p w14:paraId="42905143">
      <w:pPr>
        <w:adjustRightInd/>
        <w:snapToGrid/>
        <w:ind w:firstLine="0" w:firstLineChars="0"/>
        <w:jc w:val="both"/>
        <w:rPr>
          <w:rFonts w:hint="eastAsia" w:ascii="仿宋" w:hAnsi="仿宋" w:eastAsia="仿宋" w:cs="仿宋"/>
          <w:b/>
          <w:color w:val="auto"/>
          <w:highlight w:val="none"/>
        </w:rPr>
      </w:pPr>
      <w:r>
        <w:rPr>
          <w:rFonts w:hint="eastAsia" w:ascii="仿宋" w:hAnsi="仿宋" w:eastAsia="仿宋" w:cs="仿宋"/>
          <w:b/>
          <w:color w:val="auto"/>
          <w:highlight w:val="none"/>
        </w:rPr>
        <w:t>一、签订合同</w:t>
      </w:r>
    </w:p>
    <w:p w14:paraId="14815839">
      <w:pPr>
        <w:adjustRightInd/>
        <w:snapToGrid/>
        <w:ind w:firstLine="523" w:firstLineChars="218"/>
        <w:jc w:val="both"/>
        <w:rPr>
          <w:rFonts w:hint="eastAsia" w:ascii="仿宋" w:hAnsi="仿宋" w:eastAsia="仿宋" w:cs="仿宋"/>
          <w:color w:val="auto"/>
          <w:szCs w:val="28"/>
          <w:highlight w:val="none"/>
        </w:rPr>
      </w:pPr>
      <w:r>
        <w:rPr>
          <w:rFonts w:hint="eastAsia" w:ascii="仿宋" w:hAnsi="仿宋" w:eastAsia="仿宋" w:cs="仿宋"/>
          <w:color w:val="auto"/>
          <w:szCs w:val="28"/>
          <w:highlight w:val="none"/>
        </w:rPr>
        <w:t>1.成交供应商应当自成交通知书发出之日起30日内，按照采购文件确定的事项与采购人签订成交合同。</w:t>
      </w:r>
    </w:p>
    <w:p w14:paraId="1EAF9D24">
      <w:pPr>
        <w:adjustRightInd/>
        <w:snapToGrid/>
        <w:ind w:firstLine="523" w:firstLineChars="218"/>
        <w:jc w:val="both"/>
        <w:rPr>
          <w:rFonts w:hint="eastAsia" w:ascii="仿宋" w:hAnsi="仿宋" w:eastAsia="仿宋" w:cs="仿宋"/>
          <w:color w:val="auto"/>
          <w:szCs w:val="28"/>
          <w:highlight w:val="none"/>
        </w:rPr>
      </w:pPr>
      <w:r>
        <w:rPr>
          <w:rFonts w:hint="eastAsia" w:ascii="仿宋" w:hAnsi="仿宋" w:eastAsia="仿宋" w:cs="仿宋"/>
          <w:color w:val="auto"/>
          <w:szCs w:val="28"/>
          <w:highlight w:val="none"/>
        </w:rPr>
        <w:t>2.成交供应商应按照采购文件、响应文件及评标过程中的有关澄清、说明或者补正文件的内容与采购人签订合同。成交供应商不得再与采购人签订背离合同实质性内容的其它协议或声明。</w:t>
      </w:r>
    </w:p>
    <w:p w14:paraId="57969C7C">
      <w:pPr>
        <w:adjustRightInd/>
        <w:snapToGrid/>
        <w:ind w:firstLine="523" w:firstLineChars="218"/>
        <w:jc w:val="both"/>
        <w:rPr>
          <w:rFonts w:hint="eastAsia" w:ascii="仿宋" w:hAnsi="仿宋" w:eastAsia="仿宋" w:cs="仿宋"/>
          <w:color w:val="auto"/>
          <w:szCs w:val="28"/>
          <w:highlight w:val="none"/>
        </w:rPr>
      </w:pPr>
      <w:r>
        <w:rPr>
          <w:rFonts w:hint="eastAsia" w:ascii="仿宋" w:hAnsi="仿宋" w:eastAsia="仿宋" w:cs="仿宋"/>
          <w:color w:val="auto"/>
          <w:szCs w:val="28"/>
          <w:highlight w:val="none"/>
        </w:rPr>
        <w:t>3.采购人如需追加与合同标的相同的货物，在不改变合同其他条款的前提下，成交供应商可与采购人协商签订补充合同，但所有补充合同的采购金额不得超过原合同金额的百分之十。</w:t>
      </w:r>
    </w:p>
    <w:p w14:paraId="5FF2B5D4">
      <w:pPr>
        <w:adjustRightInd/>
        <w:snapToGrid/>
        <w:ind w:firstLine="0" w:firstLineChars="0"/>
        <w:jc w:val="both"/>
        <w:rPr>
          <w:rFonts w:hint="eastAsia" w:ascii="仿宋" w:hAnsi="仿宋" w:eastAsia="仿宋" w:cs="仿宋"/>
          <w:b/>
          <w:color w:val="auto"/>
          <w:highlight w:val="none"/>
        </w:rPr>
      </w:pPr>
      <w:r>
        <w:rPr>
          <w:rFonts w:hint="eastAsia" w:ascii="仿宋" w:hAnsi="仿宋" w:eastAsia="仿宋" w:cs="仿宋"/>
          <w:b/>
          <w:color w:val="auto"/>
          <w:highlight w:val="none"/>
        </w:rPr>
        <w:t>二、合同参考格式</w:t>
      </w:r>
    </w:p>
    <w:p w14:paraId="14D759C7">
      <w:pPr>
        <w:adjustRightInd/>
        <w:snapToGrid/>
        <w:ind w:firstLine="523" w:firstLineChars="218"/>
        <w:jc w:val="both"/>
        <w:rPr>
          <w:rFonts w:hint="eastAsia" w:ascii="仿宋" w:hAnsi="仿宋" w:eastAsia="仿宋" w:cs="仿宋"/>
          <w:color w:val="auto"/>
          <w:szCs w:val="28"/>
          <w:highlight w:val="none"/>
          <w:u w:val="single"/>
        </w:rPr>
      </w:pPr>
      <w:r>
        <w:rPr>
          <w:rFonts w:hint="eastAsia" w:ascii="仿宋" w:hAnsi="仿宋" w:eastAsia="仿宋" w:cs="仿宋"/>
          <w:color w:val="auto"/>
          <w:szCs w:val="28"/>
          <w:highlight w:val="none"/>
          <w:u w:val="single"/>
        </w:rPr>
        <w:t>（注：最终合同内容以采购人签署的合同为准。）</w:t>
      </w:r>
    </w:p>
    <w:p w14:paraId="449398DF">
      <w:pPr>
        <w:widowControl/>
        <w:adjustRightInd/>
        <w:snapToGrid/>
        <w:spacing w:line="240" w:lineRule="auto"/>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br w:type="page"/>
      </w:r>
    </w:p>
    <w:p w14:paraId="0CF6BCAD">
      <w:pPr>
        <w:keepNext/>
        <w:keepLines/>
        <w:spacing w:line="400" w:lineRule="exact"/>
        <w:ind w:firstLine="560"/>
        <w:jc w:val="center"/>
        <w:outlineLvl w:val="1"/>
        <w:rPr>
          <w:rFonts w:hint="eastAsia" w:ascii="仿宋" w:hAnsi="仿宋" w:eastAsia="仿宋" w:cs="仿宋"/>
          <w:color w:val="auto"/>
          <w:sz w:val="28"/>
          <w:szCs w:val="28"/>
          <w:highlight w:val="none"/>
        </w:rPr>
      </w:pPr>
      <w:bookmarkStart w:id="211" w:name="_Toc193290072"/>
      <w:bookmarkStart w:id="212" w:name="_Toc11938"/>
      <w:r>
        <w:rPr>
          <w:rFonts w:hint="eastAsia" w:ascii="仿宋" w:hAnsi="仿宋" w:eastAsia="仿宋" w:cs="仿宋"/>
          <w:color w:val="auto"/>
          <w:sz w:val="28"/>
          <w:szCs w:val="28"/>
          <w:highlight w:val="none"/>
        </w:rPr>
        <w:t>第一节 政府采购合同协议书</w:t>
      </w:r>
      <w:bookmarkEnd w:id="211"/>
    </w:p>
    <w:p w14:paraId="238503FC">
      <w:pPr>
        <w:spacing w:line="400" w:lineRule="exact"/>
        <w:ind w:firstLine="420"/>
        <w:rPr>
          <w:rFonts w:hint="eastAsia" w:ascii="仿宋" w:hAnsi="仿宋" w:eastAsia="仿宋" w:cs="仿宋"/>
          <w:color w:val="auto"/>
          <w:sz w:val="21"/>
          <w:szCs w:val="21"/>
          <w:highlight w:val="none"/>
        </w:rPr>
      </w:pPr>
    </w:p>
    <w:p w14:paraId="5D34ACB7">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甲方（全称）：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（采购人）</w:t>
      </w:r>
    </w:p>
    <w:p w14:paraId="268D3019">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乙方（全称）：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（供应商）</w:t>
      </w:r>
    </w:p>
    <w:p w14:paraId="3D7A3477">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依据《中华人民共和国民法典》、《中华人民共和国政府采购法》等有关的法律法规，以及本采购项目的磋商文件等采购文件、乙方的《响应文件》及《成交通知书》，甲乙双方同意签订本合同。具体情况及要求如下：     </w:t>
      </w:r>
    </w:p>
    <w:p w14:paraId="5DED95B3">
      <w:pPr>
        <w:numPr>
          <w:ilvl w:val="0"/>
          <w:numId w:val="11"/>
        </w:numPr>
        <w:spacing w:line="400" w:lineRule="exact"/>
        <w:ind w:firstLine="42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项目信息</w:t>
      </w:r>
    </w:p>
    <w:p w14:paraId="41FF7320">
      <w:pPr>
        <w:numPr>
          <w:ilvl w:val="0"/>
          <w:numId w:val="12"/>
        </w:numPr>
        <w:spacing w:line="400" w:lineRule="exact"/>
        <w:ind w:firstLine="42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采购项目名称：</w:t>
      </w:r>
      <w:r>
        <w:rPr>
          <w:rFonts w:hint="eastAsia" w:ascii="仿宋" w:hAnsi="仿宋" w:eastAsia="仿宋" w:cs="仿宋"/>
          <w:color w:val="auto"/>
          <w:sz w:val="21"/>
          <w:szCs w:val="21"/>
          <w:highlight w:val="none"/>
          <w:u w:val="single"/>
        </w:rPr>
        <w:t xml:space="preserve">                                          </w:t>
      </w:r>
    </w:p>
    <w:p w14:paraId="3AAB77B5">
      <w:pPr>
        <w:tabs>
          <w:tab w:val="left" w:pos="999"/>
        </w:tabs>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采购项目编号：</w:t>
      </w:r>
      <w:r>
        <w:rPr>
          <w:rFonts w:hint="eastAsia" w:ascii="仿宋" w:hAnsi="仿宋" w:eastAsia="仿宋" w:cs="仿宋"/>
          <w:color w:val="auto"/>
          <w:sz w:val="21"/>
          <w:szCs w:val="21"/>
          <w:highlight w:val="none"/>
          <w:u w:val="single"/>
        </w:rPr>
        <w:t xml:space="preserve">                                          </w:t>
      </w:r>
    </w:p>
    <w:p w14:paraId="5C16374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（2）采购计划编号：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0CA77E0F">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（3）项目内容：</w:t>
      </w:r>
    </w:p>
    <w:p w14:paraId="7490EA94">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采购标的及数量（台/套</w:t>
      </w:r>
      <w:r>
        <w:rPr>
          <w:rFonts w:hint="eastAsia" w:ascii="仿宋" w:hAnsi="仿宋" w:eastAsia="仿宋" w:cs="仿宋"/>
          <w:color w:val="auto"/>
          <w:sz w:val="21"/>
          <w:szCs w:val="21"/>
          <w:highlight w:val="none"/>
          <w:lang w:val="en"/>
        </w:rPr>
        <w:t>/个/架/组等</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p>
    <w:p w14:paraId="14C4958E">
      <w:pPr>
        <w:spacing w:line="400" w:lineRule="exact"/>
        <w:ind w:firstLine="420"/>
        <w:rPr>
          <w:rFonts w:hint="eastAsia" w:ascii="仿宋" w:hAnsi="仿宋" w:eastAsia="仿宋" w:cs="仿宋"/>
          <w:color w:val="auto"/>
          <w:sz w:val="21"/>
          <w:szCs w:val="21"/>
          <w:highlight w:val="none"/>
          <w:lang w:val="en"/>
        </w:rPr>
      </w:pPr>
      <w:r>
        <w:rPr>
          <w:rFonts w:hint="eastAsia" w:ascii="仿宋" w:hAnsi="仿宋" w:eastAsia="仿宋" w:cs="仿宋"/>
          <w:color w:val="auto"/>
          <w:sz w:val="21"/>
          <w:szCs w:val="21"/>
          <w:highlight w:val="none"/>
        </w:rPr>
        <w:t xml:space="preserve">     品牌：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lang w:val="en"/>
        </w:rPr>
        <w:t xml:space="preserve">     </w:t>
      </w:r>
      <w:r>
        <w:rPr>
          <w:rFonts w:hint="eastAsia" w:ascii="仿宋" w:hAnsi="仿宋" w:eastAsia="仿宋" w:cs="仿宋"/>
          <w:color w:val="auto"/>
          <w:sz w:val="21"/>
          <w:szCs w:val="21"/>
          <w:highlight w:val="none"/>
        </w:rPr>
        <w:t>规格型号：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
        </w:rPr>
        <w:t xml:space="preserve">   </w:t>
      </w:r>
    </w:p>
    <w:p w14:paraId="34928544">
      <w:pPr>
        <w:spacing w:line="400" w:lineRule="exact"/>
        <w:ind w:firstLine="945" w:firstLineChars="45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采购标的的技术要求、商务要求具体见附件。</w:t>
      </w:r>
    </w:p>
    <w:p w14:paraId="047FA842">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
        </w:rPr>
        <w:t>4</w:t>
      </w:r>
      <w:r>
        <w:rPr>
          <w:rFonts w:hint="eastAsia" w:ascii="仿宋" w:hAnsi="仿宋" w:eastAsia="仿宋" w:cs="仿宋"/>
          <w:color w:val="auto"/>
          <w:sz w:val="21"/>
          <w:szCs w:val="21"/>
          <w:highlight w:val="none"/>
        </w:rPr>
        <w:t>）政府采购组织形式：</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分散采购</w:t>
      </w:r>
    </w:p>
    <w:p w14:paraId="5E2E7708">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
        </w:rPr>
        <w:t>5</w:t>
      </w:r>
      <w:r>
        <w:rPr>
          <w:rFonts w:hint="eastAsia" w:ascii="仿宋" w:hAnsi="仿宋" w:eastAsia="仿宋" w:cs="仿宋"/>
          <w:color w:val="auto"/>
          <w:sz w:val="21"/>
          <w:szCs w:val="21"/>
          <w:highlight w:val="none"/>
        </w:rPr>
        <w:t>）政府采购方式：</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 xml:space="preserve">公开招标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 xml:space="preserve">邀请招标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 xml:space="preserve">竞争性谈判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竞争性磋商</w:t>
      </w:r>
    </w:p>
    <w:p w14:paraId="1AB349C2">
      <w:pPr>
        <w:autoSpaceDE w:val="0"/>
        <w:autoSpaceDN w:val="0"/>
        <w:spacing w:line="400" w:lineRule="exact"/>
        <w:ind w:firstLine="440"/>
        <w:rPr>
          <w:rFonts w:hint="eastAsia" w:ascii="仿宋" w:hAnsi="仿宋" w:eastAsia="仿宋" w:cs="仿宋"/>
          <w:color w:val="auto"/>
          <w:sz w:val="21"/>
          <w:szCs w:val="21"/>
          <w:highlight w:val="none"/>
          <w:u w:val="single"/>
        </w:rPr>
      </w:pPr>
      <w:r>
        <w:rPr>
          <w:rFonts w:hint="eastAsia" w:ascii="仿宋" w:hAnsi="仿宋" w:eastAsia="仿宋" w:cs="仿宋"/>
          <w:color w:val="auto"/>
          <w:sz w:val="22"/>
          <w:szCs w:val="21"/>
          <w:highlight w:val="none"/>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 xml:space="preserve">询价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 xml:space="preserve">单一来源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 xml:space="preserve">框架协议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其他：</w:t>
      </w:r>
      <w:r>
        <w:rPr>
          <w:rFonts w:hint="eastAsia" w:ascii="仿宋" w:hAnsi="仿宋" w:eastAsia="仿宋" w:cs="仿宋"/>
          <w:color w:val="auto"/>
          <w:sz w:val="21"/>
          <w:szCs w:val="21"/>
          <w:highlight w:val="none"/>
          <w:u w:val="single"/>
        </w:rPr>
        <w:t xml:space="preserve">          </w:t>
      </w:r>
    </w:p>
    <w:p w14:paraId="45CF7FC0">
      <w:pPr>
        <w:autoSpaceDE w:val="0"/>
        <w:autoSpaceDN w:val="0"/>
        <w:spacing w:line="400" w:lineRule="exact"/>
        <w:ind w:firstLine="220" w:firstLineChars="100"/>
        <w:rPr>
          <w:rFonts w:hint="eastAsia" w:ascii="仿宋" w:hAnsi="仿宋" w:eastAsia="仿宋" w:cs="仿宋"/>
          <w:color w:val="auto"/>
          <w:sz w:val="21"/>
          <w:szCs w:val="21"/>
          <w:highlight w:val="none"/>
        </w:rPr>
      </w:pPr>
      <w:r>
        <w:rPr>
          <w:rFonts w:hint="eastAsia" w:ascii="仿宋" w:hAnsi="仿宋" w:eastAsia="仿宋" w:cs="仿宋"/>
          <w:color w:val="auto"/>
          <w:sz w:val="22"/>
          <w:szCs w:val="21"/>
          <w:highlight w:val="none"/>
        </w:rPr>
        <w:t xml:space="preserve"> （</w:t>
      </w:r>
      <w:r>
        <w:rPr>
          <w:rFonts w:hint="eastAsia" w:ascii="仿宋" w:hAnsi="仿宋" w:eastAsia="仿宋" w:cs="仿宋"/>
          <w:color w:val="auto"/>
          <w:sz w:val="22"/>
          <w:szCs w:val="21"/>
          <w:highlight w:val="none"/>
          <w:lang w:val="en"/>
        </w:rPr>
        <w:t>6</w:t>
      </w:r>
      <w:r>
        <w:rPr>
          <w:rFonts w:hint="eastAsia" w:ascii="仿宋" w:hAnsi="仿宋" w:eastAsia="仿宋" w:cs="仿宋"/>
          <w:color w:val="auto"/>
          <w:sz w:val="22"/>
          <w:szCs w:val="21"/>
          <w:highlight w:val="none"/>
        </w:rPr>
        <w:t>）</w:t>
      </w:r>
      <w:r>
        <w:rPr>
          <w:rFonts w:hint="eastAsia" w:ascii="仿宋" w:hAnsi="仿宋" w:eastAsia="仿宋" w:cs="仿宋"/>
          <w:color w:val="auto"/>
          <w:sz w:val="21"/>
          <w:szCs w:val="21"/>
          <w:highlight w:val="none"/>
        </w:rPr>
        <w:t>中标（成交）采购标的制造商是否为中小企业：</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否</w:t>
      </w:r>
    </w:p>
    <w:p w14:paraId="4C932019">
      <w:pPr>
        <w:spacing w:line="400" w:lineRule="exact"/>
        <w:ind w:firstLine="420"/>
        <w:rPr>
          <w:rFonts w:hint="eastAsia" w:ascii="仿宋" w:hAnsi="仿宋" w:eastAsia="仿宋" w:cs="仿宋"/>
          <w:iCs/>
          <w:color w:val="auto"/>
          <w:sz w:val="21"/>
          <w:szCs w:val="21"/>
          <w:highlight w:val="none"/>
        </w:rPr>
      </w:pPr>
      <w:r>
        <w:rPr>
          <w:rFonts w:hint="eastAsia" w:ascii="仿宋" w:hAnsi="仿宋" w:eastAsia="仿宋" w:cs="仿宋"/>
          <w:color w:val="auto"/>
          <w:sz w:val="21"/>
          <w:szCs w:val="21"/>
          <w:highlight w:val="none"/>
        </w:rPr>
        <w:t xml:space="preserve">         本合同是否为专门面向中小企业的采购合同（中小企业预留合同）：</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是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否</w:t>
      </w:r>
    </w:p>
    <w:p w14:paraId="38D5E581">
      <w:pPr>
        <w:spacing w:line="400" w:lineRule="exact"/>
        <w:ind w:firstLine="420"/>
        <w:rPr>
          <w:rFonts w:hint="eastAsia" w:ascii="仿宋" w:hAnsi="仿宋" w:eastAsia="仿宋" w:cs="仿宋"/>
          <w:iCs/>
          <w:color w:val="auto"/>
          <w:sz w:val="21"/>
          <w:szCs w:val="21"/>
          <w:highlight w:val="none"/>
        </w:rPr>
      </w:pPr>
      <w:r>
        <w:rPr>
          <w:rFonts w:hint="eastAsia" w:ascii="仿宋" w:hAnsi="仿宋" w:eastAsia="仿宋" w:cs="仿宋"/>
          <w:color w:val="auto"/>
          <w:sz w:val="21"/>
          <w:highlight w:val="none"/>
        </w:rPr>
        <w:t xml:space="preserve">         若本项目不专门面向中小企业采购，是否给予小微企业评审优惠：</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是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否</w:t>
      </w:r>
    </w:p>
    <w:p w14:paraId="2BB7AE3D">
      <w:pPr>
        <w:spacing w:line="400" w:lineRule="exact"/>
        <w:ind w:firstLine="420"/>
        <w:rPr>
          <w:rFonts w:hint="eastAsia" w:ascii="仿宋" w:hAnsi="仿宋" w:eastAsia="仿宋" w:cs="仿宋"/>
          <w:iCs/>
          <w:color w:val="auto"/>
          <w:sz w:val="21"/>
          <w:szCs w:val="21"/>
          <w:highlight w:val="none"/>
        </w:rPr>
      </w:pPr>
      <w:r>
        <w:rPr>
          <w:rFonts w:hint="eastAsia" w:ascii="仿宋" w:hAnsi="仿宋" w:eastAsia="仿宋" w:cs="仿宋"/>
          <w:color w:val="auto"/>
          <w:sz w:val="21"/>
          <w:highlight w:val="none"/>
        </w:rPr>
        <w:t xml:space="preserve">         中标（成交）采购标的制造商是否为残疾人福利性单位：</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是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否</w:t>
      </w:r>
    </w:p>
    <w:p w14:paraId="761634D8">
      <w:pPr>
        <w:spacing w:line="400" w:lineRule="exact"/>
        <w:ind w:firstLine="420"/>
        <w:rPr>
          <w:rFonts w:hint="eastAsia" w:ascii="仿宋" w:hAnsi="仿宋" w:eastAsia="仿宋" w:cs="仿宋"/>
          <w:color w:val="auto"/>
          <w:sz w:val="21"/>
          <w:highlight w:val="none"/>
        </w:rPr>
      </w:pPr>
      <w:r>
        <w:rPr>
          <w:rFonts w:hint="eastAsia" w:ascii="仿宋" w:hAnsi="仿宋" w:eastAsia="仿宋" w:cs="仿宋"/>
          <w:color w:val="auto"/>
          <w:sz w:val="21"/>
          <w:highlight w:val="none"/>
        </w:rPr>
        <w:t xml:space="preserve">         中标（成交）采购标的制造商是否为监狱企业：</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是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否</w:t>
      </w:r>
    </w:p>
    <w:p w14:paraId="150A8D5F">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
        </w:rPr>
        <w:t>7</w:t>
      </w:r>
      <w:r>
        <w:rPr>
          <w:rFonts w:hint="eastAsia" w:ascii="仿宋" w:hAnsi="仿宋" w:eastAsia="仿宋" w:cs="仿宋"/>
          <w:color w:val="auto"/>
          <w:sz w:val="21"/>
          <w:szCs w:val="21"/>
          <w:highlight w:val="none"/>
        </w:rPr>
        <w:t>）合同是否分包：</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是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否</w:t>
      </w:r>
    </w:p>
    <w:p w14:paraId="7B561723">
      <w:pPr>
        <w:spacing w:line="400" w:lineRule="exact"/>
        <w:ind w:firstLine="840" w:firstLineChars="4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分包主要内容：</w:t>
      </w:r>
      <w:r>
        <w:rPr>
          <w:rFonts w:hint="eastAsia" w:ascii="仿宋" w:hAnsi="仿宋" w:eastAsia="仿宋" w:cs="仿宋"/>
          <w:color w:val="auto"/>
          <w:sz w:val="21"/>
          <w:szCs w:val="21"/>
          <w:highlight w:val="none"/>
          <w:u w:val="single"/>
        </w:rPr>
        <w:t xml:space="preserve">                                            </w:t>
      </w:r>
    </w:p>
    <w:p w14:paraId="322CEDE6">
      <w:pPr>
        <w:spacing w:line="400" w:lineRule="exact"/>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分包供应商/制造商名称（如供应商和制造商不同，请分别填写）：</w:t>
      </w:r>
    </w:p>
    <w:p w14:paraId="1A924CDF">
      <w:pPr>
        <w:spacing w:line="400" w:lineRule="exact"/>
        <w:ind w:firstLine="840" w:firstLineChars="4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p>
    <w:p w14:paraId="687E388E">
      <w:pPr>
        <w:spacing w:line="400" w:lineRule="exact"/>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分包供应商/制造商类型（如果供应商和制造商不同，只填写制造商类型）：</w:t>
      </w:r>
    </w:p>
    <w:p w14:paraId="78F52721">
      <w:pPr>
        <w:spacing w:line="400" w:lineRule="exact"/>
        <w:ind w:firstLine="840" w:firstLineChars="400"/>
        <w:rPr>
          <w:rFonts w:hint="eastAsia" w:ascii="仿宋" w:hAnsi="仿宋" w:eastAsia="仿宋" w:cs="仿宋"/>
          <w:iCs/>
          <w:color w:val="auto"/>
          <w:sz w:val="21"/>
          <w:szCs w:val="21"/>
          <w:highlight w:val="none"/>
        </w:rPr>
      </w:pPr>
      <w:r>
        <w:rPr>
          <w:rFonts w:hint="eastAsia" w:ascii="仿宋" w:hAnsi="仿宋" w:eastAsia="仿宋" w:cs="仿宋"/>
          <w:iCs/>
          <w:color w:val="auto"/>
          <w:sz w:val="21"/>
          <w:szCs w:val="21"/>
          <w:highlight w:val="none"/>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大型企业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中型企业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小微型企业  </w:t>
      </w:r>
    </w:p>
    <w:p w14:paraId="40A5F649">
      <w:pPr>
        <w:spacing w:line="400" w:lineRule="exact"/>
        <w:ind w:firstLine="840" w:firstLineChars="400"/>
        <w:rPr>
          <w:rFonts w:hint="eastAsia" w:ascii="仿宋" w:hAnsi="仿宋" w:eastAsia="仿宋" w:cs="仿宋"/>
          <w:color w:val="auto"/>
          <w:sz w:val="21"/>
          <w:highlight w:val="none"/>
        </w:rPr>
      </w:pPr>
      <w:r>
        <w:rPr>
          <w:rFonts w:hint="eastAsia" w:ascii="仿宋" w:hAnsi="仿宋" w:eastAsia="仿宋" w:cs="仿宋"/>
          <w:iCs/>
          <w:color w:val="auto"/>
          <w:sz w:val="21"/>
          <w:szCs w:val="21"/>
          <w:highlight w:val="none"/>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残疾人福利性单位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监狱企业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其他</w:t>
      </w:r>
    </w:p>
    <w:p w14:paraId="021E6383">
      <w:pPr>
        <w:spacing w:line="400" w:lineRule="exact"/>
        <w:ind w:firstLine="420"/>
        <w:rPr>
          <w:rFonts w:hint="eastAsia" w:ascii="仿宋" w:hAnsi="仿宋" w:eastAsia="仿宋" w:cs="仿宋"/>
          <w:iCs/>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
        </w:rPr>
        <w:t>8</w:t>
      </w:r>
      <w:r>
        <w:rPr>
          <w:rFonts w:hint="eastAsia" w:ascii="仿宋" w:hAnsi="仿宋" w:eastAsia="仿宋" w:cs="仿宋"/>
          <w:color w:val="auto"/>
          <w:sz w:val="21"/>
          <w:szCs w:val="21"/>
          <w:highlight w:val="none"/>
        </w:rPr>
        <w:t>）中标（成交）供应商是否为外商投资企业：</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是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否</w:t>
      </w:r>
    </w:p>
    <w:p w14:paraId="11D51DB5">
      <w:pPr>
        <w:tabs>
          <w:tab w:val="left" w:pos="1340"/>
        </w:tabs>
        <w:autoSpaceDE w:val="0"/>
        <w:autoSpaceDN w:val="0"/>
        <w:spacing w:line="400" w:lineRule="exact"/>
        <w:ind w:firstLine="42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外商投资企业类型：</w:t>
      </w:r>
      <w:r>
        <w:rPr>
          <w:rFonts w:hint="eastAsia" w:ascii="仿宋" w:hAnsi="仿宋" w:eastAsia="仿宋" w:cs="仿宋"/>
          <w:iCs/>
          <w:color w:val="auto"/>
          <w:sz w:val="21"/>
          <w:szCs w:val="21"/>
          <w:highlight w:val="none"/>
        </w:rPr>
        <w:sym w:font="Wingdings" w:char="00A8"/>
      </w:r>
      <w:r>
        <w:rPr>
          <w:rFonts w:hint="eastAsia" w:ascii="仿宋" w:hAnsi="仿宋" w:eastAsia="仿宋" w:cs="仿宋"/>
          <w:color w:val="auto"/>
          <w:sz w:val="21"/>
          <w:szCs w:val="21"/>
          <w:highlight w:val="none"/>
        </w:rPr>
        <w:t xml:space="preserve">全部由外国投资者投资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部分由外国投资者投资</w:t>
      </w:r>
    </w:p>
    <w:p w14:paraId="647D07ED">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
        </w:rPr>
        <w:t>9</w:t>
      </w:r>
      <w:r>
        <w:rPr>
          <w:rFonts w:hint="eastAsia" w:ascii="仿宋" w:hAnsi="仿宋" w:eastAsia="仿宋" w:cs="仿宋"/>
          <w:color w:val="auto"/>
          <w:sz w:val="21"/>
          <w:szCs w:val="21"/>
          <w:highlight w:val="none"/>
        </w:rPr>
        <w:t>）是否涉及进口产品：</w:t>
      </w:r>
    </w:p>
    <w:p w14:paraId="5970E72A">
      <w:pPr>
        <w:spacing w:line="400" w:lineRule="exact"/>
        <w:ind w:firstLine="840" w:firstLineChars="4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是，《政府采购品目分类目录》底级品目名称：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金额：</w:t>
      </w:r>
      <w:r>
        <w:rPr>
          <w:rFonts w:hint="eastAsia" w:ascii="仿宋" w:hAnsi="仿宋" w:eastAsia="仿宋" w:cs="仿宋"/>
          <w:color w:val="auto"/>
          <w:sz w:val="21"/>
          <w:szCs w:val="21"/>
          <w:highlight w:val="none"/>
          <w:u w:val="single"/>
        </w:rPr>
        <w:t xml:space="preserve">        </w:t>
      </w:r>
    </w:p>
    <w:p w14:paraId="11E7F1F7">
      <w:pPr>
        <w:spacing w:line="400" w:lineRule="exact"/>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国别：</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品牌：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规格型号：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12BB876D">
      <w:pPr>
        <w:spacing w:line="400" w:lineRule="exact"/>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否</w:t>
      </w:r>
    </w:p>
    <w:p w14:paraId="3B855A94">
      <w:pPr>
        <w:tabs>
          <w:tab w:val="left" w:pos="740"/>
        </w:tabs>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（1</w:t>
      </w:r>
      <w:r>
        <w:rPr>
          <w:rFonts w:hint="eastAsia" w:ascii="仿宋" w:hAnsi="仿宋" w:eastAsia="仿宋" w:cs="仿宋"/>
          <w:color w:val="auto"/>
          <w:sz w:val="21"/>
          <w:szCs w:val="21"/>
          <w:highlight w:val="none"/>
          <w:lang w:val="en"/>
        </w:rPr>
        <w:t>0</w:t>
      </w:r>
      <w:r>
        <w:rPr>
          <w:rFonts w:hint="eastAsia" w:ascii="仿宋" w:hAnsi="仿宋" w:eastAsia="仿宋" w:cs="仿宋"/>
          <w:color w:val="auto"/>
          <w:sz w:val="21"/>
          <w:szCs w:val="21"/>
          <w:highlight w:val="none"/>
        </w:rPr>
        <w:t>）是否涉及节能产品：</w:t>
      </w:r>
    </w:p>
    <w:p w14:paraId="3157DA2B">
      <w:pPr>
        <w:tabs>
          <w:tab w:val="left" w:pos="740"/>
        </w:tabs>
        <w:spacing w:line="400" w:lineRule="exact"/>
        <w:ind w:firstLine="420"/>
        <w:rPr>
          <w:rFonts w:hint="eastAsia" w:ascii="仿宋" w:hAnsi="仿宋" w:eastAsia="仿宋" w:cs="仿宋"/>
          <w:iCs/>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是，《节能产品政府采购品目清单》的底级品目名称：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iCs/>
          <w:color w:val="auto"/>
          <w:sz w:val="21"/>
          <w:szCs w:val="21"/>
          <w:highlight w:val="none"/>
        </w:rPr>
        <w:t xml:space="preserve">     </w:t>
      </w:r>
    </w:p>
    <w:p w14:paraId="50481D45">
      <w:pPr>
        <w:tabs>
          <w:tab w:val="left" w:pos="740"/>
        </w:tabs>
        <w:spacing w:line="400" w:lineRule="exact"/>
        <w:ind w:firstLine="420"/>
        <w:rPr>
          <w:rFonts w:hint="eastAsia" w:ascii="仿宋" w:hAnsi="仿宋" w:eastAsia="仿宋" w:cs="仿宋"/>
          <w:iCs/>
          <w:color w:val="auto"/>
          <w:sz w:val="21"/>
          <w:szCs w:val="21"/>
          <w:highlight w:val="none"/>
        </w:rPr>
      </w:pPr>
      <w:r>
        <w:rPr>
          <w:rFonts w:hint="eastAsia" w:ascii="仿宋" w:hAnsi="仿宋" w:eastAsia="仿宋" w:cs="仿宋"/>
          <w:iCs/>
          <w:color w:val="auto"/>
          <w:sz w:val="21"/>
          <w:szCs w:val="21"/>
          <w:highlight w:val="none"/>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强制采购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优先采购    </w:t>
      </w:r>
    </w:p>
    <w:p w14:paraId="589F24E9">
      <w:pPr>
        <w:tabs>
          <w:tab w:val="left" w:pos="740"/>
        </w:tabs>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iCs/>
          <w:color w:val="auto"/>
          <w:sz w:val="21"/>
          <w:szCs w:val="21"/>
          <w:highlight w:val="none"/>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否</w:t>
      </w:r>
    </w:p>
    <w:p w14:paraId="4D13F94B">
      <w:pPr>
        <w:tabs>
          <w:tab w:val="left" w:pos="740"/>
        </w:tabs>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是否涉及环境标志产品：</w:t>
      </w:r>
    </w:p>
    <w:p w14:paraId="6077809F">
      <w:pPr>
        <w:tabs>
          <w:tab w:val="left" w:pos="740"/>
        </w:tabs>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是，《环境标志产品政府采购品目清单》的底级品目名称：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iCs/>
          <w:color w:val="auto"/>
          <w:sz w:val="21"/>
          <w:szCs w:val="21"/>
          <w:highlight w:val="none"/>
        </w:rPr>
        <w:t xml:space="preserve"> </w:t>
      </w:r>
    </w:p>
    <w:p w14:paraId="65D59D29">
      <w:pPr>
        <w:tabs>
          <w:tab w:val="left" w:pos="740"/>
        </w:tabs>
        <w:spacing w:line="400" w:lineRule="exact"/>
        <w:ind w:firstLine="420"/>
        <w:rPr>
          <w:rFonts w:hint="eastAsia" w:ascii="仿宋" w:hAnsi="仿宋" w:eastAsia="仿宋" w:cs="仿宋"/>
          <w:iCs/>
          <w:color w:val="auto"/>
          <w:sz w:val="21"/>
          <w:szCs w:val="21"/>
          <w:highlight w:val="none"/>
        </w:rPr>
      </w:pPr>
      <w:r>
        <w:rPr>
          <w:rFonts w:hint="eastAsia" w:ascii="仿宋" w:hAnsi="仿宋" w:eastAsia="仿宋" w:cs="仿宋"/>
          <w:iCs/>
          <w:color w:val="auto"/>
          <w:sz w:val="21"/>
          <w:szCs w:val="21"/>
          <w:highlight w:val="none"/>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强制采购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优先采购    </w:t>
      </w:r>
    </w:p>
    <w:p w14:paraId="63AC4694">
      <w:pPr>
        <w:tabs>
          <w:tab w:val="left" w:pos="740"/>
        </w:tabs>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iCs/>
          <w:color w:val="auto"/>
          <w:sz w:val="21"/>
          <w:szCs w:val="21"/>
          <w:highlight w:val="none"/>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否</w:t>
      </w:r>
    </w:p>
    <w:p w14:paraId="2D88D138">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是否涉及绿色产品： </w:t>
      </w:r>
    </w:p>
    <w:p w14:paraId="2E9B007B">
      <w:pPr>
        <w:autoSpaceDE w:val="0"/>
        <w:autoSpaceDN w:val="0"/>
        <w:spacing w:line="400" w:lineRule="exact"/>
        <w:ind w:firstLine="420"/>
        <w:rPr>
          <w:rFonts w:hint="eastAsia" w:ascii="仿宋" w:hAnsi="仿宋" w:eastAsia="仿宋" w:cs="仿宋"/>
          <w:color w:val="auto"/>
          <w:sz w:val="22"/>
          <w:szCs w:val="21"/>
          <w:highlight w:val="none"/>
          <w:u w:val="singl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是，绿色产品政府采购相关政策确定的底级品目名称：</w:t>
      </w:r>
      <w:r>
        <w:rPr>
          <w:rFonts w:hint="eastAsia" w:ascii="仿宋" w:hAnsi="仿宋" w:eastAsia="仿宋" w:cs="仿宋"/>
          <w:color w:val="auto"/>
          <w:sz w:val="22"/>
          <w:szCs w:val="21"/>
          <w:highlight w:val="none"/>
          <w:u w:val="single"/>
        </w:rPr>
        <w:t xml:space="preserve">         </w:t>
      </w:r>
    </w:p>
    <w:p w14:paraId="60D2B25E">
      <w:pPr>
        <w:tabs>
          <w:tab w:val="left" w:pos="740"/>
        </w:tabs>
        <w:spacing w:line="400" w:lineRule="exact"/>
        <w:ind w:firstLine="420"/>
        <w:rPr>
          <w:rFonts w:hint="eastAsia" w:ascii="仿宋" w:hAnsi="仿宋" w:eastAsia="仿宋" w:cs="仿宋"/>
          <w:iCs/>
          <w:color w:val="auto"/>
          <w:sz w:val="21"/>
          <w:szCs w:val="21"/>
          <w:highlight w:val="none"/>
        </w:rPr>
      </w:pPr>
      <w:r>
        <w:rPr>
          <w:rFonts w:hint="eastAsia" w:ascii="仿宋" w:hAnsi="仿宋" w:eastAsia="仿宋" w:cs="仿宋"/>
          <w:iCs/>
          <w:color w:val="auto"/>
          <w:sz w:val="21"/>
          <w:szCs w:val="21"/>
          <w:highlight w:val="none"/>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强制采购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优先采购    </w:t>
      </w:r>
    </w:p>
    <w:p w14:paraId="043474D6">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否</w:t>
      </w:r>
    </w:p>
    <w:p w14:paraId="201143C3">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（1</w:t>
      </w:r>
      <w:r>
        <w:rPr>
          <w:rFonts w:hint="eastAsia" w:ascii="仿宋" w:hAnsi="仿宋" w:eastAsia="仿宋" w:cs="仿宋"/>
          <w:color w:val="auto"/>
          <w:sz w:val="21"/>
          <w:szCs w:val="21"/>
          <w:highlight w:val="none"/>
          <w:lang w:val="en"/>
        </w:rPr>
        <w:t>1</w:t>
      </w:r>
      <w:r>
        <w:rPr>
          <w:rFonts w:hint="eastAsia" w:ascii="仿宋" w:hAnsi="仿宋" w:eastAsia="仿宋" w:cs="仿宋"/>
          <w:color w:val="auto"/>
          <w:sz w:val="21"/>
          <w:szCs w:val="21"/>
          <w:highlight w:val="none"/>
        </w:rPr>
        <w:t>）涉及商品包装和快递包装的，是否参考《商品包装政府采购需求标准（试行）》、《快递包装政府采购需求标准（试行）》明确产品及相关快递服务的具体包装要求：</w:t>
      </w:r>
    </w:p>
    <w:p w14:paraId="4FEBC9A2">
      <w:pPr>
        <w:spacing w:line="400" w:lineRule="exact"/>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 xml:space="preserve">否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不涉及</w:t>
      </w:r>
    </w:p>
    <w:p w14:paraId="6BA0F011">
      <w:pPr>
        <w:numPr>
          <w:ilvl w:val="0"/>
          <w:numId w:val="11"/>
        </w:numPr>
        <w:spacing w:line="400" w:lineRule="exact"/>
        <w:ind w:firstLine="42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合同金额</w:t>
      </w:r>
    </w:p>
    <w:p w14:paraId="00FB4570">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（1）合同金额小写：</w:t>
      </w:r>
      <w:r>
        <w:rPr>
          <w:rFonts w:hint="eastAsia" w:ascii="仿宋" w:hAnsi="仿宋" w:eastAsia="仿宋" w:cs="仿宋"/>
          <w:color w:val="auto"/>
          <w:sz w:val="21"/>
          <w:szCs w:val="21"/>
          <w:highlight w:val="none"/>
          <w:u w:val="single"/>
        </w:rPr>
        <w:t xml:space="preserve">                           </w:t>
      </w:r>
    </w:p>
    <w:p w14:paraId="47F3AE84">
      <w:pPr>
        <w:spacing w:line="400" w:lineRule="exact"/>
        <w:ind w:firstLine="42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大写：</w:t>
      </w:r>
      <w:r>
        <w:rPr>
          <w:rFonts w:hint="eastAsia" w:ascii="仿宋" w:hAnsi="仿宋" w:eastAsia="仿宋" w:cs="仿宋"/>
          <w:color w:val="auto"/>
          <w:sz w:val="21"/>
          <w:szCs w:val="21"/>
          <w:highlight w:val="none"/>
          <w:u w:val="single"/>
        </w:rPr>
        <w:t xml:space="preserve">                           </w:t>
      </w:r>
    </w:p>
    <w:p w14:paraId="59CFB373">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（2）合同定价方式（采用组合定价方式的，可以勾选多项）：</w:t>
      </w:r>
    </w:p>
    <w:p w14:paraId="1A311D2A">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iCs/>
          <w:color w:val="auto"/>
          <w:sz w:val="21"/>
          <w:szCs w:val="21"/>
          <w:highlight w:val="none"/>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固定总价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固定单价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固定费率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成本补偿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绩效激励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其他</w:t>
      </w:r>
      <w:r>
        <w:rPr>
          <w:rFonts w:hint="eastAsia" w:ascii="仿宋" w:hAnsi="仿宋" w:eastAsia="仿宋" w:cs="仿宋"/>
          <w:color w:val="auto"/>
          <w:sz w:val="21"/>
          <w:szCs w:val="21"/>
          <w:highlight w:val="none"/>
          <w:u w:val="single"/>
        </w:rPr>
        <w:t xml:space="preserve">       </w:t>
      </w:r>
    </w:p>
    <w:p w14:paraId="1E836C6E">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（3）付款方式（按项目实际勾选填写）：</w:t>
      </w:r>
    </w:p>
    <w:p w14:paraId="6E4F2F13">
      <w:pPr>
        <w:spacing w:line="400" w:lineRule="exact"/>
        <w:ind w:firstLine="630" w:firstLineChars="3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全额付款：</w:t>
      </w:r>
      <w:r>
        <w:rPr>
          <w:rFonts w:hint="eastAsia" w:ascii="仿宋" w:hAnsi="仿宋" w:eastAsia="仿宋" w:cs="仿宋"/>
          <w:color w:val="auto"/>
          <w:sz w:val="21"/>
          <w:szCs w:val="21"/>
          <w:highlight w:val="none"/>
          <w:u w:val="single"/>
        </w:rPr>
        <w:t xml:space="preserve">     （应明确一次性支付合同款项的条件）                    </w:t>
      </w:r>
    </w:p>
    <w:p w14:paraId="3C120AE8">
      <w:pPr>
        <w:spacing w:line="400" w:lineRule="exact"/>
        <w:ind w:firstLine="630" w:firstLineChars="300"/>
        <w:rPr>
          <w:rFonts w:hint="eastAsia" w:ascii="仿宋" w:hAnsi="仿宋" w:eastAsia="仿宋" w:cs="仿宋"/>
          <w:color w:val="auto"/>
          <w:sz w:val="21"/>
          <w:highlight w:val="none"/>
        </w:rPr>
      </w:pP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分期付款：</w:t>
      </w:r>
      <w:r>
        <w:rPr>
          <w:rFonts w:hint="eastAsia" w:ascii="仿宋" w:hAnsi="仿宋" w:eastAsia="仿宋" w:cs="仿宋"/>
          <w:color w:val="auto"/>
          <w:sz w:val="21"/>
          <w:szCs w:val="21"/>
          <w:highlight w:val="none"/>
          <w:u w:val="single"/>
        </w:rPr>
        <w:t xml:space="preserve">  （应明确分期支付合同款项的各期比例和支付条件，各期支付条件应与分期履约验收情况挂钩） </w:t>
      </w:r>
      <w:r>
        <w:rPr>
          <w:rFonts w:hint="eastAsia" w:ascii="仿宋" w:hAnsi="仿宋" w:eastAsia="仿宋" w:cs="仿宋"/>
          <w:color w:val="auto"/>
          <w:sz w:val="21"/>
          <w:szCs w:val="21"/>
          <w:highlight w:val="none"/>
        </w:rPr>
        <w:t>，其中涉及预付款的：</w:t>
      </w:r>
      <w:r>
        <w:rPr>
          <w:rFonts w:hint="eastAsia" w:ascii="仿宋" w:hAnsi="仿宋" w:eastAsia="仿宋" w:cs="仿宋"/>
          <w:color w:val="auto"/>
          <w:sz w:val="21"/>
          <w:szCs w:val="21"/>
          <w:highlight w:val="none"/>
          <w:u w:val="single"/>
        </w:rPr>
        <w:t xml:space="preserve"> （应明确预付款的支付比例和支付条件） </w:t>
      </w:r>
    </w:p>
    <w:p w14:paraId="65DB8A2A">
      <w:pPr>
        <w:spacing w:line="400" w:lineRule="exact"/>
        <w:ind w:firstLine="630" w:firstLineChars="3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成本补偿：</w:t>
      </w:r>
      <w:r>
        <w:rPr>
          <w:rFonts w:hint="eastAsia" w:ascii="仿宋" w:hAnsi="仿宋" w:eastAsia="仿宋" w:cs="仿宋"/>
          <w:color w:val="auto"/>
          <w:sz w:val="21"/>
          <w:szCs w:val="21"/>
          <w:highlight w:val="none"/>
          <w:u w:val="single"/>
        </w:rPr>
        <w:t xml:space="preserve">      （应明确按照成本补偿方式的支付方式和支付条件）   </w:t>
      </w:r>
    </w:p>
    <w:p w14:paraId="44BC23E8">
      <w:pPr>
        <w:spacing w:line="400" w:lineRule="exact"/>
        <w:ind w:firstLine="630" w:firstLine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绩效激励：</w:t>
      </w:r>
      <w:r>
        <w:rPr>
          <w:rFonts w:hint="eastAsia" w:ascii="仿宋" w:hAnsi="仿宋" w:eastAsia="仿宋" w:cs="仿宋"/>
          <w:color w:val="auto"/>
          <w:sz w:val="21"/>
          <w:szCs w:val="21"/>
          <w:highlight w:val="none"/>
          <w:u w:val="single"/>
        </w:rPr>
        <w:t xml:space="preserve">      （应明确按照绩效激励方式的支付方式和支付条件）   </w:t>
      </w:r>
    </w:p>
    <w:p w14:paraId="2C336B28">
      <w:pPr>
        <w:numPr>
          <w:ilvl w:val="0"/>
          <w:numId w:val="11"/>
        </w:numPr>
        <w:spacing w:line="400" w:lineRule="exact"/>
        <w:ind w:firstLine="422"/>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rPr>
        <w:t>合同履行</w:t>
      </w:r>
    </w:p>
    <w:p w14:paraId="69C77395">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（1）起始日期：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日，完成日期：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32CBBA47">
      <w:pPr>
        <w:spacing w:line="400" w:lineRule="exact"/>
        <w:ind w:firstLine="42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（2）履约地点</w:t>
      </w:r>
      <w:r>
        <w:rPr>
          <w:rFonts w:hint="eastAsia" w:ascii="仿宋" w:hAnsi="仿宋" w:eastAsia="仿宋" w:cs="仿宋"/>
          <w:bCs/>
          <w:color w:val="auto"/>
          <w:sz w:val="21"/>
          <w:szCs w:val="21"/>
          <w:highlight w:val="none"/>
        </w:rPr>
        <w:t>：</w:t>
      </w:r>
      <w:r>
        <w:rPr>
          <w:rFonts w:hint="eastAsia" w:ascii="仿宋" w:hAnsi="仿宋" w:eastAsia="仿宋" w:cs="仿宋"/>
          <w:color w:val="auto"/>
          <w:sz w:val="21"/>
          <w:szCs w:val="21"/>
          <w:highlight w:val="none"/>
          <w:u w:val="single"/>
        </w:rPr>
        <w:t xml:space="preserve">                             </w:t>
      </w:r>
    </w:p>
    <w:p w14:paraId="6EBD15E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（3）履约担保：</w:t>
      </w:r>
      <w:r>
        <w:rPr>
          <w:rFonts w:hint="eastAsia" w:ascii="仿宋" w:hAnsi="仿宋" w:eastAsia="仿宋" w:cs="仿宋"/>
          <w:color w:val="auto"/>
          <w:sz w:val="21"/>
          <w:highlight w:val="none"/>
        </w:rPr>
        <w:t>是否收取履约保证金：</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否</w:t>
      </w:r>
    </w:p>
    <w:p w14:paraId="2EB292C8">
      <w:pPr>
        <w:autoSpaceDE w:val="0"/>
        <w:autoSpaceDN w:val="0"/>
        <w:spacing w:line="400" w:lineRule="exact"/>
        <w:ind w:firstLine="440"/>
        <w:rPr>
          <w:rFonts w:hint="eastAsia" w:ascii="仿宋" w:hAnsi="仿宋" w:eastAsia="仿宋" w:cs="仿宋"/>
          <w:color w:val="auto"/>
          <w:sz w:val="21"/>
          <w:szCs w:val="21"/>
          <w:highlight w:val="none"/>
        </w:rPr>
      </w:pPr>
      <w:r>
        <w:rPr>
          <w:rFonts w:hint="eastAsia" w:ascii="仿宋" w:hAnsi="仿宋" w:eastAsia="仿宋" w:cs="仿宋"/>
          <w:bCs/>
          <w:color w:val="auto"/>
          <w:sz w:val="22"/>
          <w:szCs w:val="21"/>
          <w:highlight w:val="none"/>
        </w:rPr>
        <w:t xml:space="preserve">  </w:t>
      </w:r>
      <w:r>
        <w:rPr>
          <w:rFonts w:hint="eastAsia" w:ascii="仿宋" w:hAnsi="仿宋" w:eastAsia="仿宋" w:cs="仿宋"/>
          <w:color w:val="auto"/>
          <w:sz w:val="21"/>
          <w:szCs w:val="21"/>
          <w:highlight w:val="none"/>
        </w:rPr>
        <w:t xml:space="preserve">  收取履约保证金形式：</w:t>
      </w:r>
      <w:r>
        <w:rPr>
          <w:rFonts w:hint="eastAsia" w:ascii="仿宋" w:hAnsi="仿宋" w:eastAsia="仿宋" w:cs="仿宋"/>
          <w:bCs/>
          <w:color w:val="auto"/>
          <w:sz w:val="21"/>
          <w:szCs w:val="21"/>
          <w:highlight w:val="none"/>
          <w:u w:val="single"/>
        </w:rPr>
        <w:t xml:space="preserve">                            </w:t>
      </w:r>
    </w:p>
    <w:p w14:paraId="01668261">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收取履约保证金金额：</w:t>
      </w:r>
      <w:r>
        <w:rPr>
          <w:rFonts w:hint="eastAsia" w:ascii="仿宋" w:hAnsi="仿宋" w:eastAsia="仿宋" w:cs="仿宋"/>
          <w:bCs/>
          <w:color w:val="auto"/>
          <w:sz w:val="21"/>
          <w:szCs w:val="21"/>
          <w:highlight w:val="none"/>
          <w:u w:val="single"/>
        </w:rPr>
        <w:t xml:space="preserve">                            </w:t>
      </w:r>
    </w:p>
    <w:p w14:paraId="7A8C5A56">
      <w:pPr>
        <w:spacing w:line="400" w:lineRule="exact"/>
        <w:ind w:firstLine="420"/>
        <w:rPr>
          <w:rFonts w:hint="eastAsia" w:ascii="仿宋" w:hAnsi="仿宋" w:eastAsia="仿宋" w:cs="仿宋"/>
          <w:color w:val="auto"/>
          <w:sz w:val="21"/>
          <w:highlight w:val="none"/>
        </w:rPr>
      </w:pPr>
      <w:r>
        <w:rPr>
          <w:rFonts w:hint="eastAsia" w:ascii="仿宋" w:hAnsi="仿宋" w:eastAsia="仿宋" w:cs="仿宋"/>
          <w:bCs/>
          <w:color w:val="auto"/>
          <w:sz w:val="21"/>
          <w:szCs w:val="21"/>
          <w:highlight w:val="none"/>
        </w:rPr>
        <w:t xml:space="preserve">    履约担保期限：</w:t>
      </w:r>
      <w:r>
        <w:rPr>
          <w:rFonts w:hint="eastAsia" w:ascii="仿宋" w:hAnsi="仿宋" w:eastAsia="仿宋" w:cs="仿宋"/>
          <w:bCs/>
          <w:color w:val="auto"/>
          <w:sz w:val="21"/>
          <w:szCs w:val="21"/>
          <w:highlight w:val="none"/>
          <w:u w:val="single"/>
        </w:rPr>
        <w:t xml:space="preserve">                                  </w:t>
      </w:r>
    </w:p>
    <w:p w14:paraId="43EF474A">
      <w:pPr>
        <w:numPr>
          <w:ilvl w:val="0"/>
          <w:numId w:val="11"/>
        </w:numPr>
        <w:spacing w:line="400" w:lineRule="exact"/>
        <w:ind w:firstLine="42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合同验收</w:t>
      </w:r>
    </w:p>
    <w:p w14:paraId="0C72DA02">
      <w:pPr>
        <w:numPr>
          <w:ilvl w:val="0"/>
          <w:numId w:val="13"/>
        </w:numPr>
        <w:spacing w:line="400" w:lineRule="exact"/>
        <w:ind w:firstLine="42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验收组织方式：</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 xml:space="preserve">自行组织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委托第三方组织</w:t>
      </w:r>
    </w:p>
    <w:p w14:paraId="70F9956D">
      <w:pPr>
        <w:spacing w:line="400" w:lineRule="exact"/>
        <w:ind w:firstLine="42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验收主体：</w:t>
      </w:r>
      <w:r>
        <w:rPr>
          <w:rFonts w:hint="eastAsia" w:ascii="仿宋" w:hAnsi="仿宋" w:eastAsia="仿宋" w:cs="仿宋"/>
          <w:bCs/>
          <w:color w:val="auto"/>
          <w:sz w:val="21"/>
          <w:szCs w:val="21"/>
          <w:highlight w:val="none"/>
          <w:u w:val="single"/>
        </w:rPr>
        <w:t xml:space="preserve">                  </w:t>
      </w:r>
    </w:p>
    <w:p w14:paraId="60BA1E08">
      <w:pPr>
        <w:spacing w:line="400" w:lineRule="exact"/>
        <w:ind w:firstLine="42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是否邀请本项目的其他供应商参加验收：</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否</w:t>
      </w:r>
    </w:p>
    <w:p w14:paraId="1BA273D7">
      <w:pPr>
        <w:spacing w:line="400" w:lineRule="exact"/>
        <w:ind w:firstLine="840" w:firstLineChars="4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是否邀请专家参加验收：</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否</w:t>
      </w:r>
    </w:p>
    <w:p w14:paraId="7D2AB4A0">
      <w:pPr>
        <w:spacing w:line="400" w:lineRule="exact"/>
        <w:ind w:firstLine="840" w:firstLineChars="4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是否邀请服务对象参加验收：</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否</w:t>
      </w:r>
    </w:p>
    <w:p w14:paraId="6283F990">
      <w:pPr>
        <w:spacing w:line="400" w:lineRule="exact"/>
        <w:ind w:firstLine="840" w:firstLineChars="4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是否邀请第三方检测机构参加验收：</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否</w:t>
      </w:r>
    </w:p>
    <w:p w14:paraId="1B0D5B0E">
      <w:pPr>
        <w:spacing w:line="400" w:lineRule="exact"/>
        <w:ind w:firstLine="840" w:firstLineChars="4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是否进行抽查检测：</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是，抽查比例：</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否</w:t>
      </w:r>
    </w:p>
    <w:p w14:paraId="55E1C3A7">
      <w:pPr>
        <w:spacing w:line="400" w:lineRule="exact"/>
        <w:ind w:firstLine="840" w:firstLineChars="400"/>
        <w:rPr>
          <w:rFonts w:hint="eastAsia" w:ascii="仿宋" w:hAnsi="仿宋" w:eastAsia="仿宋" w:cs="仿宋"/>
          <w:bCs/>
          <w:color w:val="auto"/>
          <w:sz w:val="21"/>
          <w:szCs w:val="21"/>
          <w:highlight w:val="none"/>
          <w:u w:val="single"/>
        </w:rPr>
      </w:pPr>
      <w:r>
        <w:rPr>
          <w:rFonts w:hint="eastAsia" w:ascii="仿宋" w:hAnsi="仿宋" w:eastAsia="仿宋" w:cs="仿宋"/>
          <w:bCs/>
          <w:color w:val="auto"/>
          <w:sz w:val="21"/>
          <w:szCs w:val="21"/>
          <w:highlight w:val="none"/>
        </w:rPr>
        <w:t>是否存在破坏性检测：</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是，</w:t>
      </w:r>
      <w:r>
        <w:rPr>
          <w:rFonts w:hint="eastAsia" w:ascii="仿宋" w:hAnsi="仿宋" w:eastAsia="仿宋" w:cs="仿宋"/>
          <w:bCs/>
          <w:color w:val="auto"/>
          <w:sz w:val="21"/>
          <w:szCs w:val="21"/>
          <w:highlight w:val="none"/>
          <w:u w:val="single"/>
        </w:rPr>
        <w:t>（应明确对被破坏的检测产品的处理方式）</w:t>
      </w:r>
    </w:p>
    <w:p w14:paraId="61D63FC4">
      <w:pPr>
        <w:spacing w:line="400" w:lineRule="exact"/>
        <w:ind w:firstLine="840" w:firstLineChars="4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否</w:t>
      </w:r>
    </w:p>
    <w:p w14:paraId="7C55311B">
      <w:pPr>
        <w:spacing w:line="400" w:lineRule="exact"/>
        <w:ind w:firstLine="840" w:firstLineChars="400"/>
        <w:rPr>
          <w:rFonts w:hint="eastAsia" w:ascii="仿宋" w:hAnsi="仿宋" w:eastAsia="仿宋" w:cs="仿宋"/>
          <w:bCs/>
          <w:color w:val="auto"/>
          <w:sz w:val="21"/>
          <w:szCs w:val="21"/>
          <w:highlight w:val="none"/>
          <w:u w:val="single"/>
        </w:rPr>
      </w:pPr>
      <w:r>
        <w:rPr>
          <w:rFonts w:hint="eastAsia" w:ascii="仿宋" w:hAnsi="仿宋" w:eastAsia="仿宋" w:cs="仿宋"/>
          <w:bCs/>
          <w:color w:val="auto"/>
          <w:sz w:val="21"/>
          <w:szCs w:val="21"/>
          <w:highlight w:val="none"/>
        </w:rPr>
        <w:t>验收组织的其他事项：</w:t>
      </w:r>
      <w:r>
        <w:rPr>
          <w:rFonts w:hint="eastAsia" w:ascii="仿宋" w:hAnsi="仿宋" w:eastAsia="仿宋" w:cs="仿宋"/>
          <w:bCs/>
          <w:color w:val="auto"/>
          <w:sz w:val="21"/>
          <w:szCs w:val="21"/>
          <w:highlight w:val="none"/>
          <w:u w:val="single"/>
        </w:rPr>
        <w:t xml:space="preserve">                </w:t>
      </w:r>
    </w:p>
    <w:p w14:paraId="4BC3826D">
      <w:pPr>
        <w:spacing w:line="400" w:lineRule="exact"/>
        <w:ind w:firstLine="420"/>
        <w:rPr>
          <w:rFonts w:hint="eastAsia" w:ascii="仿宋" w:hAnsi="仿宋" w:eastAsia="仿宋" w:cs="仿宋"/>
          <w:bCs/>
          <w:color w:val="auto"/>
          <w:sz w:val="21"/>
          <w:szCs w:val="21"/>
          <w:highlight w:val="none"/>
          <w:u w:val="single"/>
        </w:rPr>
      </w:pPr>
      <w:r>
        <w:rPr>
          <w:rFonts w:hint="eastAsia" w:ascii="仿宋" w:hAnsi="仿宋" w:eastAsia="仿宋" w:cs="仿宋"/>
          <w:bCs/>
          <w:color w:val="auto"/>
          <w:sz w:val="21"/>
          <w:szCs w:val="21"/>
          <w:highlight w:val="none"/>
        </w:rPr>
        <w:t>（2）履约验收时间：</w:t>
      </w:r>
      <w:r>
        <w:rPr>
          <w:rFonts w:hint="eastAsia" w:ascii="仿宋" w:hAnsi="仿宋" w:eastAsia="仿宋" w:cs="仿宋"/>
          <w:bCs/>
          <w:color w:val="auto"/>
          <w:sz w:val="21"/>
          <w:szCs w:val="21"/>
          <w:highlight w:val="none"/>
          <w:u w:val="single"/>
        </w:rPr>
        <w:t xml:space="preserve">（计划于何时验收/供应商提出验收申请之日起   日内组织验收） </w:t>
      </w:r>
    </w:p>
    <w:p w14:paraId="536569A8">
      <w:pPr>
        <w:spacing w:line="400" w:lineRule="exact"/>
        <w:ind w:firstLine="42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（3）履约验收方式：</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 xml:space="preserve">一次性验收         </w:t>
      </w:r>
    </w:p>
    <w:p w14:paraId="602F820B">
      <w:pPr>
        <w:spacing w:line="400" w:lineRule="exact"/>
        <w:ind w:firstLine="42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分期/分项验收：</w:t>
      </w:r>
      <w:r>
        <w:rPr>
          <w:rFonts w:hint="eastAsia" w:ascii="仿宋" w:hAnsi="仿宋" w:eastAsia="仿宋" w:cs="仿宋"/>
          <w:bCs/>
          <w:color w:val="auto"/>
          <w:sz w:val="21"/>
          <w:szCs w:val="21"/>
          <w:highlight w:val="none"/>
          <w:u w:val="single"/>
        </w:rPr>
        <w:t xml:space="preserve"> （应明确分期</w:t>
      </w:r>
      <w:r>
        <w:rPr>
          <w:rFonts w:hint="eastAsia" w:ascii="仿宋" w:hAnsi="仿宋" w:eastAsia="仿宋" w:cs="仿宋"/>
          <w:bCs/>
          <w:color w:val="auto"/>
          <w:sz w:val="21"/>
          <w:szCs w:val="21"/>
          <w:highlight w:val="none"/>
          <w:u w:val="single"/>
          <w:lang w:val="en"/>
        </w:rPr>
        <w:t>/分项验收的工作安排</w:t>
      </w:r>
      <w:r>
        <w:rPr>
          <w:rFonts w:hint="eastAsia" w:ascii="仿宋" w:hAnsi="仿宋" w:eastAsia="仿宋" w:cs="仿宋"/>
          <w:bCs/>
          <w:color w:val="auto"/>
          <w:sz w:val="21"/>
          <w:szCs w:val="21"/>
          <w:highlight w:val="none"/>
          <w:u w:val="single"/>
        </w:rPr>
        <w:t xml:space="preserve">）  </w:t>
      </w:r>
    </w:p>
    <w:p w14:paraId="3E6944AB">
      <w:pPr>
        <w:spacing w:line="400" w:lineRule="exact"/>
        <w:ind w:firstLine="42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（4）履约验收程序：</w:t>
      </w:r>
      <w:r>
        <w:rPr>
          <w:rFonts w:hint="eastAsia" w:ascii="仿宋" w:hAnsi="仿宋" w:eastAsia="仿宋" w:cs="仿宋"/>
          <w:bCs/>
          <w:color w:val="auto"/>
          <w:sz w:val="21"/>
          <w:szCs w:val="21"/>
          <w:highlight w:val="none"/>
          <w:u w:val="single"/>
        </w:rPr>
        <w:t xml:space="preserve">                                         </w:t>
      </w:r>
    </w:p>
    <w:p w14:paraId="52199DBD">
      <w:pPr>
        <w:spacing w:line="400" w:lineRule="exact"/>
        <w:ind w:firstLine="420"/>
        <w:rPr>
          <w:rFonts w:hint="eastAsia" w:ascii="仿宋" w:hAnsi="仿宋" w:eastAsia="仿宋" w:cs="仿宋"/>
          <w:bCs/>
          <w:color w:val="auto"/>
          <w:sz w:val="21"/>
          <w:szCs w:val="21"/>
          <w:highlight w:val="none"/>
          <w:u w:val="single"/>
        </w:rPr>
      </w:pPr>
      <w:r>
        <w:rPr>
          <w:rFonts w:hint="eastAsia" w:ascii="仿宋" w:hAnsi="仿宋" w:eastAsia="仿宋" w:cs="仿宋"/>
          <w:bCs/>
          <w:color w:val="auto"/>
          <w:sz w:val="21"/>
          <w:szCs w:val="21"/>
          <w:highlight w:val="none"/>
        </w:rPr>
        <w:t>（5）履约验收的内容：</w:t>
      </w:r>
      <w:r>
        <w:rPr>
          <w:rFonts w:hint="eastAsia" w:ascii="仿宋" w:hAnsi="仿宋" w:eastAsia="仿宋" w:cs="仿宋"/>
          <w:bCs/>
          <w:color w:val="auto"/>
          <w:sz w:val="21"/>
          <w:szCs w:val="21"/>
          <w:highlight w:val="none"/>
          <w:u w:val="single"/>
        </w:rPr>
        <w:t xml:space="preserve"> （应当包括每一项技术和商务要求的履约情况，特别是落实政府采购扶持中小企业，支持绿色发展和乡村振兴等政策情况）  </w:t>
      </w:r>
    </w:p>
    <w:p w14:paraId="0BC7DA43">
      <w:pPr>
        <w:spacing w:line="400" w:lineRule="exact"/>
        <w:ind w:firstLine="420"/>
        <w:rPr>
          <w:rFonts w:hint="eastAsia" w:ascii="仿宋" w:hAnsi="仿宋" w:eastAsia="仿宋" w:cs="仿宋"/>
          <w:bCs/>
          <w:color w:val="auto"/>
          <w:sz w:val="21"/>
          <w:szCs w:val="21"/>
          <w:highlight w:val="none"/>
          <w:u w:val="single"/>
        </w:rPr>
      </w:pPr>
      <w:r>
        <w:rPr>
          <w:rFonts w:hint="eastAsia" w:ascii="仿宋" w:hAnsi="仿宋" w:eastAsia="仿宋" w:cs="仿宋"/>
          <w:bCs/>
          <w:color w:val="auto"/>
          <w:sz w:val="21"/>
          <w:szCs w:val="21"/>
          <w:highlight w:val="none"/>
        </w:rPr>
        <w:t>（6）履约验收标准：</w:t>
      </w:r>
      <w:r>
        <w:rPr>
          <w:rFonts w:hint="eastAsia" w:ascii="仿宋" w:hAnsi="仿宋" w:eastAsia="仿宋" w:cs="仿宋"/>
          <w:bCs/>
          <w:color w:val="auto"/>
          <w:sz w:val="21"/>
          <w:szCs w:val="21"/>
          <w:highlight w:val="none"/>
          <w:u w:val="single"/>
        </w:rPr>
        <w:t xml:space="preserve">                            </w:t>
      </w:r>
    </w:p>
    <w:p w14:paraId="2CEB9745">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（7）是否以采购活动中供应商提供的样品作为参考：</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否</w:t>
      </w:r>
    </w:p>
    <w:p w14:paraId="35E90E42">
      <w:pPr>
        <w:spacing w:line="400" w:lineRule="exact"/>
        <w:ind w:firstLine="420"/>
        <w:rPr>
          <w:rFonts w:hint="eastAsia" w:ascii="仿宋" w:hAnsi="仿宋" w:eastAsia="仿宋" w:cs="仿宋"/>
          <w:bCs/>
          <w:color w:val="auto"/>
          <w:sz w:val="21"/>
          <w:szCs w:val="21"/>
          <w:highlight w:val="none"/>
          <w:u w:val="single"/>
        </w:rPr>
      </w:pPr>
      <w:r>
        <w:rPr>
          <w:rFonts w:hint="eastAsia" w:ascii="仿宋" w:hAnsi="仿宋" w:eastAsia="仿宋" w:cs="仿宋"/>
          <w:bCs/>
          <w:color w:val="auto"/>
          <w:sz w:val="21"/>
          <w:szCs w:val="21"/>
          <w:highlight w:val="none"/>
        </w:rPr>
        <w:t>（8）履约验收其他事项：</w:t>
      </w:r>
      <w:r>
        <w:rPr>
          <w:rFonts w:hint="eastAsia" w:ascii="仿宋" w:hAnsi="仿宋" w:eastAsia="仿宋" w:cs="仿宋"/>
          <w:bCs/>
          <w:color w:val="auto"/>
          <w:sz w:val="21"/>
          <w:szCs w:val="21"/>
          <w:highlight w:val="none"/>
          <w:u w:val="single"/>
        </w:rPr>
        <w:t xml:space="preserve">      （产权过户登记等）          </w:t>
      </w:r>
    </w:p>
    <w:p w14:paraId="3FAEC22B">
      <w:pPr>
        <w:numPr>
          <w:ilvl w:val="0"/>
          <w:numId w:val="11"/>
        </w:numPr>
        <w:spacing w:line="400" w:lineRule="exact"/>
        <w:ind w:firstLine="42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组成合同的文件</w:t>
      </w:r>
    </w:p>
    <w:p w14:paraId="75AA6F22">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本协议书与下列文件一起构成合同文件，如下述文件之间有任何抵触、矛盾或歧义，应按以下顺序解释：</w:t>
      </w:r>
    </w:p>
    <w:p w14:paraId="2262D3E3">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（1）政府采购合同协议书及其变更、补充协议</w:t>
      </w:r>
    </w:p>
    <w:p w14:paraId="27953915">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（2）政府采购合同专用条款</w:t>
      </w:r>
    </w:p>
    <w:p w14:paraId="257D0CEF">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（3）政府采购合同通用条款</w:t>
      </w:r>
    </w:p>
    <w:p w14:paraId="1DCE91B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（4）中标（成交）通知书</w:t>
      </w:r>
    </w:p>
    <w:p w14:paraId="767C5C2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（5）投标（响应）文件</w:t>
      </w:r>
    </w:p>
    <w:p w14:paraId="346C9447">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（6）采购文件</w:t>
      </w:r>
    </w:p>
    <w:p w14:paraId="6FE7A474">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（7）有关技术文件，图纸</w:t>
      </w:r>
    </w:p>
    <w:p w14:paraId="4684DAD4">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（8）国家法律、行政法规和规章制度规定或合同约定的作为合同组成部分的其他文件</w:t>
      </w:r>
    </w:p>
    <w:p w14:paraId="723FF640">
      <w:pPr>
        <w:numPr>
          <w:ilvl w:val="0"/>
          <w:numId w:val="11"/>
        </w:numPr>
        <w:spacing w:line="400" w:lineRule="exact"/>
        <w:ind w:firstLine="42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合同生效</w:t>
      </w:r>
    </w:p>
    <w:p w14:paraId="6266A2E0">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本合同自</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生效。</w:t>
      </w:r>
    </w:p>
    <w:p w14:paraId="258F651D">
      <w:pPr>
        <w:numPr>
          <w:ilvl w:val="0"/>
          <w:numId w:val="11"/>
        </w:numPr>
        <w:spacing w:line="400" w:lineRule="exact"/>
        <w:ind w:firstLine="42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合同份数</w:t>
      </w:r>
    </w:p>
    <w:p w14:paraId="42CB5306">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本合同一式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份，甲方执</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份，乙方执</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份，均具有同等法律效力。</w:t>
      </w:r>
    </w:p>
    <w:p w14:paraId="3956413D">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合同订立时间：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4C82ABDE">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合同订立地点：</w:t>
      </w:r>
      <w:r>
        <w:rPr>
          <w:rFonts w:hint="eastAsia" w:ascii="仿宋" w:hAnsi="仿宋" w:eastAsia="仿宋" w:cs="仿宋"/>
          <w:color w:val="auto"/>
          <w:sz w:val="21"/>
          <w:szCs w:val="21"/>
          <w:highlight w:val="none"/>
          <w:u w:val="single"/>
        </w:rPr>
        <w:t xml:space="preserve">                           </w:t>
      </w:r>
    </w:p>
    <w:p w14:paraId="3A68FE80">
      <w:pPr>
        <w:spacing w:line="400" w:lineRule="exact"/>
        <w:ind w:firstLine="420"/>
        <w:rPr>
          <w:rFonts w:hint="eastAsia" w:ascii="仿宋" w:hAnsi="仿宋" w:eastAsia="仿宋" w:cs="仿宋"/>
          <w:color w:val="auto"/>
          <w:sz w:val="21"/>
          <w:highlight w:val="none"/>
        </w:rPr>
      </w:pPr>
      <w:r>
        <w:rPr>
          <w:rFonts w:hint="eastAsia" w:ascii="仿宋" w:hAnsi="仿宋" w:eastAsia="仿宋" w:cs="仿宋"/>
          <w:color w:val="auto"/>
          <w:sz w:val="21"/>
          <w:szCs w:val="21"/>
          <w:highlight w:val="none"/>
        </w:rPr>
        <w:t>附件：具体标的及其技术要求和商务要求、联合协议、分包意向协议等。</w:t>
      </w:r>
    </w:p>
    <w:p w14:paraId="6C85F874">
      <w:pPr>
        <w:spacing w:line="240" w:lineRule="auto"/>
        <w:ind w:firstLine="420"/>
        <w:rPr>
          <w:rFonts w:hint="eastAsia" w:ascii="仿宋" w:hAnsi="仿宋" w:eastAsia="仿宋" w:cs="仿宋"/>
          <w:color w:val="auto"/>
          <w:sz w:val="21"/>
          <w:highlight w:val="none"/>
        </w:rPr>
      </w:pPr>
    </w:p>
    <w:p w14:paraId="726C9D3A">
      <w:pPr>
        <w:ind w:firstLine="420"/>
        <w:rPr>
          <w:rFonts w:hint="eastAsia" w:ascii="仿宋" w:hAnsi="仿宋" w:eastAsia="仿宋" w:cs="仿宋"/>
          <w:color w:val="auto"/>
          <w:sz w:val="21"/>
          <w:szCs w:val="21"/>
          <w:highlight w:val="none"/>
        </w:rPr>
      </w:pPr>
    </w:p>
    <w:tbl>
      <w:tblPr>
        <w:tblStyle w:val="76"/>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16C01E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06F2B81">
            <w:pPr>
              <w:spacing w:line="300" w:lineRule="exact"/>
              <w:ind w:firstLine="0" w:firstLineChars="0"/>
              <w:rPr>
                <w:rFonts w:hint="eastAsia" w:ascii="仿宋" w:hAnsi="仿宋" w:eastAsia="仿宋" w:cs="仿宋"/>
                <w:color w:val="auto"/>
                <w:sz w:val="21"/>
                <w:highlight w:val="none"/>
              </w:rPr>
            </w:pPr>
            <w:r>
              <w:rPr>
                <w:rFonts w:hint="eastAsia" w:ascii="仿宋" w:hAnsi="仿宋" w:eastAsia="仿宋" w:cs="仿宋"/>
                <w:color w:val="auto"/>
                <w:sz w:val="21"/>
                <w:szCs w:val="21"/>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477CDCBB">
            <w:pPr>
              <w:spacing w:line="300" w:lineRule="exact"/>
              <w:ind w:firstLine="0" w:firstLineChars="0"/>
              <w:rPr>
                <w:rFonts w:hint="eastAsia" w:ascii="仿宋" w:hAnsi="仿宋" w:eastAsia="仿宋" w:cs="仿宋"/>
                <w:color w:val="auto"/>
                <w:sz w:val="21"/>
                <w:highlight w:val="none"/>
              </w:rPr>
            </w:pPr>
            <w:r>
              <w:rPr>
                <w:rFonts w:hint="eastAsia" w:ascii="仿宋" w:hAnsi="仿宋" w:eastAsia="仿宋" w:cs="仿宋"/>
                <w:color w:val="auto"/>
                <w:sz w:val="21"/>
                <w:szCs w:val="21"/>
                <w:highlight w:val="none"/>
              </w:rPr>
              <w:t>乙方（供应商）</w:t>
            </w:r>
          </w:p>
        </w:tc>
      </w:tr>
      <w:tr w14:paraId="7778A6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43C14C3">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w:t>
            </w:r>
          </w:p>
          <w:p w14:paraId="15C1DD88">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（公章或合同章）</w:t>
            </w:r>
          </w:p>
        </w:tc>
        <w:tc>
          <w:tcPr>
            <w:tcW w:w="1435" w:type="pct"/>
            <w:tcBorders>
              <w:top w:val="single" w:color="auto" w:sz="2" w:space="0"/>
              <w:left w:val="single" w:color="auto" w:sz="2" w:space="0"/>
              <w:bottom w:val="single" w:color="auto" w:sz="2" w:space="0"/>
              <w:right w:val="single" w:color="auto" w:sz="2" w:space="0"/>
            </w:tcBorders>
            <w:vAlign w:val="center"/>
          </w:tcPr>
          <w:p w14:paraId="7768241F">
            <w:pPr>
              <w:spacing w:line="300" w:lineRule="exact"/>
              <w:ind w:firstLine="420"/>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A1DAADE">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w:t>
            </w:r>
          </w:p>
          <w:p w14:paraId="4E77DE89">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（公章或合同章）</w:t>
            </w:r>
          </w:p>
        </w:tc>
        <w:tc>
          <w:tcPr>
            <w:tcW w:w="1259" w:type="pct"/>
            <w:tcBorders>
              <w:top w:val="single" w:color="auto" w:sz="2" w:space="0"/>
              <w:left w:val="single" w:color="auto" w:sz="2" w:space="0"/>
              <w:bottom w:val="single" w:color="auto" w:sz="2" w:space="0"/>
            </w:tcBorders>
            <w:vAlign w:val="center"/>
          </w:tcPr>
          <w:p w14:paraId="6F07F96B">
            <w:pPr>
              <w:spacing w:line="300" w:lineRule="exact"/>
              <w:ind w:firstLine="500"/>
              <w:jc w:val="center"/>
              <w:rPr>
                <w:rFonts w:hint="eastAsia" w:ascii="仿宋" w:hAnsi="仿宋" w:eastAsia="仿宋" w:cs="仿宋"/>
                <w:color w:val="auto"/>
                <w:spacing w:val="20"/>
                <w:sz w:val="21"/>
                <w:szCs w:val="21"/>
                <w:highlight w:val="none"/>
              </w:rPr>
            </w:pPr>
          </w:p>
        </w:tc>
      </w:tr>
      <w:tr w14:paraId="64B5A5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73E6A19F">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7D524E49">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或其委托代理人</w:t>
            </w:r>
          </w:p>
          <w:p w14:paraId="694F5442">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（签章）</w:t>
            </w:r>
          </w:p>
        </w:tc>
        <w:tc>
          <w:tcPr>
            <w:tcW w:w="1435" w:type="pct"/>
            <w:vMerge w:val="restart"/>
            <w:tcBorders>
              <w:top w:val="single" w:color="auto" w:sz="2" w:space="0"/>
              <w:left w:val="single" w:color="auto" w:sz="2" w:space="0"/>
              <w:right w:val="single" w:color="auto" w:sz="2" w:space="0"/>
            </w:tcBorders>
            <w:vAlign w:val="center"/>
          </w:tcPr>
          <w:p w14:paraId="02253CCB">
            <w:pPr>
              <w:spacing w:line="300" w:lineRule="exact"/>
              <w:ind w:firstLine="0" w:firstLineChars="0"/>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right w:val="single" w:color="auto" w:sz="2" w:space="0"/>
            </w:tcBorders>
            <w:vAlign w:val="center"/>
          </w:tcPr>
          <w:p w14:paraId="48B78D5F">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31AD4077">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或其委托代理人</w:t>
            </w:r>
          </w:p>
          <w:p w14:paraId="246545EB">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（签章）</w:t>
            </w:r>
          </w:p>
        </w:tc>
        <w:tc>
          <w:tcPr>
            <w:tcW w:w="1259" w:type="pct"/>
            <w:tcBorders>
              <w:top w:val="single" w:color="auto" w:sz="2" w:space="0"/>
              <w:left w:val="single" w:color="auto" w:sz="2" w:space="0"/>
              <w:bottom w:val="single" w:color="auto" w:sz="2" w:space="0"/>
            </w:tcBorders>
            <w:vAlign w:val="center"/>
          </w:tcPr>
          <w:p w14:paraId="49CDE2CA">
            <w:pPr>
              <w:spacing w:line="300" w:lineRule="exact"/>
              <w:ind w:firstLine="420"/>
              <w:jc w:val="center"/>
              <w:rPr>
                <w:rFonts w:hint="eastAsia" w:ascii="仿宋" w:hAnsi="仿宋" w:eastAsia="仿宋" w:cs="仿宋"/>
                <w:color w:val="auto"/>
                <w:sz w:val="21"/>
                <w:szCs w:val="21"/>
                <w:highlight w:val="none"/>
              </w:rPr>
            </w:pPr>
          </w:p>
        </w:tc>
      </w:tr>
      <w:tr w14:paraId="4F3CA9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D5CD16F">
            <w:pPr>
              <w:spacing w:line="300" w:lineRule="exact"/>
              <w:ind w:firstLine="0" w:firstLineChars="0"/>
              <w:rPr>
                <w:rFonts w:hint="eastAsia" w:ascii="仿宋" w:hAnsi="仿宋" w:eastAsia="仿宋" w:cs="仿宋"/>
                <w:color w:val="auto"/>
                <w:sz w:val="21"/>
                <w:szCs w:val="21"/>
                <w:highlight w:val="none"/>
              </w:rPr>
            </w:pPr>
          </w:p>
        </w:tc>
        <w:tc>
          <w:tcPr>
            <w:tcW w:w="1435" w:type="pct"/>
            <w:vMerge w:val="continue"/>
            <w:tcBorders>
              <w:left w:val="single" w:color="auto" w:sz="2" w:space="0"/>
              <w:bottom w:val="single" w:color="auto" w:sz="2" w:space="0"/>
              <w:right w:val="single" w:color="auto" w:sz="2" w:space="0"/>
            </w:tcBorders>
            <w:vAlign w:val="center"/>
          </w:tcPr>
          <w:p w14:paraId="5CCBA14C">
            <w:pPr>
              <w:spacing w:line="300" w:lineRule="exact"/>
              <w:ind w:firstLine="0" w:firstLineChars="0"/>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DB3EAE6">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78B03878">
            <w:pPr>
              <w:spacing w:line="300" w:lineRule="exact"/>
              <w:ind w:firstLine="500"/>
              <w:jc w:val="center"/>
              <w:rPr>
                <w:rFonts w:hint="eastAsia" w:ascii="仿宋" w:hAnsi="仿宋" w:eastAsia="仿宋" w:cs="仿宋"/>
                <w:color w:val="auto"/>
                <w:spacing w:val="20"/>
                <w:sz w:val="21"/>
                <w:szCs w:val="21"/>
                <w:highlight w:val="none"/>
              </w:rPr>
            </w:pPr>
          </w:p>
        </w:tc>
      </w:tr>
      <w:tr w14:paraId="0C5031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C2FE545">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住  所</w:t>
            </w:r>
          </w:p>
        </w:tc>
        <w:tc>
          <w:tcPr>
            <w:tcW w:w="1435" w:type="pct"/>
            <w:tcBorders>
              <w:top w:val="single" w:color="auto" w:sz="2" w:space="0"/>
              <w:left w:val="single" w:color="auto" w:sz="2" w:space="0"/>
              <w:bottom w:val="single" w:color="auto" w:sz="2" w:space="0"/>
              <w:right w:val="single" w:color="auto" w:sz="2" w:space="0"/>
            </w:tcBorders>
            <w:vAlign w:val="center"/>
          </w:tcPr>
          <w:p w14:paraId="488EED64">
            <w:pPr>
              <w:spacing w:line="300" w:lineRule="exact"/>
              <w:ind w:firstLine="0" w:firstLineChars="0"/>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4DE7161">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住  所</w:t>
            </w:r>
          </w:p>
        </w:tc>
        <w:tc>
          <w:tcPr>
            <w:tcW w:w="1259" w:type="pct"/>
            <w:tcBorders>
              <w:top w:val="single" w:color="auto" w:sz="2" w:space="0"/>
              <w:left w:val="single" w:color="auto" w:sz="2" w:space="0"/>
              <w:bottom w:val="single" w:color="auto" w:sz="2" w:space="0"/>
            </w:tcBorders>
            <w:vAlign w:val="center"/>
          </w:tcPr>
          <w:p w14:paraId="46FD129B">
            <w:pPr>
              <w:spacing w:line="300" w:lineRule="exact"/>
              <w:ind w:firstLine="500"/>
              <w:jc w:val="center"/>
              <w:rPr>
                <w:rFonts w:hint="eastAsia" w:ascii="仿宋" w:hAnsi="仿宋" w:eastAsia="仿宋" w:cs="仿宋"/>
                <w:color w:val="auto"/>
                <w:spacing w:val="20"/>
                <w:sz w:val="21"/>
                <w:szCs w:val="21"/>
                <w:highlight w:val="none"/>
              </w:rPr>
            </w:pPr>
          </w:p>
        </w:tc>
      </w:tr>
      <w:tr w14:paraId="5B9ADE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5983CE4">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 系 人</w:t>
            </w:r>
          </w:p>
        </w:tc>
        <w:tc>
          <w:tcPr>
            <w:tcW w:w="1435" w:type="pct"/>
            <w:tcBorders>
              <w:top w:val="single" w:color="auto" w:sz="2" w:space="0"/>
              <w:left w:val="single" w:color="auto" w:sz="2" w:space="0"/>
              <w:bottom w:val="single" w:color="auto" w:sz="2" w:space="0"/>
              <w:right w:val="single" w:color="auto" w:sz="2" w:space="0"/>
            </w:tcBorders>
            <w:vAlign w:val="center"/>
          </w:tcPr>
          <w:p w14:paraId="6EC7C332">
            <w:pPr>
              <w:spacing w:line="300" w:lineRule="exact"/>
              <w:ind w:firstLine="0" w:firstLineChars="0"/>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E4220F6">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 系 人</w:t>
            </w:r>
          </w:p>
        </w:tc>
        <w:tc>
          <w:tcPr>
            <w:tcW w:w="1259" w:type="pct"/>
            <w:tcBorders>
              <w:top w:val="single" w:color="auto" w:sz="2" w:space="0"/>
              <w:left w:val="single" w:color="auto" w:sz="2" w:space="0"/>
              <w:bottom w:val="single" w:color="auto" w:sz="2" w:space="0"/>
            </w:tcBorders>
            <w:vAlign w:val="center"/>
          </w:tcPr>
          <w:p w14:paraId="03658132">
            <w:pPr>
              <w:spacing w:line="300" w:lineRule="exact"/>
              <w:ind w:firstLine="0" w:firstLineChars="0"/>
              <w:rPr>
                <w:rFonts w:hint="eastAsia" w:ascii="仿宋" w:hAnsi="仿宋" w:eastAsia="仿宋" w:cs="仿宋"/>
                <w:color w:val="auto"/>
                <w:sz w:val="21"/>
                <w:szCs w:val="21"/>
                <w:highlight w:val="none"/>
              </w:rPr>
            </w:pPr>
          </w:p>
        </w:tc>
      </w:tr>
      <w:tr w14:paraId="305733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9483699">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c>
          <w:tcPr>
            <w:tcW w:w="1435" w:type="pct"/>
            <w:tcBorders>
              <w:top w:val="single" w:color="auto" w:sz="2" w:space="0"/>
              <w:left w:val="single" w:color="auto" w:sz="2" w:space="0"/>
              <w:bottom w:val="single" w:color="auto" w:sz="2" w:space="0"/>
              <w:right w:val="single" w:color="auto" w:sz="2" w:space="0"/>
            </w:tcBorders>
            <w:vAlign w:val="center"/>
          </w:tcPr>
          <w:p w14:paraId="1BF2CD14">
            <w:pPr>
              <w:spacing w:line="300" w:lineRule="exact"/>
              <w:ind w:firstLine="0" w:firstLineChars="0"/>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02FF7A4">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2A13C45A">
            <w:pPr>
              <w:spacing w:line="300" w:lineRule="exact"/>
              <w:ind w:firstLine="0" w:firstLineChars="0"/>
              <w:rPr>
                <w:rFonts w:hint="eastAsia" w:ascii="仿宋" w:hAnsi="仿宋" w:eastAsia="仿宋" w:cs="仿宋"/>
                <w:color w:val="auto"/>
                <w:sz w:val="21"/>
                <w:szCs w:val="21"/>
                <w:highlight w:val="none"/>
              </w:rPr>
            </w:pPr>
          </w:p>
        </w:tc>
      </w:tr>
      <w:tr w14:paraId="1C8850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8FEFA2">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通信地址</w:t>
            </w:r>
          </w:p>
        </w:tc>
        <w:tc>
          <w:tcPr>
            <w:tcW w:w="1435" w:type="pct"/>
            <w:tcBorders>
              <w:top w:val="single" w:color="auto" w:sz="2" w:space="0"/>
              <w:left w:val="single" w:color="auto" w:sz="2" w:space="0"/>
              <w:bottom w:val="single" w:color="auto" w:sz="2" w:space="0"/>
              <w:right w:val="single" w:color="auto" w:sz="2" w:space="0"/>
            </w:tcBorders>
            <w:vAlign w:val="center"/>
          </w:tcPr>
          <w:p w14:paraId="4B10C4B5">
            <w:pPr>
              <w:spacing w:line="300" w:lineRule="exact"/>
              <w:ind w:firstLine="0" w:firstLineChars="0"/>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573D39A">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03E67930">
            <w:pPr>
              <w:spacing w:line="300" w:lineRule="exact"/>
              <w:ind w:firstLine="0" w:firstLineChars="0"/>
              <w:rPr>
                <w:rFonts w:hint="eastAsia" w:ascii="仿宋" w:hAnsi="仿宋" w:eastAsia="仿宋" w:cs="仿宋"/>
                <w:color w:val="auto"/>
                <w:sz w:val="21"/>
                <w:szCs w:val="21"/>
                <w:highlight w:val="none"/>
              </w:rPr>
            </w:pPr>
          </w:p>
        </w:tc>
      </w:tr>
      <w:tr w14:paraId="445007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142A491">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1435" w:type="pct"/>
            <w:tcBorders>
              <w:top w:val="single" w:color="auto" w:sz="2" w:space="0"/>
              <w:left w:val="single" w:color="auto" w:sz="2" w:space="0"/>
              <w:bottom w:val="single" w:color="auto" w:sz="2" w:space="0"/>
              <w:right w:val="single" w:color="auto" w:sz="2" w:space="0"/>
            </w:tcBorders>
            <w:vAlign w:val="center"/>
          </w:tcPr>
          <w:p w14:paraId="2AAB4FC9">
            <w:pPr>
              <w:spacing w:line="300" w:lineRule="exact"/>
              <w:ind w:firstLine="0" w:firstLineChars="0"/>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AB1C5D">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3722B3DB">
            <w:pPr>
              <w:spacing w:line="300" w:lineRule="exact"/>
              <w:ind w:firstLine="0" w:firstLineChars="0"/>
              <w:rPr>
                <w:rFonts w:hint="eastAsia" w:ascii="仿宋" w:hAnsi="仿宋" w:eastAsia="仿宋" w:cs="仿宋"/>
                <w:color w:val="auto"/>
                <w:sz w:val="21"/>
                <w:szCs w:val="21"/>
                <w:highlight w:val="none"/>
              </w:rPr>
            </w:pPr>
          </w:p>
        </w:tc>
      </w:tr>
      <w:tr w14:paraId="1CE011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4D59401">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电子邮箱</w:t>
            </w:r>
          </w:p>
        </w:tc>
        <w:tc>
          <w:tcPr>
            <w:tcW w:w="1435" w:type="pct"/>
            <w:tcBorders>
              <w:top w:val="single" w:color="auto" w:sz="2" w:space="0"/>
              <w:left w:val="single" w:color="auto" w:sz="2" w:space="0"/>
              <w:bottom w:val="single" w:color="auto" w:sz="2" w:space="0"/>
              <w:right w:val="single" w:color="auto" w:sz="2" w:space="0"/>
            </w:tcBorders>
            <w:vAlign w:val="center"/>
          </w:tcPr>
          <w:p w14:paraId="6884DB8D">
            <w:pPr>
              <w:spacing w:line="300" w:lineRule="exact"/>
              <w:ind w:firstLine="0" w:firstLineChars="0"/>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51CBF35">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2727D659">
            <w:pPr>
              <w:spacing w:line="300" w:lineRule="exact"/>
              <w:ind w:firstLine="0" w:firstLineChars="0"/>
              <w:rPr>
                <w:rFonts w:hint="eastAsia" w:ascii="仿宋" w:hAnsi="仿宋" w:eastAsia="仿宋" w:cs="仿宋"/>
                <w:color w:val="auto"/>
                <w:sz w:val="21"/>
                <w:szCs w:val="21"/>
                <w:highlight w:val="none"/>
              </w:rPr>
            </w:pPr>
          </w:p>
        </w:tc>
      </w:tr>
      <w:tr w14:paraId="5F2D89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2543DFB">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统一社会信用代码</w:t>
            </w:r>
          </w:p>
        </w:tc>
        <w:tc>
          <w:tcPr>
            <w:tcW w:w="1435" w:type="pct"/>
            <w:tcBorders>
              <w:top w:val="single" w:color="auto" w:sz="2" w:space="0"/>
              <w:left w:val="single" w:color="auto" w:sz="2" w:space="0"/>
              <w:bottom w:val="single" w:color="auto" w:sz="2" w:space="0"/>
              <w:right w:val="single" w:color="auto" w:sz="2" w:space="0"/>
            </w:tcBorders>
            <w:vAlign w:val="center"/>
          </w:tcPr>
          <w:p w14:paraId="0E1FF578">
            <w:pPr>
              <w:spacing w:line="300" w:lineRule="exact"/>
              <w:ind w:firstLine="0" w:firstLineChars="0"/>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BE66C7F">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5F1E48BA">
            <w:pPr>
              <w:spacing w:line="300" w:lineRule="exact"/>
              <w:ind w:firstLine="0" w:firstLineChars="0"/>
              <w:rPr>
                <w:rFonts w:hint="eastAsia" w:ascii="仿宋" w:hAnsi="仿宋" w:eastAsia="仿宋" w:cs="仿宋"/>
                <w:color w:val="auto"/>
                <w:sz w:val="21"/>
                <w:szCs w:val="21"/>
                <w:highlight w:val="none"/>
              </w:rPr>
            </w:pPr>
          </w:p>
        </w:tc>
      </w:tr>
      <w:tr w14:paraId="2EDA83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1EB58E">
            <w:pPr>
              <w:spacing w:line="300" w:lineRule="exact"/>
              <w:ind w:firstLine="0" w:firstLineChars="0"/>
              <w:rPr>
                <w:rFonts w:hint="eastAsia" w:ascii="仿宋" w:hAnsi="仿宋" w:eastAsia="仿宋" w:cs="仿宋"/>
                <w:color w:val="auto"/>
                <w:sz w:val="21"/>
                <w:szCs w:val="21"/>
                <w:highlight w:val="none"/>
              </w:rPr>
            </w:pPr>
          </w:p>
        </w:tc>
        <w:tc>
          <w:tcPr>
            <w:tcW w:w="1435" w:type="pct"/>
            <w:tcBorders>
              <w:top w:val="single" w:color="auto" w:sz="2" w:space="0"/>
              <w:left w:val="single" w:color="auto" w:sz="2" w:space="0"/>
              <w:bottom w:val="single" w:color="auto" w:sz="2" w:space="0"/>
              <w:right w:val="single" w:color="auto" w:sz="2" w:space="0"/>
            </w:tcBorders>
            <w:vAlign w:val="center"/>
          </w:tcPr>
          <w:p w14:paraId="6FA8F3F1">
            <w:pPr>
              <w:spacing w:line="300" w:lineRule="exact"/>
              <w:ind w:firstLine="0" w:firstLineChars="0"/>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CE37052">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25D36863">
            <w:pPr>
              <w:spacing w:line="300" w:lineRule="exact"/>
              <w:ind w:firstLine="0" w:firstLineChars="0"/>
              <w:rPr>
                <w:rFonts w:hint="eastAsia" w:ascii="仿宋" w:hAnsi="仿宋" w:eastAsia="仿宋" w:cs="仿宋"/>
                <w:color w:val="auto"/>
                <w:sz w:val="21"/>
                <w:szCs w:val="21"/>
                <w:highlight w:val="none"/>
              </w:rPr>
            </w:pPr>
          </w:p>
        </w:tc>
      </w:tr>
      <w:tr w14:paraId="34C37B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543C8E">
            <w:pPr>
              <w:spacing w:line="300" w:lineRule="exact"/>
              <w:ind w:firstLine="0" w:firstLineChars="0"/>
              <w:rPr>
                <w:rFonts w:hint="eastAsia" w:ascii="仿宋" w:hAnsi="仿宋" w:eastAsia="仿宋" w:cs="仿宋"/>
                <w:color w:val="auto"/>
                <w:sz w:val="21"/>
                <w:szCs w:val="21"/>
                <w:highlight w:val="none"/>
              </w:rPr>
            </w:pPr>
          </w:p>
        </w:tc>
        <w:tc>
          <w:tcPr>
            <w:tcW w:w="1435" w:type="pct"/>
            <w:tcBorders>
              <w:top w:val="single" w:color="auto" w:sz="2" w:space="0"/>
              <w:left w:val="single" w:color="auto" w:sz="2" w:space="0"/>
              <w:bottom w:val="single" w:color="auto" w:sz="2" w:space="0"/>
              <w:right w:val="single" w:color="auto" w:sz="2" w:space="0"/>
            </w:tcBorders>
            <w:vAlign w:val="center"/>
          </w:tcPr>
          <w:p w14:paraId="0881BF9F">
            <w:pPr>
              <w:spacing w:line="300" w:lineRule="exact"/>
              <w:ind w:firstLine="0" w:firstLineChars="0"/>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9EA2A79">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06797E5C">
            <w:pPr>
              <w:spacing w:line="300" w:lineRule="exact"/>
              <w:ind w:firstLine="0" w:firstLineChars="0"/>
              <w:rPr>
                <w:rFonts w:hint="eastAsia" w:ascii="仿宋" w:hAnsi="仿宋" w:eastAsia="仿宋" w:cs="仿宋"/>
                <w:color w:val="auto"/>
                <w:sz w:val="21"/>
                <w:szCs w:val="21"/>
                <w:highlight w:val="none"/>
              </w:rPr>
            </w:pPr>
          </w:p>
        </w:tc>
      </w:tr>
      <w:tr w14:paraId="6CE57C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B8CE15">
            <w:pPr>
              <w:spacing w:line="300" w:lineRule="exact"/>
              <w:ind w:firstLine="0" w:firstLineChars="0"/>
              <w:rPr>
                <w:rFonts w:hint="eastAsia" w:ascii="仿宋" w:hAnsi="仿宋" w:eastAsia="仿宋" w:cs="仿宋"/>
                <w:color w:val="auto"/>
                <w:sz w:val="21"/>
                <w:szCs w:val="21"/>
                <w:highlight w:val="none"/>
              </w:rPr>
            </w:pPr>
          </w:p>
        </w:tc>
        <w:tc>
          <w:tcPr>
            <w:tcW w:w="1435" w:type="pct"/>
            <w:tcBorders>
              <w:top w:val="single" w:color="auto" w:sz="2" w:space="0"/>
              <w:left w:val="single" w:color="auto" w:sz="2" w:space="0"/>
              <w:bottom w:val="single" w:color="auto" w:sz="2" w:space="0"/>
              <w:right w:val="single" w:color="auto" w:sz="2" w:space="0"/>
            </w:tcBorders>
            <w:vAlign w:val="center"/>
          </w:tcPr>
          <w:p w14:paraId="3A195E0C">
            <w:pPr>
              <w:spacing w:line="300" w:lineRule="exact"/>
              <w:ind w:firstLine="0" w:firstLineChars="0"/>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EBD289E">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249BC868">
            <w:pPr>
              <w:spacing w:line="300" w:lineRule="exact"/>
              <w:ind w:firstLine="0" w:firstLineChars="0"/>
              <w:rPr>
                <w:rFonts w:hint="eastAsia" w:ascii="仿宋" w:hAnsi="仿宋" w:eastAsia="仿宋" w:cs="仿宋"/>
                <w:color w:val="auto"/>
                <w:sz w:val="21"/>
                <w:szCs w:val="21"/>
                <w:highlight w:val="none"/>
              </w:rPr>
            </w:pPr>
          </w:p>
        </w:tc>
      </w:tr>
      <w:tr w14:paraId="53C2BE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97CE48B">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注：涉及联合体或其他合同主体的信息应按上表格式加列。</w:t>
            </w:r>
          </w:p>
        </w:tc>
      </w:tr>
    </w:tbl>
    <w:p w14:paraId="5C2BFEA7">
      <w:pPr>
        <w:ind w:firstLine="422"/>
        <w:rPr>
          <w:rFonts w:hint="eastAsia" w:ascii="仿宋" w:hAnsi="仿宋" w:eastAsia="仿宋" w:cs="仿宋"/>
          <w:b/>
          <w:bCs/>
          <w:color w:val="auto"/>
          <w:sz w:val="21"/>
          <w:szCs w:val="21"/>
          <w:highlight w:val="none"/>
          <w:u w:val="single"/>
        </w:rPr>
      </w:pPr>
      <w:r>
        <w:rPr>
          <w:rFonts w:hint="eastAsia" w:ascii="仿宋" w:hAnsi="仿宋" w:eastAsia="仿宋" w:cs="仿宋"/>
          <w:b/>
          <w:bCs/>
          <w:color w:val="auto"/>
          <w:sz w:val="21"/>
          <w:szCs w:val="21"/>
          <w:highlight w:val="none"/>
          <w:u w:val="single"/>
        </w:rPr>
        <w:br w:type="page"/>
      </w:r>
    </w:p>
    <w:p w14:paraId="46EC28C9">
      <w:pPr>
        <w:keepNext/>
        <w:keepLines/>
        <w:spacing w:before="120" w:beforeLines="50"/>
        <w:ind w:firstLine="560"/>
        <w:jc w:val="center"/>
        <w:outlineLvl w:val="1"/>
        <w:rPr>
          <w:rFonts w:hint="eastAsia" w:ascii="仿宋" w:hAnsi="仿宋" w:eastAsia="仿宋" w:cs="仿宋"/>
          <w:b/>
          <w:bCs/>
          <w:color w:val="auto"/>
          <w:sz w:val="28"/>
          <w:szCs w:val="28"/>
          <w:highlight w:val="none"/>
        </w:rPr>
      </w:pPr>
      <w:bookmarkStart w:id="213" w:name="_Toc193290073"/>
      <w:bookmarkStart w:id="214" w:name="_Toc27624"/>
      <w:r>
        <w:rPr>
          <w:rFonts w:hint="eastAsia" w:ascii="仿宋" w:hAnsi="仿宋" w:eastAsia="仿宋" w:cs="仿宋"/>
          <w:color w:val="auto"/>
          <w:sz w:val="28"/>
          <w:szCs w:val="28"/>
          <w:highlight w:val="none"/>
        </w:rPr>
        <w:t>第二节 政府采购合同通用条款</w:t>
      </w:r>
      <w:bookmarkEnd w:id="213"/>
      <w:bookmarkEnd w:id="214"/>
    </w:p>
    <w:p w14:paraId="1AA5901D">
      <w:pPr>
        <w:tabs>
          <w:tab w:val="left" w:pos="8820"/>
          <w:tab w:val="left" w:pos="9345"/>
          <w:tab w:val="left" w:pos="9765"/>
        </w:tabs>
        <w:spacing w:line="400" w:lineRule="exact"/>
        <w:ind w:firstLine="482"/>
        <w:rPr>
          <w:rFonts w:hint="eastAsia" w:ascii="仿宋" w:hAnsi="仿宋" w:eastAsia="仿宋" w:cs="仿宋"/>
          <w:b/>
          <w:bCs/>
          <w:color w:val="auto"/>
          <w:highlight w:val="none"/>
        </w:rPr>
      </w:pPr>
      <w:r>
        <w:rPr>
          <w:rFonts w:hint="eastAsia" w:ascii="仿宋" w:hAnsi="仿宋" w:eastAsia="仿宋" w:cs="仿宋"/>
          <w:b/>
          <w:color w:val="auto"/>
          <w:highlight w:val="none"/>
        </w:rPr>
        <w:t xml:space="preserve">1. </w:t>
      </w:r>
      <w:r>
        <w:rPr>
          <w:rFonts w:hint="eastAsia" w:ascii="仿宋" w:hAnsi="仿宋" w:eastAsia="仿宋" w:cs="仿宋"/>
          <w:b/>
          <w:bCs/>
          <w:color w:val="auto"/>
          <w:highlight w:val="none"/>
        </w:rPr>
        <w:t>定义</w:t>
      </w:r>
    </w:p>
    <w:p w14:paraId="0D867C6B">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1.1合同当事人</w:t>
      </w:r>
    </w:p>
    <w:p w14:paraId="2190BA10">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（1）采购人（以下称甲方）是指使用财政性资金，通过政府采购方式向供应商购买货物及其相关服务的国家机关、事业单位、团体组织。</w:t>
      </w:r>
    </w:p>
    <w:p w14:paraId="7C56F796">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（2）供应商（以下称乙方）是指参加政府采购活动并且中标（成交），向采购人提供合同约定的货物及其相关服务的法人、非法人组织或者自然人。</w:t>
      </w:r>
    </w:p>
    <w:p w14:paraId="49AB68B0">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（3）其他合同主体是指除采购人和供应商以外，</w:t>
      </w:r>
      <w:r>
        <w:rPr>
          <w:rFonts w:hint="eastAsia" w:ascii="仿宋" w:hAnsi="仿宋" w:eastAsia="仿宋" w:cs="仿宋"/>
          <w:bCs/>
          <w:color w:val="auto"/>
          <w:sz w:val="21"/>
          <w:szCs w:val="21"/>
          <w:highlight w:val="none"/>
        </w:rPr>
        <w:t>依法参与合同缔结或履行，享有权利、承担义务的合同当事人</w:t>
      </w:r>
      <w:r>
        <w:rPr>
          <w:rFonts w:hint="eastAsia" w:ascii="仿宋" w:hAnsi="仿宋" w:eastAsia="仿宋" w:cs="仿宋"/>
          <w:color w:val="auto"/>
          <w:sz w:val="21"/>
          <w:szCs w:val="21"/>
          <w:highlight w:val="none"/>
        </w:rPr>
        <w:t>。</w:t>
      </w:r>
    </w:p>
    <w:p w14:paraId="72224EA4">
      <w:pPr>
        <w:tabs>
          <w:tab w:val="left" w:pos="570"/>
          <w:tab w:val="left" w:pos="9240"/>
          <w:tab w:val="left" w:pos="9555"/>
        </w:tabs>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1.2本合同下列术语应解释为：</w:t>
      </w:r>
    </w:p>
    <w:p w14:paraId="090D501F">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（1）“合同”系指</w:t>
      </w:r>
      <w:r>
        <w:rPr>
          <w:rFonts w:hint="eastAsia" w:ascii="仿宋" w:hAnsi="仿宋" w:eastAsia="仿宋" w:cs="仿宋"/>
          <w:bCs/>
          <w:color w:val="auto"/>
          <w:sz w:val="21"/>
          <w:szCs w:val="21"/>
          <w:highlight w:val="none"/>
        </w:rPr>
        <w:t>合同当事人意思表示达成一致的任何协议，包括签署的</w:t>
      </w:r>
      <w:r>
        <w:rPr>
          <w:rFonts w:hint="eastAsia" w:ascii="仿宋" w:hAnsi="仿宋" w:eastAsia="仿宋" w:cs="仿宋"/>
          <w:color w:val="auto"/>
          <w:sz w:val="21"/>
          <w:szCs w:val="21"/>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57D510A">
      <w:pPr>
        <w:tabs>
          <w:tab w:val="left" w:pos="570"/>
          <w:tab w:val="left" w:pos="9240"/>
          <w:tab w:val="left" w:pos="9555"/>
        </w:tabs>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（2）“合同价款”系指根据本合同规定乙方在全面履行合同义务后甲方应支付给乙方的价款。</w:t>
      </w:r>
    </w:p>
    <w:p w14:paraId="17D34204">
      <w:pPr>
        <w:tabs>
          <w:tab w:val="left" w:pos="570"/>
          <w:tab w:val="left" w:pos="9240"/>
          <w:tab w:val="left" w:pos="9555"/>
        </w:tabs>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1"/>
          <w:szCs w:val="21"/>
          <w:highlight w:val="none"/>
          <w:lang w:val="en"/>
        </w:rPr>
        <w:t>其他</w:t>
      </w:r>
      <w:r>
        <w:rPr>
          <w:rFonts w:hint="eastAsia" w:ascii="仿宋" w:hAnsi="仿宋" w:eastAsia="仿宋" w:cs="仿宋"/>
          <w:color w:val="auto"/>
          <w:sz w:val="21"/>
          <w:szCs w:val="21"/>
          <w:highlight w:val="none"/>
        </w:rPr>
        <w:t>技术资料和材料等。</w:t>
      </w:r>
    </w:p>
    <w:p w14:paraId="620040E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（4）“相关服务”系指根据合同规定，乙方应提供的与货物有关的技术、管理和</w:t>
      </w:r>
      <w:r>
        <w:rPr>
          <w:rFonts w:hint="eastAsia" w:ascii="仿宋" w:hAnsi="仿宋" w:eastAsia="仿宋" w:cs="仿宋"/>
          <w:color w:val="auto"/>
          <w:sz w:val="21"/>
          <w:szCs w:val="21"/>
          <w:highlight w:val="none"/>
          <w:lang w:val="en"/>
        </w:rPr>
        <w:t>其他</w:t>
      </w:r>
      <w:r>
        <w:rPr>
          <w:rFonts w:hint="eastAsia" w:ascii="仿宋" w:hAnsi="仿宋" w:eastAsia="仿宋" w:cs="仿宋"/>
          <w:color w:val="auto"/>
          <w:sz w:val="21"/>
          <w:szCs w:val="21"/>
          <w:highlight w:val="none"/>
        </w:rPr>
        <w:t>服务，包括但不限于：管理和质量保证、运输、保险、检验、现场准备、安装、集成、调试、培训、维修、废弃处置、技术支持等以及合同中规定乙方应承担的</w:t>
      </w:r>
      <w:r>
        <w:rPr>
          <w:rFonts w:hint="eastAsia" w:ascii="仿宋" w:hAnsi="仿宋" w:eastAsia="仿宋" w:cs="仿宋"/>
          <w:color w:val="auto"/>
          <w:sz w:val="21"/>
          <w:szCs w:val="21"/>
          <w:highlight w:val="none"/>
          <w:lang w:val="en"/>
        </w:rPr>
        <w:t>其他</w:t>
      </w:r>
      <w:r>
        <w:rPr>
          <w:rFonts w:hint="eastAsia" w:ascii="仿宋" w:hAnsi="仿宋" w:eastAsia="仿宋" w:cs="仿宋"/>
          <w:color w:val="auto"/>
          <w:sz w:val="21"/>
          <w:szCs w:val="21"/>
          <w:highlight w:val="none"/>
        </w:rPr>
        <w:t>义务。</w:t>
      </w:r>
    </w:p>
    <w:p w14:paraId="448FC347">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（5）“分包”系指中标（成交）供应商按采购文件、投标（响应）文件的规定，根据分包意向协议，将中标（成交）项目中的部分履约内容，分给具有相应资质条件的供应商履行合同的行为。</w:t>
      </w:r>
    </w:p>
    <w:p w14:paraId="12B53B36">
      <w:pPr>
        <w:tabs>
          <w:tab w:val="left" w:pos="570"/>
          <w:tab w:val="left" w:pos="9240"/>
          <w:tab w:val="left" w:pos="9555"/>
        </w:tabs>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w:t>
      </w:r>
    </w:p>
    <w:p w14:paraId="57A9851B">
      <w:pPr>
        <w:tabs>
          <w:tab w:val="left" w:pos="570"/>
          <w:tab w:val="left" w:pos="9240"/>
          <w:tab w:val="left" w:pos="9555"/>
        </w:tabs>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（7）其他术语解释，见【</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w:t>
      </w:r>
    </w:p>
    <w:p w14:paraId="64B0E6AF">
      <w:pPr>
        <w:numPr>
          <w:ilvl w:val="0"/>
          <w:numId w:val="14"/>
        </w:numPr>
        <w:autoSpaceDE w:val="0"/>
        <w:autoSpaceDN w:val="0"/>
        <w:spacing w:line="400" w:lineRule="exact"/>
        <w:ind w:firstLine="482"/>
        <w:rPr>
          <w:rFonts w:hint="eastAsia" w:ascii="仿宋" w:hAnsi="仿宋" w:eastAsia="仿宋" w:cs="仿宋"/>
          <w:b/>
          <w:bCs/>
          <w:color w:val="auto"/>
          <w:highlight w:val="none"/>
        </w:rPr>
      </w:pPr>
      <w:r>
        <w:rPr>
          <w:rFonts w:hint="eastAsia" w:ascii="仿宋" w:hAnsi="仿宋" w:eastAsia="仿宋" w:cs="仿宋"/>
          <w:b/>
          <w:color w:val="auto"/>
          <w:highlight w:val="none"/>
        </w:rPr>
        <w:t>合同标的及金额</w:t>
      </w:r>
    </w:p>
    <w:p w14:paraId="3F848701">
      <w:pPr>
        <w:autoSpaceDE w:val="0"/>
        <w:autoSpaceDN w:val="0"/>
        <w:spacing w:line="400" w:lineRule="exact"/>
        <w:ind w:firstLine="420"/>
        <w:rPr>
          <w:rFonts w:hint="eastAsia" w:ascii="仿宋" w:hAnsi="仿宋" w:eastAsia="仿宋" w:cs="仿宋"/>
          <w:b/>
          <w:bCs/>
          <w:i/>
          <w:iCs/>
          <w:color w:val="auto"/>
          <w:sz w:val="21"/>
          <w:szCs w:val="21"/>
          <w:highlight w:val="none"/>
        </w:rPr>
      </w:pPr>
      <w:r>
        <w:rPr>
          <w:rFonts w:hint="eastAsia" w:ascii="仿宋" w:hAnsi="仿宋" w:eastAsia="仿宋" w:cs="仿宋"/>
          <w:color w:val="auto"/>
          <w:sz w:val="21"/>
          <w:szCs w:val="21"/>
          <w:highlight w:val="none"/>
        </w:rPr>
        <w:t>2.1 合同标的及金额应与中标（成交）结果一致。乙方为履行本合同而发生的所有费用均应包含在合同价款中，甲方不再另行支付</w:t>
      </w:r>
      <w:r>
        <w:rPr>
          <w:rFonts w:hint="eastAsia" w:ascii="仿宋" w:hAnsi="仿宋" w:eastAsia="仿宋" w:cs="仿宋"/>
          <w:color w:val="auto"/>
          <w:sz w:val="21"/>
          <w:szCs w:val="21"/>
          <w:highlight w:val="none"/>
          <w:lang w:val="en"/>
        </w:rPr>
        <w:t>其他</w:t>
      </w:r>
      <w:r>
        <w:rPr>
          <w:rFonts w:hint="eastAsia" w:ascii="仿宋" w:hAnsi="仿宋" w:eastAsia="仿宋" w:cs="仿宋"/>
          <w:color w:val="auto"/>
          <w:sz w:val="21"/>
          <w:szCs w:val="21"/>
          <w:highlight w:val="none"/>
        </w:rPr>
        <w:t>任何费用。</w:t>
      </w:r>
    </w:p>
    <w:p w14:paraId="43EAC287">
      <w:pPr>
        <w:spacing w:line="400" w:lineRule="exact"/>
        <w:ind w:firstLine="482"/>
        <w:rPr>
          <w:rFonts w:hint="eastAsia" w:ascii="仿宋" w:hAnsi="仿宋" w:eastAsia="仿宋" w:cs="仿宋"/>
          <w:b/>
          <w:color w:val="auto"/>
          <w:highlight w:val="none"/>
        </w:rPr>
      </w:pPr>
      <w:r>
        <w:rPr>
          <w:rFonts w:hint="eastAsia" w:ascii="仿宋" w:hAnsi="仿宋" w:eastAsia="仿宋" w:cs="仿宋"/>
          <w:b/>
          <w:color w:val="auto"/>
          <w:highlight w:val="none"/>
        </w:rPr>
        <w:t>3. 履行合同的时间、地点和方式</w:t>
      </w:r>
    </w:p>
    <w:p w14:paraId="400189A3">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 乙方应当在约定的时间、地点，按照约定方式履行合同。</w:t>
      </w:r>
    </w:p>
    <w:p w14:paraId="7F22EA89">
      <w:pPr>
        <w:autoSpaceDE w:val="0"/>
        <w:autoSpaceDN w:val="0"/>
        <w:spacing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4. 甲方的权利和义务</w:t>
      </w:r>
    </w:p>
    <w:p w14:paraId="4A9422EA">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2AD6E971">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 甲方有权要求乙方按时提交各阶段有关安排计划，并有权定期核对乙方提供货物数量、规格、质量等内容。甲方有权督促乙方工作并要求乙方更换不符合要求的货物。</w:t>
      </w:r>
    </w:p>
    <w:p w14:paraId="5A0AEE39">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 甲方有权要求乙方对缺陷部分予以修复，并按合同约定享有货物保修及其他合同约定的权利。</w:t>
      </w:r>
    </w:p>
    <w:p w14:paraId="7043C6C9">
      <w:pPr>
        <w:spacing w:line="400" w:lineRule="exact"/>
        <w:ind w:firstLine="420"/>
        <w:rPr>
          <w:rFonts w:hint="eastAsia" w:ascii="仿宋" w:hAnsi="仿宋" w:eastAsia="仿宋" w:cs="仿宋"/>
          <w:color w:val="auto"/>
          <w:sz w:val="21"/>
          <w:highlight w:val="none"/>
        </w:rPr>
      </w:pPr>
      <w:r>
        <w:rPr>
          <w:rFonts w:hint="eastAsia" w:ascii="仿宋" w:hAnsi="仿宋" w:eastAsia="仿宋" w:cs="仿宋"/>
          <w:color w:val="auto"/>
          <w:sz w:val="21"/>
          <w:szCs w:val="21"/>
          <w:highlight w:val="none"/>
        </w:rPr>
        <w:t>4.4 甲方应当按照合同约定及时对交付的货物进行验收，未在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约定的期限内对乙方履约提出任何异议或者向乙方作出任何说明的，视为验收通过。</w:t>
      </w:r>
    </w:p>
    <w:p w14:paraId="6FFFBA6C">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4.5 甲方应当根据合同约定及时向乙方支付合同价款，不得以内部人员变更、履行内部付款流程等为由，拒绝或迟延支付。</w:t>
      </w:r>
    </w:p>
    <w:p w14:paraId="3890C3FF">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4.6 国家法律法规规定及</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约定应由甲方承担的其他义务和责任。</w:t>
      </w:r>
    </w:p>
    <w:p w14:paraId="511D4F77">
      <w:pPr>
        <w:autoSpaceDE w:val="0"/>
        <w:autoSpaceDN w:val="0"/>
        <w:spacing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5. 乙方的权利和义务</w:t>
      </w:r>
    </w:p>
    <w:p w14:paraId="4CE2EA1E">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 签署合同后，乙方应确定项目负责人（或项目联系人），负责与本合同有关的事务。</w:t>
      </w:r>
    </w:p>
    <w:p w14:paraId="00CD03A6">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EF8894E">
      <w:pPr>
        <w:spacing w:line="400" w:lineRule="exact"/>
        <w:ind w:firstLine="369" w:firstLineChars="17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5.3乙方有权根据合同约定向甲方收取合同价款。</w:t>
      </w:r>
    </w:p>
    <w:p w14:paraId="16B6C97D">
      <w:pPr>
        <w:spacing w:line="400" w:lineRule="exact"/>
        <w:ind w:firstLine="369" w:firstLineChars="17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5.4国家法律法规规定及</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约定应由乙方承担的其他义务和责任。</w:t>
      </w:r>
    </w:p>
    <w:p w14:paraId="377EA12C">
      <w:pPr>
        <w:numPr>
          <w:ilvl w:val="0"/>
          <w:numId w:val="15"/>
        </w:numPr>
        <w:autoSpaceDE w:val="0"/>
        <w:autoSpaceDN w:val="0"/>
        <w:spacing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合同履行</w:t>
      </w:r>
    </w:p>
    <w:p w14:paraId="77AFB387">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 甲乙双方应当按照</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约定顺序履行合同义务；如果没有先后顺序的，应当同时履行。</w:t>
      </w:r>
    </w:p>
    <w:p w14:paraId="505F7B9B">
      <w:pPr>
        <w:autoSpaceDE w:val="0"/>
        <w:autoSpaceDN w:val="0"/>
        <w:spacing w:line="400" w:lineRule="exact"/>
        <w:ind w:firstLine="420"/>
        <w:rPr>
          <w:rFonts w:hint="eastAsia" w:ascii="仿宋" w:hAnsi="仿宋" w:eastAsia="仿宋" w:cs="仿宋"/>
          <w:color w:val="auto"/>
          <w:sz w:val="21"/>
          <w:highlight w:val="none"/>
        </w:rPr>
      </w:pPr>
      <w:r>
        <w:rPr>
          <w:rFonts w:hint="eastAsia" w:ascii="仿宋" w:hAnsi="仿宋" w:eastAsia="仿宋" w:cs="仿宋"/>
          <w:color w:val="auto"/>
          <w:sz w:val="21"/>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2B3682E2">
      <w:pPr>
        <w:spacing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7. 货物包装、运输、保险和交付要求</w:t>
      </w:r>
    </w:p>
    <w:p w14:paraId="0DAE8E91">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7.1 本合同</w:t>
      </w:r>
      <w:r>
        <w:rPr>
          <w:rFonts w:hint="eastAsia" w:ascii="仿宋" w:hAnsi="仿宋" w:eastAsia="仿宋" w:cs="仿宋"/>
          <w:bCs/>
          <w:color w:val="auto"/>
          <w:sz w:val="21"/>
          <w:szCs w:val="21"/>
          <w:highlight w:val="none"/>
        </w:rPr>
        <w:t>涉及商品包装、快递包装的，</w:t>
      </w:r>
      <w:r>
        <w:rPr>
          <w:rFonts w:hint="eastAsia" w:ascii="仿宋" w:hAnsi="仿宋" w:eastAsia="仿宋" w:cs="仿宋"/>
          <w:color w:val="auto"/>
          <w:sz w:val="21"/>
          <w:szCs w:val="21"/>
          <w:highlight w:val="none"/>
        </w:rPr>
        <w:t>除</w:t>
      </w:r>
      <w:r>
        <w:rPr>
          <w:rFonts w:hint="eastAsia" w:ascii="仿宋" w:hAnsi="仿宋" w:eastAsia="仿宋" w:cs="仿宋"/>
          <w:b/>
          <w:color w:val="auto"/>
          <w:sz w:val="21"/>
          <w:szCs w:val="21"/>
          <w:highlight w:val="none"/>
        </w:rPr>
        <w:t>【政府采购合同专用条款】</w:t>
      </w:r>
      <w:r>
        <w:rPr>
          <w:rFonts w:hint="eastAsia" w:ascii="仿宋" w:hAnsi="仿宋" w:eastAsia="仿宋" w:cs="仿宋"/>
          <w:bCs/>
          <w:color w:val="auto"/>
          <w:sz w:val="21"/>
          <w:szCs w:val="21"/>
          <w:highlight w:val="none"/>
        </w:rPr>
        <w:t>另有约定外，</w:t>
      </w:r>
      <w:r>
        <w:rPr>
          <w:rFonts w:hint="eastAsia" w:ascii="仿宋" w:hAnsi="仿宋" w:eastAsia="仿宋" w:cs="仿宋"/>
          <w:color w:val="auto"/>
          <w:sz w:val="21"/>
          <w:szCs w:val="21"/>
          <w:highlight w:val="none"/>
        </w:rPr>
        <w:t>包装应适应远距离运输、防潮、防震、防锈和防野蛮装卸等要求，确保货物安全无损地运抵</w:t>
      </w:r>
      <w:r>
        <w:rPr>
          <w:rFonts w:hint="eastAsia" w:ascii="仿宋" w:hAnsi="仿宋" w:eastAsia="仿宋" w:cs="仿宋"/>
          <w:b/>
          <w:color w:val="auto"/>
          <w:sz w:val="21"/>
          <w:szCs w:val="21"/>
          <w:highlight w:val="none"/>
        </w:rPr>
        <w:t>【政府采购合同专用条款】</w:t>
      </w:r>
      <w:r>
        <w:rPr>
          <w:rFonts w:hint="eastAsia" w:ascii="仿宋" w:hAnsi="仿宋" w:eastAsia="仿宋" w:cs="仿宋"/>
          <w:bCs/>
          <w:color w:val="auto"/>
          <w:sz w:val="21"/>
          <w:szCs w:val="21"/>
          <w:highlight w:val="none"/>
        </w:rPr>
        <w:t>约定的</w:t>
      </w:r>
      <w:r>
        <w:rPr>
          <w:rFonts w:hint="eastAsia" w:ascii="仿宋" w:hAnsi="仿宋" w:eastAsia="仿宋" w:cs="仿宋"/>
          <w:color w:val="auto"/>
          <w:sz w:val="21"/>
          <w:szCs w:val="21"/>
          <w:highlight w:val="none"/>
        </w:rPr>
        <w:t>指定现场。</w:t>
      </w:r>
    </w:p>
    <w:p w14:paraId="56AAA80F">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7.2 除</w:t>
      </w:r>
      <w:r>
        <w:rPr>
          <w:rFonts w:hint="eastAsia" w:ascii="仿宋" w:hAnsi="仿宋" w:eastAsia="仿宋" w:cs="仿宋"/>
          <w:b/>
          <w:color w:val="auto"/>
          <w:sz w:val="21"/>
          <w:szCs w:val="21"/>
          <w:highlight w:val="none"/>
        </w:rPr>
        <w:t>【政府采购合同专用条款】</w:t>
      </w:r>
      <w:r>
        <w:rPr>
          <w:rFonts w:hint="eastAsia" w:ascii="仿宋" w:hAnsi="仿宋" w:eastAsia="仿宋" w:cs="仿宋"/>
          <w:bCs/>
          <w:color w:val="auto"/>
          <w:sz w:val="21"/>
          <w:szCs w:val="21"/>
          <w:highlight w:val="none"/>
        </w:rPr>
        <w:t>另有约定外，</w:t>
      </w:r>
      <w:r>
        <w:rPr>
          <w:rFonts w:hint="eastAsia" w:ascii="仿宋" w:hAnsi="仿宋" w:eastAsia="仿宋" w:cs="仿宋"/>
          <w:color w:val="auto"/>
          <w:sz w:val="21"/>
          <w:szCs w:val="21"/>
          <w:highlight w:val="none"/>
        </w:rPr>
        <w:t>乙方负责办理将货物运抵本合同规定的交货地点，并装卸、交付至甲方的一切运输事项，相关费用应包含在合同价款中。</w:t>
      </w:r>
    </w:p>
    <w:p w14:paraId="625D7391">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 货物保险要求按</w:t>
      </w:r>
      <w:r>
        <w:rPr>
          <w:rFonts w:hint="eastAsia" w:ascii="仿宋" w:hAnsi="仿宋" w:eastAsia="仿宋" w:cs="仿宋"/>
          <w:b/>
          <w:color w:val="auto"/>
          <w:sz w:val="21"/>
          <w:szCs w:val="21"/>
          <w:highlight w:val="none"/>
        </w:rPr>
        <w:t>【政府采购合同专用条款】</w:t>
      </w:r>
      <w:r>
        <w:rPr>
          <w:rFonts w:hint="eastAsia" w:ascii="仿宋" w:hAnsi="仿宋" w:eastAsia="仿宋" w:cs="仿宋"/>
          <w:bCs/>
          <w:color w:val="auto"/>
          <w:sz w:val="21"/>
          <w:szCs w:val="21"/>
          <w:highlight w:val="none"/>
        </w:rPr>
        <w:t>规定执行</w:t>
      </w:r>
      <w:r>
        <w:rPr>
          <w:rFonts w:hint="eastAsia" w:ascii="仿宋" w:hAnsi="仿宋" w:eastAsia="仿宋" w:cs="仿宋"/>
          <w:color w:val="auto"/>
          <w:sz w:val="21"/>
          <w:szCs w:val="21"/>
          <w:highlight w:val="none"/>
        </w:rPr>
        <w:t>。</w:t>
      </w:r>
    </w:p>
    <w:p w14:paraId="47F956EF">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28F532F">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7.5 乙方在运输到达之前应提前通知甲方，并提示货物运输装卸的注意事项，甲方配合乙方做好货物的接收工作。</w:t>
      </w:r>
    </w:p>
    <w:p w14:paraId="5DDCD5C6">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7.6 如因包装、运输问题导致货物损毁、丢失或者品质下降，甲方有权要求降价、换货、拒收部分或整批货物，由此产生的费用和损失，均由乙方承担。</w:t>
      </w:r>
    </w:p>
    <w:p w14:paraId="03F80EE3">
      <w:pPr>
        <w:spacing w:line="400" w:lineRule="exact"/>
        <w:ind w:firstLine="482"/>
        <w:rPr>
          <w:rFonts w:hint="eastAsia" w:ascii="仿宋" w:hAnsi="仿宋" w:eastAsia="仿宋" w:cs="仿宋"/>
          <w:b/>
          <w:color w:val="auto"/>
          <w:highlight w:val="none"/>
        </w:rPr>
      </w:pPr>
      <w:r>
        <w:rPr>
          <w:rFonts w:hint="eastAsia" w:ascii="仿宋" w:hAnsi="仿宋" w:eastAsia="仿宋" w:cs="仿宋"/>
          <w:b/>
          <w:color w:val="auto"/>
          <w:highlight w:val="none"/>
        </w:rPr>
        <w:t>8. 质量标准和保证</w:t>
      </w:r>
    </w:p>
    <w:p w14:paraId="0F2269CD">
      <w:pPr>
        <w:spacing w:line="400" w:lineRule="exact"/>
        <w:ind w:firstLine="42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8.1 质量标准</w:t>
      </w:r>
    </w:p>
    <w:p w14:paraId="224AB6E2">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0E384BA">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（2）采用中华人民共和国法定计量单位。</w:t>
      </w:r>
    </w:p>
    <w:p w14:paraId="33B6B701">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（3）乙方所提供的货物应符合国家有关安全、环保、卫生的规定。</w:t>
      </w:r>
    </w:p>
    <w:p w14:paraId="513EBD44">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（4）乙方应向甲方提交所提供货物的技术文件，包括相应的中文技术文件，如：产品目录、图纸、操作手册、使用说明、维护手册或服务指南等。上述文件应包装好随货物一同发运。</w:t>
      </w:r>
    </w:p>
    <w:p w14:paraId="192EB6BC">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 保证</w:t>
      </w:r>
    </w:p>
    <w:p w14:paraId="108DE07E">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规定或乙方书面承诺（两者以较长的为准）的质量保证期内，本保证保持有效。</w:t>
      </w:r>
    </w:p>
    <w:p w14:paraId="3CFDE1B5">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（2）在质量保证期内所发现的缺陷，甲方应尽快以书面形式通知乙方。</w:t>
      </w:r>
    </w:p>
    <w:p w14:paraId="25889CA2">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（3）乙方收到通知后，应在</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规定的响应时间内以合理的速度免费维修或更换有缺陷的货物或部件。</w:t>
      </w:r>
    </w:p>
    <w:p w14:paraId="53D6B2D9">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4EF281EB">
      <w:pPr>
        <w:spacing w:line="400" w:lineRule="exact"/>
        <w:ind w:firstLine="420"/>
        <w:rPr>
          <w:rFonts w:hint="eastAsia" w:ascii="仿宋" w:hAnsi="仿宋" w:eastAsia="仿宋" w:cs="仿宋"/>
          <w:color w:val="auto"/>
          <w:sz w:val="21"/>
          <w:highlight w:val="none"/>
        </w:rPr>
      </w:pPr>
      <w:r>
        <w:rPr>
          <w:rFonts w:hint="eastAsia" w:ascii="仿宋" w:hAnsi="仿宋" w:eastAsia="仿宋" w:cs="仿宋"/>
          <w:color w:val="auto"/>
          <w:sz w:val="21"/>
          <w:szCs w:val="21"/>
          <w:highlight w:val="none"/>
        </w:rPr>
        <w:t>（5）乙方在约定的时间内未能弥补缺陷，甲方可采取必要的补救措施，但其风险和费用将由乙方承担，甲方根据合同约定对乙方行使的其他权利不受影响。</w:t>
      </w:r>
    </w:p>
    <w:p w14:paraId="4A68B3FA">
      <w:pPr>
        <w:spacing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9. 权利瑕疵担保</w:t>
      </w:r>
    </w:p>
    <w:p w14:paraId="0D9F84E6">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 乙方保证对其出售的货物享有合法的权利。</w:t>
      </w:r>
    </w:p>
    <w:p w14:paraId="4E601D68">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9.2 </w:t>
      </w:r>
      <w:r>
        <w:rPr>
          <w:rFonts w:hint="eastAsia" w:ascii="仿宋" w:hAnsi="仿宋" w:eastAsia="仿宋" w:cs="仿宋"/>
          <w:color w:val="auto"/>
          <w:sz w:val="21"/>
          <w:szCs w:val="15"/>
          <w:highlight w:val="none"/>
        </w:rPr>
        <w:t>乙方保证在交付的货物上不存在抵押权等担保物权。</w:t>
      </w:r>
    </w:p>
    <w:p w14:paraId="21D8722B">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9.3 如甲方使用上述货物构成对第三人侵权的，则由乙方承担全部责任。</w:t>
      </w:r>
    </w:p>
    <w:p w14:paraId="4B1DDE71">
      <w:pPr>
        <w:autoSpaceDE w:val="0"/>
        <w:autoSpaceDN w:val="0"/>
        <w:spacing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10. 知识产权保护</w:t>
      </w:r>
    </w:p>
    <w:p w14:paraId="3B8D943F">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10.1 乙方对其所销售的货物应当享有知识产权或经权利人合法授权，保证没有侵犯任何第三人的知识产权等权利。</w:t>
      </w:r>
      <w:bookmarkStart w:id="215" w:name="_Hlk163047038"/>
      <w:r>
        <w:rPr>
          <w:rFonts w:hint="eastAsia" w:ascii="仿宋" w:hAnsi="仿宋" w:eastAsia="仿宋" w:cs="仿宋"/>
          <w:color w:val="auto"/>
          <w:sz w:val="21"/>
          <w:szCs w:val="15"/>
          <w:highlight w:val="none"/>
        </w:rPr>
        <w:t>因违反前述约定对第三人构成侵权的，应当由乙方向第三人承担法律责任；甲方依法向第三人赔偿后，有权向乙方追偿。甲方有其他损失的，乙方应当赔偿</w:t>
      </w:r>
      <w:bookmarkEnd w:id="215"/>
      <w:r>
        <w:rPr>
          <w:rFonts w:hint="eastAsia" w:ascii="仿宋" w:hAnsi="仿宋" w:eastAsia="仿宋" w:cs="仿宋"/>
          <w:color w:val="auto"/>
          <w:sz w:val="21"/>
          <w:szCs w:val="21"/>
          <w:highlight w:val="none"/>
        </w:rPr>
        <w:t>。</w:t>
      </w:r>
    </w:p>
    <w:p w14:paraId="78E2219D">
      <w:pPr>
        <w:autoSpaceDE w:val="0"/>
        <w:autoSpaceDN w:val="0"/>
        <w:spacing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11. 保密义务</w:t>
      </w:r>
    </w:p>
    <w:p w14:paraId="7DDB1FA0">
      <w:pPr>
        <w:autoSpaceDE w:val="0"/>
        <w:autoSpaceDN w:val="0"/>
        <w:spacing w:line="400" w:lineRule="exact"/>
        <w:ind w:firstLine="420"/>
        <w:rPr>
          <w:rFonts w:hint="eastAsia" w:ascii="仿宋" w:hAnsi="仿宋" w:eastAsia="仿宋" w:cs="仿宋"/>
          <w:color w:val="auto"/>
          <w:sz w:val="21"/>
          <w:szCs w:val="15"/>
          <w:highlight w:val="none"/>
        </w:rPr>
      </w:pPr>
      <w:r>
        <w:rPr>
          <w:rFonts w:hint="eastAsia" w:ascii="仿宋" w:hAnsi="仿宋" w:eastAsia="仿宋" w:cs="仿宋"/>
          <w:color w:val="auto"/>
          <w:sz w:val="21"/>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color w:val="auto"/>
          <w:sz w:val="21"/>
          <w:szCs w:val="15"/>
          <w:highlight w:val="none"/>
        </w:rPr>
        <w:t>【政府采购合同专用条款】</w:t>
      </w:r>
      <w:r>
        <w:rPr>
          <w:rFonts w:hint="eastAsia" w:ascii="仿宋" w:hAnsi="仿宋" w:eastAsia="仿宋" w:cs="仿宋"/>
          <w:color w:val="auto"/>
          <w:sz w:val="21"/>
          <w:szCs w:val="15"/>
          <w:highlight w:val="none"/>
        </w:rPr>
        <w:t>中约定。</w:t>
      </w:r>
    </w:p>
    <w:p w14:paraId="6D7F3BFD">
      <w:pPr>
        <w:autoSpaceDE w:val="0"/>
        <w:autoSpaceDN w:val="0"/>
        <w:spacing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12. 合同价款支付</w:t>
      </w:r>
    </w:p>
    <w:p w14:paraId="054C1AE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12.1 合同价款支付按照国库集中支付制度及财政管理相关规定执行。</w:t>
      </w:r>
    </w:p>
    <w:p w14:paraId="7228D786">
      <w:pPr>
        <w:spacing w:line="400" w:lineRule="exact"/>
        <w:ind w:firstLine="420"/>
        <w:rPr>
          <w:rFonts w:hint="eastAsia" w:ascii="仿宋" w:hAnsi="仿宋" w:eastAsia="仿宋" w:cs="仿宋"/>
          <w:b/>
          <w:bCs/>
          <w:color w:val="auto"/>
          <w:szCs w:val="32"/>
          <w:highlight w:val="none"/>
        </w:rPr>
      </w:pPr>
      <w:r>
        <w:rPr>
          <w:rFonts w:hint="eastAsia" w:ascii="仿宋" w:hAnsi="仿宋" w:eastAsia="仿宋" w:cs="仿宋"/>
          <w:color w:val="auto"/>
          <w:sz w:val="21"/>
          <w:szCs w:val="15"/>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6C6B6082">
      <w:pPr>
        <w:spacing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13. 履约保证金</w:t>
      </w:r>
    </w:p>
    <w:p w14:paraId="4739EDF0">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13.1 </w:t>
      </w:r>
      <w:r>
        <w:rPr>
          <w:rFonts w:hint="eastAsia" w:ascii="仿宋" w:hAnsi="仿宋" w:eastAsia="仿宋" w:cs="仿宋"/>
          <w:color w:val="auto"/>
          <w:sz w:val="21"/>
          <w:szCs w:val="15"/>
          <w:highlight w:val="none"/>
        </w:rPr>
        <w:t>乙方应当以支票、汇票、本票或者金融机构、担保机构出具的保函等非现金形式提交。</w:t>
      </w:r>
    </w:p>
    <w:p w14:paraId="4FF4A054">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 如果乙方出现</w:t>
      </w:r>
      <w:r>
        <w:rPr>
          <w:rFonts w:hint="eastAsia" w:ascii="仿宋" w:hAnsi="仿宋" w:eastAsia="仿宋" w:cs="仿宋"/>
          <w:b/>
          <w:bCs/>
          <w:color w:val="auto"/>
          <w:sz w:val="21"/>
          <w:szCs w:val="15"/>
          <w:highlight w:val="none"/>
        </w:rPr>
        <w:t>【政府采购合同专用条款】</w:t>
      </w:r>
      <w:r>
        <w:rPr>
          <w:rFonts w:hint="eastAsia" w:ascii="仿宋" w:hAnsi="仿宋" w:eastAsia="仿宋" w:cs="仿宋"/>
          <w:color w:val="auto"/>
          <w:sz w:val="21"/>
          <w:szCs w:val="15"/>
          <w:highlight w:val="none"/>
        </w:rPr>
        <w:t>约定情形的</w:t>
      </w:r>
      <w:r>
        <w:rPr>
          <w:rFonts w:hint="eastAsia" w:ascii="仿宋" w:hAnsi="仿宋" w:eastAsia="仿宋" w:cs="仿宋"/>
          <w:color w:val="auto"/>
          <w:sz w:val="21"/>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3FC671A1">
      <w:pPr>
        <w:spacing w:line="400" w:lineRule="exact"/>
        <w:ind w:firstLine="420"/>
        <w:rPr>
          <w:rFonts w:hint="eastAsia" w:ascii="仿宋" w:hAnsi="仿宋" w:eastAsia="仿宋" w:cs="仿宋"/>
          <w:color w:val="auto"/>
          <w:sz w:val="21"/>
          <w:highlight w:val="none"/>
        </w:rPr>
      </w:pPr>
      <w:r>
        <w:rPr>
          <w:rFonts w:hint="eastAsia" w:ascii="仿宋" w:hAnsi="仿宋" w:eastAsia="仿宋" w:cs="仿宋"/>
          <w:color w:val="auto"/>
          <w:sz w:val="21"/>
          <w:szCs w:val="21"/>
          <w:highlight w:val="none"/>
        </w:rPr>
        <w:t>13.3 甲方在项目通过验收后按照</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规定的时间内将履约保证金退还乙方；逾期退还的，乙方可要求甲方支付违约金，违约金按照</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规定支付。</w:t>
      </w:r>
    </w:p>
    <w:p w14:paraId="3A7780BE">
      <w:pPr>
        <w:autoSpaceDE w:val="0"/>
        <w:autoSpaceDN w:val="0"/>
        <w:spacing w:line="400" w:lineRule="exact"/>
        <w:ind w:firstLine="482"/>
        <w:rPr>
          <w:rFonts w:hint="eastAsia" w:ascii="仿宋" w:hAnsi="仿宋" w:eastAsia="仿宋" w:cs="仿宋"/>
          <w:b/>
          <w:color w:val="auto"/>
          <w:highlight w:val="none"/>
        </w:rPr>
      </w:pPr>
      <w:r>
        <w:rPr>
          <w:rFonts w:hint="eastAsia" w:ascii="仿宋" w:hAnsi="仿宋" w:eastAsia="仿宋" w:cs="仿宋"/>
          <w:b/>
          <w:bCs/>
          <w:color w:val="auto"/>
          <w:highlight w:val="none"/>
        </w:rPr>
        <w:t xml:space="preserve">14. </w:t>
      </w:r>
      <w:r>
        <w:rPr>
          <w:rFonts w:hint="eastAsia" w:ascii="仿宋" w:hAnsi="仿宋" w:eastAsia="仿宋" w:cs="仿宋"/>
          <w:b/>
          <w:color w:val="auto"/>
          <w:highlight w:val="none"/>
        </w:rPr>
        <w:t>售后服务</w:t>
      </w:r>
    </w:p>
    <w:p w14:paraId="756FE81B">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 除项目不涉及或采购活动中明确约定无须承担外，乙方还应提供下列服务：</w:t>
      </w:r>
    </w:p>
    <w:p w14:paraId="45A145C7">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（1）货物的现场移动、安装、调试、启动监督及技术支持；</w:t>
      </w:r>
    </w:p>
    <w:p w14:paraId="62B81737">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（2）提供货物组装和维修所需的专用工具和辅助材料；</w:t>
      </w:r>
    </w:p>
    <w:p w14:paraId="319CA026">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（3）在</w:t>
      </w:r>
      <w:r>
        <w:rPr>
          <w:rFonts w:hint="eastAsia" w:ascii="仿宋" w:hAnsi="仿宋" w:eastAsia="仿宋" w:cs="仿宋"/>
          <w:b/>
          <w:bCs/>
          <w:color w:val="auto"/>
          <w:sz w:val="21"/>
          <w:szCs w:val="15"/>
          <w:highlight w:val="none"/>
        </w:rPr>
        <w:t>【政府采购合同专用条款】</w:t>
      </w:r>
      <w:r>
        <w:rPr>
          <w:rFonts w:hint="eastAsia" w:ascii="仿宋" w:hAnsi="仿宋" w:eastAsia="仿宋" w:cs="仿宋"/>
          <w:color w:val="auto"/>
          <w:sz w:val="21"/>
          <w:szCs w:val="21"/>
          <w:highlight w:val="none"/>
        </w:rPr>
        <w:t>约定的期限内对所有的货物实施运行监督、维修，但前提条件是该服务并不能免除乙方在质量保证期内所承担的义务；</w:t>
      </w:r>
    </w:p>
    <w:p w14:paraId="3D1CD71B">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（4）在制造商所在地或指定现场就货物的安装、启动、运营、维护、废弃处置等对甲方操作人员进行培训</w:t>
      </w:r>
      <w:r>
        <w:rPr>
          <w:rFonts w:hint="eastAsia" w:ascii="仿宋" w:hAnsi="仿宋" w:eastAsia="仿宋" w:cs="仿宋"/>
          <w:color w:val="auto"/>
          <w:sz w:val="21"/>
          <w:szCs w:val="15"/>
          <w:highlight w:val="none"/>
        </w:rPr>
        <w:t>；</w:t>
      </w:r>
    </w:p>
    <w:p w14:paraId="17D72B93">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（5）依照法律、行政法规的规定或者按照</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约定，货物在有效使用年限届满后应予回收的，乙方负有自行或者委托第三人对货物予以回收的义务；</w:t>
      </w:r>
    </w:p>
    <w:p w14:paraId="546293B4">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规定由乙方提供的其他服务。</w:t>
      </w:r>
    </w:p>
    <w:p w14:paraId="7948777F">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 乙方提供的售后服务的费用已包含在合同价款中，甲方不再另行支付。</w:t>
      </w:r>
    </w:p>
    <w:p w14:paraId="17248906">
      <w:pPr>
        <w:spacing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15. 违约责任</w:t>
      </w:r>
    </w:p>
    <w:p w14:paraId="2F84B4F5">
      <w:pPr>
        <w:spacing w:line="400" w:lineRule="exact"/>
        <w:ind w:firstLine="42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15.1质量瑕疵的违约责任</w:t>
      </w:r>
    </w:p>
    <w:p w14:paraId="3C87F7BD">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乙方提供的产品不符合合同约定的质量标准或存在产品质量缺陷，甲方有权要求乙方根据</w:t>
      </w:r>
      <w:r>
        <w:rPr>
          <w:rFonts w:hint="eastAsia" w:ascii="仿宋" w:hAnsi="仿宋" w:eastAsia="仿宋" w:cs="仿宋"/>
          <w:b/>
          <w:color w:val="auto"/>
          <w:sz w:val="21"/>
          <w:szCs w:val="21"/>
          <w:highlight w:val="none"/>
        </w:rPr>
        <w:t>【政府采购合同专用条款】</w:t>
      </w:r>
      <w:r>
        <w:rPr>
          <w:rFonts w:hint="eastAsia" w:ascii="仿宋" w:hAnsi="仿宋" w:eastAsia="仿宋" w:cs="仿宋"/>
          <w:bCs/>
          <w:color w:val="auto"/>
          <w:sz w:val="21"/>
          <w:szCs w:val="21"/>
          <w:highlight w:val="none"/>
        </w:rPr>
        <w:t>要求</w:t>
      </w:r>
      <w:r>
        <w:rPr>
          <w:rFonts w:hint="eastAsia" w:ascii="仿宋" w:hAnsi="仿宋" w:eastAsia="仿宋" w:cs="仿宋"/>
          <w:color w:val="auto"/>
          <w:sz w:val="21"/>
          <w:szCs w:val="21"/>
          <w:highlight w:val="none"/>
        </w:rPr>
        <w:t>及时修理、重作、更换，并承担由此给甲方造成的损失。</w:t>
      </w:r>
    </w:p>
    <w:p w14:paraId="7E0806F7">
      <w:pPr>
        <w:autoSpaceDE w:val="0"/>
        <w:autoSpaceDN w:val="0"/>
        <w:spacing w:line="400" w:lineRule="exact"/>
        <w:ind w:firstLine="42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15.2 迟延交货的违约责任</w:t>
      </w:r>
    </w:p>
    <w:p w14:paraId="3222F704">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A58B1C6">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规定执行。如果涉及公共利益，且赔偿金额无法弥补公共利益损失，甲方可要求继续履行或者采取其他补救措施。</w:t>
      </w:r>
    </w:p>
    <w:p w14:paraId="1811B15B">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 迟延支付的违约责任</w:t>
      </w:r>
    </w:p>
    <w:p w14:paraId="06398B40">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甲方存在迟延支付乙方合同款项的，应当承担</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规定的逾期付款利息。</w:t>
      </w:r>
    </w:p>
    <w:p w14:paraId="0355B755">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15.4其他违约责任根据项目实际需要按</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规定执行。</w:t>
      </w:r>
    </w:p>
    <w:p w14:paraId="4AA95216">
      <w:pPr>
        <w:numPr>
          <w:ilvl w:val="0"/>
          <w:numId w:val="16"/>
        </w:numPr>
        <w:autoSpaceDE w:val="0"/>
        <w:autoSpaceDN w:val="0"/>
        <w:spacing w:line="400" w:lineRule="exact"/>
        <w:ind w:firstLine="482"/>
        <w:rPr>
          <w:rFonts w:hint="eastAsia" w:ascii="仿宋" w:hAnsi="仿宋" w:eastAsia="仿宋" w:cs="仿宋"/>
          <w:b/>
          <w:color w:val="auto"/>
          <w:highlight w:val="none"/>
        </w:rPr>
      </w:pPr>
      <w:r>
        <w:rPr>
          <w:rFonts w:hint="eastAsia" w:ascii="仿宋" w:hAnsi="仿宋" w:eastAsia="仿宋" w:cs="仿宋"/>
          <w:b/>
          <w:color w:val="auto"/>
          <w:highlight w:val="none"/>
        </w:rPr>
        <w:t>合同变更、中止与终止</w:t>
      </w:r>
    </w:p>
    <w:p w14:paraId="42C81C22">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16.1合同的变更</w:t>
      </w:r>
    </w:p>
    <w:p w14:paraId="604452EB">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政府采购合同履行中，在不改变合同其他条款的前提下，甲方可以在合同价款10%的范围内追加与合同标的相同的货物，并就此与乙方协商一致后签订补充协议。</w:t>
      </w:r>
    </w:p>
    <w:p w14:paraId="170DD1AA">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16.2合同的中止</w:t>
      </w:r>
    </w:p>
    <w:p w14:paraId="30F82614">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（1）合同履行过程中因供应商就采购文件、采购过程或结果提起投诉的，甲方认为有必要的，可以中止合同的履行。</w:t>
      </w:r>
    </w:p>
    <w:p w14:paraId="415EF5EC">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3D15CFB">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（3）乙方分立、合并或者变更住所的，应当及时以书面形式告知甲方。乙方没有及时告知甲方，致使合同履行发生困难的，甲方可以中止合同履行并要求乙方承担由此给甲方造成的损失。</w:t>
      </w:r>
    </w:p>
    <w:p w14:paraId="4D321AF0">
      <w:pPr>
        <w:spacing w:line="400" w:lineRule="exact"/>
        <w:ind w:firstLine="420"/>
        <w:rPr>
          <w:rFonts w:hint="eastAsia" w:ascii="仿宋" w:hAnsi="仿宋" w:eastAsia="仿宋" w:cs="仿宋"/>
          <w:color w:val="auto"/>
          <w:sz w:val="21"/>
          <w:highlight w:val="none"/>
        </w:rPr>
      </w:pPr>
      <w:r>
        <w:rPr>
          <w:rFonts w:hint="eastAsia" w:ascii="仿宋" w:hAnsi="仿宋" w:eastAsia="仿宋" w:cs="仿宋"/>
          <w:color w:val="auto"/>
          <w:sz w:val="21"/>
          <w:szCs w:val="21"/>
          <w:highlight w:val="none"/>
        </w:rPr>
        <w:t>（4）甲方不得以行政区划调整、政府换届、机构或者职能调整以及相关责任人更替为由中止合同。</w:t>
      </w:r>
    </w:p>
    <w:p w14:paraId="7F053BF8">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16.3合同的终止</w:t>
      </w:r>
    </w:p>
    <w:p w14:paraId="275E633A">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（1）合同因有效期限届满而终止；</w:t>
      </w:r>
    </w:p>
    <w:p w14:paraId="0BC13B62">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（2）乙方未按合同约定履行，构成根本性违约的，甲方有权终止合同，并追究乙方的违约责任。</w:t>
      </w:r>
    </w:p>
    <w:p w14:paraId="77B22AFB">
      <w:pPr>
        <w:autoSpaceDE w:val="0"/>
        <w:autoSpaceDN w:val="0"/>
        <w:spacing w:line="400" w:lineRule="exact"/>
        <w:ind w:firstLine="44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 xml:space="preserve">16.4 </w:t>
      </w:r>
      <w:r>
        <w:rPr>
          <w:rFonts w:hint="eastAsia" w:ascii="仿宋" w:hAnsi="仿宋" w:eastAsia="仿宋" w:cs="仿宋"/>
          <w:color w:val="auto"/>
          <w:sz w:val="21"/>
          <w:szCs w:val="21"/>
          <w:highlight w:val="none"/>
        </w:rPr>
        <w:t>涉及国家利益、社会公共利益的情形</w:t>
      </w:r>
    </w:p>
    <w:p w14:paraId="7459786F">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政府采购合同继续履行将损害国家利益和社会公共利益的，双方当事人应当变更、中止或者终止合同。有过错的一方应当承担赔偿责任，双方都有过错的，各自承担相应的责任。</w:t>
      </w:r>
    </w:p>
    <w:p w14:paraId="16D1DE11">
      <w:pPr>
        <w:autoSpaceDE w:val="0"/>
        <w:autoSpaceDN w:val="0"/>
        <w:spacing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17. 合同分包</w:t>
      </w:r>
    </w:p>
    <w:p w14:paraId="677A831C">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17.1 乙方不得将合同转包给其他供应商。涉及合同分包的，乙方应根据采购文件和投标（响应）文件规定进行合同分包。</w:t>
      </w:r>
    </w:p>
    <w:p w14:paraId="2E9161CC">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17.2 乙方执行政府采购政策向中小企业依法分包的，乙方应当按采购文件和投标（响应）文件签订分包意向协议，分包意向协议属于本合同组成部分。</w:t>
      </w:r>
    </w:p>
    <w:p w14:paraId="0FE74ED1">
      <w:pPr>
        <w:autoSpaceDE w:val="0"/>
        <w:autoSpaceDN w:val="0"/>
        <w:spacing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18. 不可抗力</w:t>
      </w:r>
    </w:p>
    <w:p w14:paraId="23254A9F">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18.1 不可抗力是指合同双方不能预见、不能避免且不能克服的客观情况。</w:t>
      </w:r>
    </w:p>
    <w:p w14:paraId="5B88CB38">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18.2 任何一方对由于不可抗力造成的部分或全部不能履行合同不承担违约责任。但迟延履行后发生不可抗力的，不能免除责任。</w:t>
      </w:r>
    </w:p>
    <w:p w14:paraId="29EA2A74">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7264428">
      <w:pPr>
        <w:autoSpaceDE w:val="0"/>
        <w:autoSpaceDN w:val="0"/>
        <w:spacing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19. 解决争议的方法</w:t>
      </w:r>
    </w:p>
    <w:p w14:paraId="633D46A3">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3022A08C">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中进一步约定选择与争议有实际联系的地点的人民法院管辖，但管辖法院的约定不得违反级别管辖和专属管辖的规定。</w:t>
      </w:r>
    </w:p>
    <w:p w14:paraId="5DA7F3B5">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19.3 如甲乙双方有争议的事项不影响合同其他部分的履行，在争议解决期间，合同其他部分应当继续履行。</w:t>
      </w:r>
    </w:p>
    <w:p w14:paraId="6FF4A372">
      <w:pPr>
        <w:autoSpaceDE w:val="0"/>
        <w:autoSpaceDN w:val="0"/>
        <w:spacing w:line="400" w:lineRule="exact"/>
        <w:ind w:firstLine="482"/>
        <w:rPr>
          <w:rFonts w:hint="eastAsia" w:ascii="仿宋" w:hAnsi="仿宋" w:eastAsia="仿宋" w:cs="仿宋"/>
          <w:color w:val="auto"/>
          <w:highlight w:val="none"/>
        </w:rPr>
      </w:pPr>
      <w:r>
        <w:rPr>
          <w:rFonts w:hint="eastAsia" w:ascii="仿宋" w:hAnsi="仿宋" w:eastAsia="仿宋" w:cs="仿宋"/>
          <w:b/>
          <w:color w:val="auto"/>
          <w:highlight w:val="none"/>
        </w:rPr>
        <w:t>20. 政府采购政策</w:t>
      </w:r>
    </w:p>
    <w:p w14:paraId="07BDF6C9">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20.1 </w:t>
      </w:r>
      <w:r>
        <w:rPr>
          <w:rFonts w:hint="eastAsia" w:ascii="仿宋" w:hAnsi="仿宋" w:eastAsia="仿宋" w:cs="仿宋"/>
          <w:color w:val="auto"/>
          <w:sz w:val="21"/>
          <w:highlight w:val="none"/>
          <w:lang w:val="en-GB"/>
        </w:rPr>
        <w:t>本合同应当按照规定执行政府采购政策。</w:t>
      </w:r>
    </w:p>
    <w:p w14:paraId="591FC977">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20.2 本合同依法执行政府采购政策的方式和内容，属于合同履约验收的范围。</w:t>
      </w:r>
      <w:r>
        <w:rPr>
          <w:rFonts w:hint="eastAsia" w:ascii="仿宋" w:hAnsi="仿宋" w:eastAsia="仿宋" w:cs="仿宋"/>
          <w:color w:val="auto"/>
          <w:sz w:val="21"/>
          <w:highlight w:val="none"/>
        </w:rPr>
        <w:t>甲乙双方</w:t>
      </w:r>
      <w:r>
        <w:rPr>
          <w:rFonts w:hint="eastAsia" w:ascii="仿宋" w:hAnsi="仿宋" w:eastAsia="仿宋" w:cs="仿宋"/>
          <w:color w:val="auto"/>
          <w:sz w:val="21"/>
          <w:highlight w:val="none"/>
          <w:lang w:val="en-GB"/>
        </w:rPr>
        <w:t>未按规定要求执行政府采购政策造成损失的</w:t>
      </w:r>
      <w:r>
        <w:rPr>
          <w:rFonts w:hint="eastAsia" w:ascii="仿宋" w:hAnsi="仿宋" w:eastAsia="仿宋" w:cs="仿宋"/>
          <w:color w:val="auto"/>
          <w:sz w:val="21"/>
          <w:szCs w:val="21"/>
          <w:highlight w:val="none"/>
        </w:rPr>
        <w:t>，有过错的一方应当承担赔偿责任，双方都有过错的，各自承担相应的责任。</w:t>
      </w:r>
    </w:p>
    <w:p w14:paraId="45AB769D">
      <w:pPr>
        <w:spacing w:line="400" w:lineRule="exact"/>
        <w:ind w:firstLine="420"/>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45ABCA0">
      <w:pPr>
        <w:autoSpaceDE w:val="0"/>
        <w:autoSpaceDN w:val="0"/>
        <w:spacing w:line="400" w:lineRule="exact"/>
        <w:ind w:firstLine="482"/>
        <w:rPr>
          <w:rFonts w:hint="eastAsia" w:ascii="仿宋" w:hAnsi="仿宋" w:eastAsia="仿宋" w:cs="仿宋"/>
          <w:b/>
          <w:color w:val="auto"/>
          <w:highlight w:val="none"/>
        </w:rPr>
      </w:pPr>
      <w:r>
        <w:rPr>
          <w:rFonts w:hint="eastAsia" w:ascii="仿宋" w:hAnsi="仿宋" w:eastAsia="仿宋" w:cs="仿宋"/>
          <w:b/>
          <w:color w:val="auto"/>
          <w:highlight w:val="none"/>
        </w:rPr>
        <w:t>21. 法律适用</w:t>
      </w:r>
    </w:p>
    <w:p w14:paraId="39881D01">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 本合同的订立、生效、解释、履行及与本合同有关的争议解决，均适用法律、行政法规。</w:t>
      </w:r>
    </w:p>
    <w:p w14:paraId="69AA7DE3">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 本合同条款与法律、行政法规的强制性规定不一致的，双方当事人应按照法律、行政法规的强制性规定修改本合同的相关条款。</w:t>
      </w:r>
    </w:p>
    <w:p w14:paraId="167104C4">
      <w:pPr>
        <w:autoSpaceDE w:val="0"/>
        <w:autoSpaceDN w:val="0"/>
        <w:spacing w:line="400" w:lineRule="exact"/>
        <w:ind w:firstLine="482"/>
        <w:rPr>
          <w:rFonts w:hint="eastAsia" w:ascii="仿宋" w:hAnsi="仿宋" w:eastAsia="仿宋" w:cs="仿宋"/>
          <w:b/>
          <w:color w:val="auto"/>
          <w:highlight w:val="none"/>
        </w:rPr>
      </w:pPr>
      <w:r>
        <w:rPr>
          <w:rFonts w:hint="eastAsia" w:ascii="仿宋" w:hAnsi="仿宋" w:eastAsia="仿宋" w:cs="仿宋"/>
          <w:b/>
          <w:color w:val="auto"/>
          <w:highlight w:val="none"/>
        </w:rPr>
        <w:t>22. 通知</w:t>
      </w:r>
    </w:p>
    <w:p w14:paraId="262A4FFF">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 本合同任何一方向对方发出的通知、信件、数据电文等，应当发送至本合同第一部分《政府采购合同协议书》所约定的通讯地址、联系人、联系电话或电子邮箱。</w:t>
      </w:r>
    </w:p>
    <w:p w14:paraId="415554E6">
      <w:pPr>
        <w:autoSpaceDE w:val="0"/>
        <w:autoSpaceDN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 一方当事人变更名称、住所、联系人、联系电话或电子邮箱等信息的，应当在变更后3日内及时书面通知对方，对方实际收到变更通知前的送达仍为有效送达。</w:t>
      </w:r>
    </w:p>
    <w:p w14:paraId="6AB00581">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22.3本合同一方给另一方的通知均应采用书面形式，传真或快递送到本合同中规定的对方的地址和办理签收手续。</w:t>
      </w:r>
    </w:p>
    <w:p w14:paraId="0075FF06">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22.4通知以送达之日或通知书中规定的生效之日起生效，两者中以较迟之日为准。</w:t>
      </w:r>
    </w:p>
    <w:p w14:paraId="19012868">
      <w:pPr>
        <w:numPr>
          <w:ilvl w:val="0"/>
          <w:numId w:val="17"/>
        </w:numPr>
        <w:spacing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合同未尽事项</w:t>
      </w:r>
    </w:p>
    <w:p w14:paraId="18DC05D9">
      <w:pPr>
        <w:spacing w:line="400" w:lineRule="exact"/>
        <w:ind w:firstLine="42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23.1合同未尽事项见</w:t>
      </w:r>
      <w:r>
        <w:rPr>
          <w:rFonts w:hint="eastAsia" w:ascii="仿宋" w:hAnsi="仿宋" w:eastAsia="仿宋" w:cs="仿宋"/>
          <w:b/>
          <w:color w:val="auto"/>
          <w:sz w:val="21"/>
          <w:szCs w:val="21"/>
          <w:highlight w:val="none"/>
        </w:rPr>
        <w:t>【政府采购合同专用条款】</w:t>
      </w:r>
      <w:r>
        <w:rPr>
          <w:rFonts w:hint="eastAsia" w:ascii="仿宋" w:hAnsi="仿宋" w:eastAsia="仿宋" w:cs="仿宋"/>
          <w:bCs/>
          <w:color w:val="auto"/>
          <w:sz w:val="21"/>
          <w:szCs w:val="21"/>
          <w:highlight w:val="none"/>
        </w:rPr>
        <w:t>。</w:t>
      </w:r>
    </w:p>
    <w:p w14:paraId="25561117">
      <w:pPr>
        <w:spacing w:line="400" w:lineRule="exact"/>
        <w:ind w:firstLine="420"/>
        <w:rPr>
          <w:rFonts w:hint="eastAsia" w:ascii="仿宋" w:hAnsi="仿宋" w:eastAsia="仿宋" w:cs="仿宋"/>
          <w:color w:val="auto"/>
          <w:sz w:val="28"/>
          <w:szCs w:val="28"/>
          <w:highlight w:val="none"/>
        </w:rPr>
      </w:pPr>
      <w:r>
        <w:rPr>
          <w:rFonts w:hint="eastAsia" w:ascii="仿宋" w:hAnsi="仿宋" w:eastAsia="仿宋" w:cs="仿宋"/>
          <w:bCs/>
          <w:color w:val="auto"/>
          <w:sz w:val="21"/>
          <w:szCs w:val="21"/>
          <w:highlight w:val="none"/>
        </w:rPr>
        <w:t>23.2 合同附件与合同正文具有同等的法律效力。</w:t>
      </w:r>
      <w:bookmarkStart w:id="216" w:name="_Toc20313"/>
    </w:p>
    <w:p w14:paraId="414B27AC">
      <w:pPr>
        <w:spacing w:line="240" w:lineRule="auto"/>
        <w:ind w:firstLine="56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66CFE7E0">
      <w:pPr>
        <w:keepNext/>
        <w:keepLines/>
        <w:ind w:firstLine="560"/>
        <w:jc w:val="center"/>
        <w:outlineLvl w:val="1"/>
        <w:rPr>
          <w:rFonts w:hint="eastAsia" w:ascii="仿宋" w:hAnsi="仿宋" w:eastAsia="仿宋" w:cs="仿宋"/>
          <w:color w:val="auto"/>
          <w:sz w:val="28"/>
          <w:szCs w:val="28"/>
          <w:highlight w:val="none"/>
        </w:rPr>
      </w:pPr>
      <w:bookmarkStart w:id="217" w:name="_Toc193290074"/>
      <w:r>
        <w:rPr>
          <w:rFonts w:hint="eastAsia" w:ascii="仿宋" w:hAnsi="仿宋" w:eastAsia="仿宋" w:cs="仿宋"/>
          <w:color w:val="auto"/>
          <w:sz w:val="28"/>
          <w:szCs w:val="28"/>
          <w:highlight w:val="none"/>
        </w:rPr>
        <w:t>第三节 政府采购合同专用条款</w:t>
      </w:r>
      <w:bookmarkEnd w:id="216"/>
      <w:bookmarkEnd w:id="217"/>
    </w:p>
    <w:tbl>
      <w:tblPr>
        <w:tblStyle w:val="76"/>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839F0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0FC2FC7">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6AE0658A">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第1.2（6）项</w:t>
            </w:r>
          </w:p>
        </w:tc>
        <w:tc>
          <w:tcPr>
            <w:tcW w:w="1742" w:type="dxa"/>
            <w:vAlign w:val="center"/>
          </w:tcPr>
          <w:p w14:paraId="525B46F0">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联合体具体要求</w:t>
            </w:r>
          </w:p>
        </w:tc>
        <w:tc>
          <w:tcPr>
            <w:tcW w:w="5170" w:type="dxa"/>
            <w:vAlign w:val="center"/>
          </w:tcPr>
          <w:p w14:paraId="0F350029">
            <w:pPr>
              <w:spacing w:line="300" w:lineRule="exact"/>
              <w:ind w:firstLine="0" w:firstLineChars="0"/>
              <w:rPr>
                <w:rFonts w:hint="eastAsia" w:ascii="仿宋" w:hAnsi="仿宋" w:eastAsia="仿宋" w:cs="仿宋"/>
                <w:color w:val="auto"/>
                <w:sz w:val="21"/>
                <w:szCs w:val="21"/>
                <w:highlight w:val="none"/>
              </w:rPr>
            </w:pPr>
          </w:p>
        </w:tc>
      </w:tr>
      <w:tr w14:paraId="276621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33B00363">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13432B0F">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第1.2（7）项</w:t>
            </w:r>
          </w:p>
        </w:tc>
        <w:tc>
          <w:tcPr>
            <w:tcW w:w="1742" w:type="dxa"/>
            <w:vAlign w:val="center"/>
          </w:tcPr>
          <w:p w14:paraId="04EC0595">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其他术语解释</w:t>
            </w:r>
          </w:p>
        </w:tc>
        <w:tc>
          <w:tcPr>
            <w:tcW w:w="5170" w:type="dxa"/>
            <w:vAlign w:val="center"/>
          </w:tcPr>
          <w:p w14:paraId="7A8C2D4E">
            <w:pPr>
              <w:spacing w:line="300" w:lineRule="exact"/>
              <w:ind w:firstLine="0" w:firstLineChars="0"/>
              <w:rPr>
                <w:rFonts w:hint="eastAsia" w:ascii="仿宋" w:hAnsi="仿宋" w:eastAsia="仿宋" w:cs="仿宋"/>
                <w:color w:val="auto"/>
                <w:sz w:val="21"/>
                <w:szCs w:val="21"/>
                <w:highlight w:val="none"/>
              </w:rPr>
            </w:pPr>
          </w:p>
        </w:tc>
      </w:tr>
      <w:tr w14:paraId="38BB86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D333ACC">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3BDF7CA2">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第4.4款</w:t>
            </w:r>
          </w:p>
        </w:tc>
        <w:tc>
          <w:tcPr>
            <w:tcW w:w="1742" w:type="dxa"/>
            <w:vAlign w:val="center"/>
          </w:tcPr>
          <w:p w14:paraId="3D42B1F2">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履约验收中甲方提出异议或作出说明的期限</w:t>
            </w:r>
          </w:p>
        </w:tc>
        <w:tc>
          <w:tcPr>
            <w:tcW w:w="5170" w:type="dxa"/>
            <w:vAlign w:val="center"/>
          </w:tcPr>
          <w:p w14:paraId="4144A4E6">
            <w:pPr>
              <w:spacing w:line="300" w:lineRule="exact"/>
              <w:ind w:firstLine="0" w:firstLineChars="0"/>
              <w:rPr>
                <w:rFonts w:hint="eastAsia" w:ascii="仿宋" w:hAnsi="仿宋" w:eastAsia="仿宋" w:cs="仿宋"/>
                <w:color w:val="auto"/>
                <w:sz w:val="21"/>
                <w:szCs w:val="21"/>
                <w:highlight w:val="none"/>
              </w:rPr>
            </w:pPr>
          </w:p>
        </w:tc>
      </w:tr>
      <w:tr w14:paraId="472586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86D154E">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0ED2D8DC">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第4.6款</w:t>
            </w:r>
          </w:p>
        </w:tc>
        <w:tc>
          <w:tcPr>
            <w:tcW w:w="1742" w:type="dxa"/>
            <w:vAlign w:val="center"/>
          </w:tcPr>
          <w:p w14:paraId="2228B538">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约定甲方承担的其他义务和责任</w:t>
            </w:r>
          </w:p>
        </w:tc>
        <w:tc>
          <w:tcPr>
            <w:tcW w:w="5170" w:type="dxa"/>
            <w:vAlign w:val="center"/>
          </w:tcPr>
          <w:p w14:paraId="215BF80C">
            <w:pPr>
              <w:spacing w:line="300" w:lineRule="exact"/>
              <w:ind w:firstLine="0" w:firstLineChars="0"/>
              <w:rPr>
                <w:rFonts w:hint="eastAsia" w:ascii="仿宋" w:hAnsi="仿宋" w:eastAsia="仿宋" w:cs="仿宋"/>
                <w:color w:val="auto"/>
                <w:sz w:val="21"/>
                <w:szCs w:val="21"/>
                <w:highlight w:val="none"/>
              </w:rPr>
            </w:pPr>
          </w:p>
        </w:tc>
      </w:tr>
      <w:tr w14:paraId="4834E0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743AE83">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1E940E68">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第5.4款</w:t>
            </w:r>
          </w:p>
        </w:tc>
        <w:tc>
          <w:tcPr>
            <w:tcW w:w="1742" w:type="dxa"/>
            <w:vAlign w:val="center"/>
          </w:tcPr>
          <w:p w14:paraId="51BF472F">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约定乙方承担的其他义务和责任</w:t>
            </w:r>
          </w:p>
        </w:tc>
        <w:tc>
          <w:tcPr>
            <w:tcW w:w="5170" w:type="dxa"/>
            <w:vAlign w:val="center"/>
          </w:tcPr>
          <w:p w14:paraId="768B129D">
            <w:pPr>
              <w:spacing w:line="300" w:lineRule="exact"/>
              <w:ind w:firstLine="0" w:firstLineChars="0"/>
              <w:rPr>
                <w:rFonts w:hint="eastAsia" w:ascii="仿宋" w:hAnsi="仿宋" w:eastAsia="仿宋" w:cs="仿宋"/>
                <w:color w:val="auto"/>
                <w:sz w:val="21"/>
                <w:szCs w:val="21"/>
                <w:highlight w:val="none"/>
              </w:rPr>
            </w:pPr>
          </w:p>
        </w:tc>
      </w:tr>
      <w:tr w14:paraId="5E4659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05C26D6">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6540801A">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第6.1款</w:t>
            </w:r>
          </w:p>
        </w:tc>
        <w:tc>
          <w:tcPr>
            <w:tcW w:w="1742" w:type="dxa"/>
            <w:vAlign w:val="center"/>
          </w:tcPr>
          <w:p w14:paraId="6BAB4E7A">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履行合同义务的顺序</w:t>
            </w:r>
          </w:p>
        </w:tc>
        <w:tc>
          <w:tcPr>
            <w:tcW w:w="5170" w:type="dxa"/>
            <w:vAlign w:val="center"/>
          </w:tcPr>
          <w:p w14:paraId="498B89F9">
            <w:pPr>
              <w:spacing w:line="300" w:lineRule="exact"/>
              <w:ind w:firstLine="0" w:firstLineChars="0"/>
              <w:rPr>
                <w:rFonts w:hint="eastAsia" w:ascii="仿宋" w:hAnsi="仿宋" w:eastAsia="仿宋" w:cs="仿宋"/>
                <w:color w:val="auto"/>
                <w:sz w:val="21"/>
                <w:szCs w:val="21"/>
                <w:highlight w:val="none"/>
              </w:rPr>
            </w:pPr>
          </w:p>
        </w:tc>
      </w:tr>
      <w:tr w14:paraId="2A87C2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0E0486BB">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04BA8DED">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第7.1款</w:t>
            </w:r>
          </w:p>
        </w:tc>
        <w:tc>
          <w:tcPr>
            <w:tcW w:w="1742" w:type="dxa"/>
            <w:vAlign w:val="center"/>
          </w:tcPr>
          <w:p w14:paraId="45B1F773">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包装特殊要求</w:t>
            </w:r>
          </w:p>
        </w:tc>
        <w:tc>
          <w:tcPr>
            <w:tcW w:w="5170" w:type="dxa"/>
            <w:vAlign w:val="center"/>
          </w:tcPr>
          <w:p w14:paraId="5B0CD2CE">
            <w:pPr>
              <w:spacing w:line="300" w:lineRule="exact"/>
              <w:ind w:firstLine="0" w:firstLineChars="0"/>
              <w:rPr>
                <w:rFonts w:hint="eastAsia" w:ascii="仿宋" w:hAnsi="仿宋" w:eastAsia="仿宋" w:cs="仿宋"/>
                <w:color w:val="auto"/>
                <w:sz w:val="21"/>
                <w:szCs w:val="21"/>
                <w:highlight w:val="none"/>
              </w:rPr>
            </w:pPr>
          </w:p>
        </w:tc>
      </w:tr>
      <w:tr w14:paraId="5FD449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2AD7CDCA">
            <w:pPr>
              <w:spacing w:line="300" w:lineRule="exact"/>
              <w:ind w:firstLine="0" w:firstLineChars="0"/>
              <w:rPr>
                <w:rFonts w:hint="eastAsia" w:ascii="仿宋" w:hAnsi="仿宋" w:eastAsia="仿宋" w:cs="仿宋"/>
                <w:color w:val="auto"/>
                <w:sz w:val="21"/>
                <w:szCs w:val="21"/>
                <w:highlight w:val="none"/>
              </w:rPr>
            </w:pPr>
          </w:p>
        </w:tc>
        <w:tc>
          <w:tcPr>
            <w:tcW w:w="1742" w:type="dxa"/>
            <w:vAlign w:val="center"/>
          </w:tcPr>
          <w:p w14:paraId="71AEC454">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指定现场</w:t>
            </w:r>
          </w:p>
        </w:tc>
        <w:tc>
          <w:tcPr>
            <w:tcW w:w="5170" w:type="dxa"/>
            <w:vAlign w:val="center"/>
          </w:tcPr>
          <w:p w14:paraId="08E3B07E">
            <w:pPr>
              <w:spacing w:line="300" w:lineRule="exact"/>
              <w:ind w:firstLine="0" w:firstLineChars="0"/>
              <w:rPr>
                <w:rFonts w:hint="eastAsia" w:ascii="仿宋" w:hAnsi="仿宋" w:eastAsia="仿宋" w:cs="仿宋"/>
                <w:color w:val="auto"/>
                <w:sz w:val="21"/>
                <w:szCs w:val="21"/>
                <w:highlight w:val="none"/>
              </w:rPr>
            </w:pPr>
          </w:p>
        </w:tc>
      </w:tr>
      <w:tr w14:paraId="46C599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7A6F4518">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206866E4">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第7.2款</w:t>
            </w:r>
          </w:p>
        </w:tc>
        <w:tc>
          <w:tcPr>
            <w:tcW w:w="1742" w:type="dxa"/>
            <w:vAlign w:val="center"/>
          </w:tcPr>
          <w:p w14:paraId="113791CA">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运输特殊要求</w:t>
            </w:r>
          </w:p>
        </w:tc>
        <w:tc>
          <w:tcPr>
            <w:tcW w:w="5170" w:type="dxa"/>
            <w:vAlign w:val="center"/>
          </w:tcPr>
          <w:p w14:paraId="52E8442A">
            <w:pPr>
              <w:spacing w:line="300" w:lineRule="exact"/>
              <w:ind w:firstLine="0" w:firstLineChars="0"/>
              <w:rPr>
                <w:rFonts w:hint="eastAsia" w:ascii="仿宋" w:hAnsi="仿宋" w:eastAsia="仿宋" w:cs="仿宋"/>
                <w:color w:val="auto"/>
                <w:sz w:val="21"/>
                <w:szCs w:val="21"/>
                <w:highlight w:val="none"/>
              </w:rPr>
            </w:pPr>
          </w:p>
        </w:tc>
      </w:tr>
      <w:tr w14:paraId="6A1029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5199E764">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2F32F087">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第7.3款</w:t>
            </w:r>
          </w:p>
        </w:tc>
        <w:tc>
          <w:tcPr>
            <w:tcW w:w="1742" w:type="dxa"/>
            <w:vAlign w:val="center"/>
          </w:tcPr>
          <w:p w14:paraId="50A81475">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保险要求</w:t>
            </w:r>
          </w:p>
        </w:tc>
        <w:tc>
          <w:tcPr>
            <w:tcW w:w="5170" w:type="dxa"/>
            <w:vAlign w:val="center"/>
          </w:tcPr>
          <w:p w14:paraId="0DBB1A0F">
            <w:pPr>
              <w:spacing w:line="300" w:lineRule="exact"/>
              <w:ind w:firstLine="0" w:firstLineChars="0"/>
              <w:rPr>
                <w:rFonts w:hint="eastAsia" w:ascii="仿宋" w:hAnsi="仿宋" w:eastAsia="仿宋" w:cs="仿宋"/>
                <w:color w:val="auto"/>
                <w:sz w:val="21"/>
                <w:szCs w:val="21"/>
                <w:highlight w:val="none"/>
              </w:rPr>
            </w:pPr>
          </w:p>
        </w:tc>
      </w:tr>
      <w:tr w14:paraId="5BEAB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027B780">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2C252BEF">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第8.2（1）项</w:t>
            </w:r>
          </w:p>
        </w:tc>
        <w:tc>
          <w:tcPr>
            <w:tcW w:w="1742" w:type="dxa"/>
            <w:vAlign w:val="center"/>
          </w:tcPr>
          <w:p w14:paraId="25F5A6D3">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质量保证期</w:t>
            </w:r>
          </w:p>
        </w:tc>
        <w:tc>
          <w:tcPr>
            <w:tcW w:w="5170" w:type="dxa"/>
            <w:vAlign w:val="center"/>
          </w:tcPr>
          <w:p w14:paraId="74F39630">
            <w:pPr>
              <w:spacing w:line="300" w:lineRule="exact"/>
              <w:ind w:firstLine="0" w:firstLineChars="0"/>
              <w:rPr>
                <w:rFonts w:hint="eastAsia" w:ascii="仿宋" w:hAnsi="仿宋" w:eastAsia="仿宋" w:cs="仿宋"/>
                <w:color w:val="auto"/>
                <w:sz w:val="21"/>
                <w:szCs w:val="21"/>
                <w:highlight w:val="none"/>
              </w:rPr>
            </w:pPr>
          </w:p>
        </w:tc>
      </w:tr>
      <w:tr w14:paraId="3C0C00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5C86140">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062CF798">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第8.2（3）项</w:t>
            </w:r>
          </w:p>
        </w:tc>
        <w:tc>
          <w:tcPr>
            <w:tcW w:w="1742" w:type="dxa"/>
            <w:vAlign w:val="center"/>
          </w:tcPr>
          <w:p w14:paraId="164DD0D2">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货物质量缺陷</w:t>
            </w:r>
          </w:p>
          <w:p w14:paraId="7534582D">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响应时间</w:t>
            </w:r>
          </w:p>
        </w:tc>
        <w:tc>
          <w:tcPr>
            <w:tcW w:w="5170" w:type="dxa"/>
            <w:vAlign w:val="center"/>
          </w:tcPr>
          <w:p w14:paraId="11B8F5E9">
            <w:pPr>
              <w:spacing w:line="300" w:lineRule="exact"/>
              <w:ind w:firstLine="0" w:firstLineChars="0"/>
              <w:rPr>
                <w:rFonts w:hint="eastAsia" w:ascii="仿宋" w:hAnsi="仿宋" w:eastAsia="仿宋" w:cs="仿宋"/>
                <w:color w:val="auto"/>
                <w:sz w:val="21"/>
                <w:szCs w:val="21"/>
                <w:highlight w:val="none"/>
              </w:rPr>
            </w:pPr>
          </w:p>
        </w:tc>
      </w:tr>
      <w:tr w14:paraId="37BB5E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DC96A96">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1D9F01BF">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第11.1款</w:t>
            </w:r>
          </w:p>
        </w:tc>
        <w:tc>
          <w:tcPr>
            <w:tcW w:w="1742" w:type="dxa"/>
            <w:vAlign w:val="center"/>
          </w:tcPr>
          <w:p w14:paraId="2CCF97A0">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其他应当保密的信息</w:t>
            </w:r>
          </w:p>
        </w:tc>
        <w:tc>
          <w:tcPr>
            <w:tcW w:w="5170" w:type="dxa"/>
            <w:vAlign w:val="center"/>
          </w:tcPr>
          <w:p w14:paraId="4F421709">
            <w:pPr>
              <w:spacing w:line="300" w:lineRule="exact"/>
              <w:ind w:firstLine="0" w:firstLineChars="0"/>
              <w:rPr>
                <w:rFonts w:hint="eastAsia" w:ascii="仿宋" w:hAnsi="仿宋" w:eastAsia="仿宋" w:cs="仿宋"/>
                <w:color w:val="auto"/>
                <w:sz w:val="21"/>
                <w:szCs w:val="21"/>
                <w:highlight w:val="none"/>
              </w:rPr>
            </w:pPr>
          </w:p>
        </w:tc>
      </w:tr>
      <w:tr w14:paraId="31AB84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27111432">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00E6082B">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第12.2款</w:t>
            </w:r>
          </w:p>
        </w:tc>
        <w:tc>
          <w:tcPr>
            <w:tcW w:w="1742" w:type="dxa"/>
            <w:vAlign w:val="center"/>
          </w:tcPr>
          <w:p w14:paraId="0B918F45">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合同价款支付时间</w:t>
            </w:r>
          </w:p>
        </w:tc>
        <w:tc>
          <w:tcPr>
            <w:tcW w:w="5170" w:type="dxa"/>
            <w:vAlign w:val="center"/>
          </w:tcPr>
          <w:p w14:paraId="76B99A16">
            <w:pPr>
              <w:spacing w:line="300" w:lineRule="exact"/>
              <w:ind w:firstLine="0" w:firstLineChars="0"/>
              <w:rPr>
                <w:rFonts w:hint="eastAsia" w:ascii="仿宋" w:hAnsi="仿宋" w:eastAsia="仿宋" w:cs="仿宋"/>
                <w:color w:val="auto"/>
                <w:sz w:val="21"/>
                <w:szCs w:val="21"/>
                <w:highlight w:val="none"/>
              </w:rPr>
            </w:pPr>
          </w:p>
        </w:tc>
      </w:tr>
      <w:tr w14:paraId="5B2398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6DE139E2">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63F8E2D4">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第13.2款</w:t>
            </w:r>
          </w:p>
        </w:tc>
        <w:tc>
          <w:tcPr>
            <w:tcW w:w="1742" w:type="dxa"/>
            <w:vAlign w:val="center"/>
          </w:tcPr>
          <w:p w14:paraId="50933375">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履约保证金不予退还的情形</w:t>
            </w:r>
          </w:p>
        </w:tc>
        <w:tc>
          <w:tcPr>
            <w:tcW w:w="5170" w:type="dxa"/>
            <w:vAlign w:val="center"/>
          </w:tcPr>
          <w:p w14:paraId="5528680D">
            <w:pPr>
              <w:spacing w:line="300" w:lineRule="exact"/>
              <w:ind w:firstLine="0" w:firstLineChars="0"/>
              <w:rPr>
                <w:rFonts w:hint="eastAsia" w:ascii="仿宋" w:hAnsi="仿宋" w:eastAsia="仿宋" w:cs="仿宋"/>
                <w:color w:val="auto"/>
                <w:sz w:val="21"/>
                <w:szCs w:val="21"/>
                <w:highlight w:val="none"/>
              </w:rPr>
            </w:pPr>
          </w:p>
        </w:tc>
      </w:tr>
      <w:tr w14:paraId="694467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2F6AFAC">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6E2DF80C">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第13.3款</w:t>
            </w:r>
          </w:p>
        </w:tc>
        <w:tc>
          <w:tcPr>
            <w:tcW w:w="1742" w:type="dxa"/>
            <w:vAlign w:val="center"/>
          </w:tcPr>
          <w:p w14:paraId="6413F9EB">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履约保证金退还时间及逾期退还的违约金</w:t>
            </w:r>
          </w:p>
        </w:tc>
        <w:tc>
          <w:tcPr>
            <w:tcW w:w="5170" w:type="dxa"/>
            <w:vAlign w:val="center"/>
          </w:tcPr>
          <w:p w14:paraId="116B2567">
            <w:pPr>
              <w:spacing w:line="300" w:lineRule="exact"/>
              <w:ind w:firstLine="0" w:firstLineChars="0"/>
              <w:rPr>
                <w:rFonts w:hint="eastAsia" w:ascii="仿宋" w:hAnsi="仿宋" w:eastAsia="仿宋" w:cs="仿宋"/>
                <w:color w:val="auto"/>
                <w:sz w:val="21"/>
                <w:szCs w:val="21"/>
                <w:highlight w:val="none"/>
              </w:rPr>
            </w:pPr>
          </w:p>
        </w:tc>
      </w:tr>
      <w:tr w14:paraId="610946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3B8CDF88">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4A84225E">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第14.1（3）项</w:t>
            </w:r>
          </w:p>
        </w:tc>
        <w:tc>
          <w:tcPr>
            <w:tcW w:w="1742" w:type="dxa"/>
            <w:vAlign w:val="center"/>
          </w:tcPr>
          <w:p w14:paraId="09DC3C2F">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运行监督、维修期限</w:t>
            </w:r>
          </w:p>
        </w:tc>
        <w:tc>
          <w:tcPr>
            <w:tcW w:w="5170" w:type="dxa"/>
            <w:vAlign w:val="center"/>
          </w:tcPr>
          <w:p w14:paraId="19731C67">
            <w:pPr>
              <w:spacing w:line="300" w:lineRule="exact"/>
              <w:ind w:firstLine="0" w:firstLineChars="0"/>
              <w:rPr>
                <w:rFonts w:hint="eastAsia" w:ascii="仿宋" w:hAnsi="仿宋" w:eastAsia="仿宋" w:cs="仿宋"/>
                <w:color w:val="auto"/>
                <w:sz w:val="21"/>
                <w:szCs w:val="21"/>
                <w:highlight w:val="none"/>
              </w:rPr>
            </w:pPr>
          </w:p>
        </w:tc>
      </w:tr>
      <w:tr w14:paraId="0565A8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7CE503E2">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248537E3">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第14.1（5）项</w:t>
            </w:r>
          </w:p>
        </w:tc>
        <w:tc>
          <w:tcPr>
            <w:tcW w:w="1742" w:type="dxa"/>
            <w:vAlign w:val="center"/>
          </w:tcPr>
          <w:p w14:paraId="21F625C5">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货物回收的约定</w:t>
            </w:r>
          </w:p>
        </w:tc>
        <w:tc>
          <w:tcPr>
            <w:tcW w:w="5170" w:type="dxa"/>
            <w:vAlign w:val="center"/>
          </w:tcPr>
          <w:p w14:paraId="55EB417F">
            <w:pPr>
              <w:spacing w:line="300" w:lineRule="exact"/>
              <w:ind w:firstLine="0" w:firstLineChars="0"/>
              <w:rPr>
                <w:rFonts w:hint="eastAsia" w:ascii="仿宋" w:hAnsi="仿宋" w:eastAsia="仿宋" w:cs="仿宋"/>
                <w:color w:val="auto"/>
                <w:sz w:val="21"/>
                <w:szCs w:val="21"/>
                <w:highlight w:val="none"/>
              </w:rPr>
            </w:pPr>
          </w:p>
        </w:tc>
      </w:tr>
      <w:tr w14:paraId="08E5CC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900A73A">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5D507208">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第14.1（6）项</w:t>
            </w:r>
          </w:p>
        </w:tc>
        <w:tc>
          <w:tcPr>
            <w:tcW w:w="1742" w:type="dxa"/>
            <w:vAlign w:val="center"/>
          </w:tcPr>
          <w:p w14:paraId="1ADC2A5D">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乙方提供的其他服务</w:t>
            </w:r>
          </w:p>
        </w:tc>
        <w:tc>
          <w:tcPr>
            <w:tcW w:w="5170" w:type="dxa"/>
            <w:vAlign w:val="center"/>
          </w:tcPr>
          <w:p w14:paraId="64ED3E50">
            <w:pPr>
              <w:spacing w:line="300" w:lineRule="exact"/>
              <w:ind w:firstLine="0" w:firstLineChars="0"/>
              <w:rPr>
                <w:rFonts w:hint="eastAsia" w:ascii="仿宋" w:hAnsi="仿宋" w:eastAsia="仿宋" w:cs="仿宋"/>
                <w:color w:val="auto"/>
                <w:sz w:val="21"/>
                <w:szCs w:val="21"/>
                <w:highlight w:val="none"/>
              </w:rPr>
            </w:pPr>
          </w:p>
        </w:tc>
      </w:tr>
      <w:tr w14:paraId="03EA8C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F08AB8A">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455ACA64">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第15.1款</w:t>
            </w:r>
          </w:p>
        </w:tc>
        <w:tc>
          <w:tcPr>
            <w:tcW w:w="1742" w:type="dxa"/>
            <w:vAlign w:val="center"/>
          </w:tcPr>
          <w:p w14:paraId="3E845BB2">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修理、重作、更换相关具体规定</w:t>
            </w:r>
          </w:p>
        </w:tc>
        <w:tc>
          <w:tcPr>
            <w:tcW w:w="5170" w:type="dxa"/>
            <w:vAlign w:val="center"/>
          </w:tcPr>
          <w:p w14:paraId="416E9F4C">
            <w:pPr>
              <w:spacing w:line="300" w:lineRule="exact"/>
              <w:ind w:firstLine="0" w:firstLineChars="0"/>
              <w:rPr>
                <w:rFonts w:hint="eastAsia" w:ascii="仿宋" w:hAnsi="仿宋" w:eastAsia="仿宋" w:cs="仿宋"/>
                <w:color w:val="auto"/>
                <w:sz w:val="21"/>
                <w:szCs w:val="21"/>
                <w:highlight w:val="none"/>
              </w:rPr>
            </w:pPr>
          </w:p>
        </w:tc>
      </w:tr>
      <w:tr w14:paraId="718D94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DA483FB">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7E70CAED">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第15.2（2）项</w:t>
            </w:r>
          </w:p>
        </w:tc>
        <w:tc>
          <w:tcPr>
            <w:tcW w:w="1742" w:type="dxa"/>
            <w:vAlign w:val="center"/>
          </w:tcPr>
          <w:p w14:paraId="7CFF74CF">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迟延交货赔偿费</w:t>
            </w:r>
          </w:p>
        </w:tc>
        <w:tc>
          <w:tcPr>
            <w:tcW w:w="5170" w:type="dxa"/>
            <w:vAlign w:val="center"/>
          </w:tcPr>
          <w:p w14:paraId="56F597D6">
            <w:pPr>
              <w:spacing w:line="300" w:lineRule="exact"/>
              <w:ind w:firstLine="0" w:firstLineChars="0"/>
              <w:rPr>
                <w:rFonts w:hint="eastAsia" w:ascii="仿宋" w:hAnsi="仿宋" w:eastAsia="仿宋" w:cs="仿宋"/>
                <w:color w:val="auto"/>
                <w:sz w:val="21"/>
                <w:szCs w:val="21"/>
                <w:highlight w:val="none"/>
              </w:rPr>
            </w:pPr>
          </w:p>
        </w:tc>
      </w:tr>
      <w:tr w14:paraId="5EE66A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BFD52D2">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4C9A9688">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第15.3款</w:t>
            </w:r>
          </w:p>
        </w:tc>
        <w:tc>
          <w:tcPr>
            <w:tcW w:w="1742" w:type="dxa"/>
            <w:vAlign w:val="center"/>
          </w:tcPr>
          <w:p w14:paraId="2F50AED2">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逾期付款利息</w:t>
            </w:r>
          </w:p>
        </w:tc>
        <w:tc>
          <w:tcPr>
            <w:tcW w:w="5170" w:type="dxa"/>
            <w:vAlign w:val="center"/>
          </w:tcPr>
          <w:p w14:paraId="6E10951C">
            <w:pPr>
              <w:spacing w:line="300" w:lineRule="exact"/>
              <w:ind w:firstLine="0" w:firstLineChars="0"/>
              <w:rPr>
                <w:rFonts w:hint="eastAsia" w:ascii="仿宋" w:hAnsi="仿宋" w:eastAsia="仿宋" w:cs="仿宋"/>
                <w:color w:val="auto"/>
                <w:sz w:val="21"/>
                <w:szCs w:val="21"/>
                <w:highlight w:val="none"/>
              </w:rPr>
            </w:pPr>
          </w:p>
        </w:tc>
      </w:tr>
      <w:tr w14:paraId="3B93AE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729EDF76">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42A3379E">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第15.4款</w:t>
            </w:r>
          </w:p>
        </w:tc>
        <w:tc>
          <w:tcPr>
            <w:tcW w:w="1742" w:type="dxa"/>
            <w:tcBorders>
              <w:left w:val="single" w:color="auto" w:sz="2" w:space="0"/>
              <w:bottom w:val="single" w:color="auto" w:sz="2" w:space="0"/>
              <w:right w:val="single" w:color="auto" w:sz="2" w:space="0"/>
            </w:tcBorders>
            <w:vAlign w:val="center"/>
          </w:tcPr>
          <w:p w14:paraId="419FAA0E">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其他违约责任</w:t>
            </w:r>
          </w:p>
        </w:tc>
        <w:tc>
          <w:tcPr>
            <w:tcW w:w="5170" w:type="dxa"/>
            <w:tcBorders>
              <w:left w:val="single" w:color="auto" w:sz="2" w:space="0"/>
              <w:bottom w:val="single" w:color="auto" w:sz="2" w:space="0"/>
            </w:tcBorders>
            <w:vAlign w:val="center"/>
          </w:tcPr>
          <w:p w14:paraId="44B5090A">
            <w:pPr>
              <w:spacing w:line="300" w:lineRule="exact"/>
              <w:ind w:firstLine="0" w:firstLineChars="0"/>
              <w:rPr>
                <w:rFonts w:hint="eastAsia" w:ascii="仿宋" w:hAnsi="仿宋" w:eastAsia="仿宋" w:cs="仿宋"/>
                <w:color w:val="auto"/>
                <w:sz w:val="21"/>
                <w:szCs w:val="21"/>
                <w:highlight w:val="none"/>
              </w:rPr>
            </w:pPr>
          </w:p>
        </w:tc>
      </w:tr>
      <w:tr w14:paraId="32CBC4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6C28D986">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1831E8D1">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第19.2款</w:t>
            </w:r>
          </w:p>
        </w:tc>
        <w:tc>
          <w:tcPr>
            <w:tcW w:w="1742" w:type="dxa"/>
            <w:tcBorders>
              <w:top w:val="single" w:color="auto" w:sz="2" w:space="0"/>
              <w:left w:val="single" w:color="auto" w:sz="2" w:space="0"/>
              <w:right w:val="single" w:color="auto" w:sz="2" w:space="0"/>
            </w:tcBorders>
            <w:vAlign w:val="center"/>
          </w:tcPr>
          <w:p w14:paraId="5DE6516B">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解决争议的方法</w:t>
            </w:r>
          </w:p>
        </w:tc>
        <w:tc>
          <w:tcPr>
            <w:tcW w:w="5170" w:type="dxa"/>
            <w:tcBorders>
              <w:top w:val="single" w:color="auto" w:sz="2" w:space="0"/>
              <w:left w:val="single" w:color="auto" w:sz="2" w:space="0"/>
            </w:tcBorders>
            <w:vAlign w:val="center"/>
          </w:tcPr>
          <w:p w14:paraId="5E775A90">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因本合同及合同有关事项发生的争议，按下列第   种方式解决：</w:t>
            </w:r>
          </w:p>
          <w:p w14:paraId="3107A5B4">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（1）向    仲裁委员会申请仲裁，仲裁地点为      ；</w:t>
            </w:r>
          </w:p>
          <w:p w14:paraId="623EC472">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（2）向    人民法院起诉。</w:t>
            </w:r>
          </w:p>
        </w:tc>
      </w:tr>
      <w:tr w14:paraId="5237D0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454830F9">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6A625FD9">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第23.1款</w:t>
            </w:r>
          </w:p>
        </w:tc>
        <w:tc>
          <w:tcPr>
            <w:tcW w:w="1742" w:type="dxa"/>
            <w:vAlign w:val="center"/>
          </w:tcPr>
          <w:p w14:paraId="5AA64BA9">
            <w:pPr>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其他专用条款</w:t>
            </w:r>
          </w:p>
        </w:tc>
        <w:tc>
          <w:tcPr>
            <w:tcW w:w="5170" w:type="dxa"/>
            <w:vAlign w:val="center"/>
          </w:tcPr>
          <w:p w14:paraId="7E81221B">
            <w:pPr>
              <w:spacing w:line="300" w:lineRule="exact"/>
              <w:ind w:firstLine="0" w:firstLineChars="0"/>
              <w:rPr>
                <w:rFonts w:hint="eastAsia" w:ascii="仿宋" w:hAnsi="仿宋" w:eastAsia="仿宋" w:cs="仿宋"/>
                <w:color w:val="auto"/>
                <w:sz w:val="21"/>
                <w:szCs w:val="21"/>
                <w:highlight w:val="none"/>
              </w:rPr>
            </w:pPr>
          </w:p>
        </w:tc>
      </w:tr>
    </w:tbl>
    <w:p w14:paraId="7214E6FD">
      <w:pPr>
        <w:spacing w:line="240" w:lineRule="auto"/>
        <w:ind w:firstLine="420"/>
        <w:rPr>
          <w:rFonts w:hint="eastAsia" w:ascii="仿宋" w:hAnsi="仿宋" w:eastAsia="仿宋" w:cs="仿宋"/>
          <w:color w:val="auto"/>
          <w:sz w:val="21"/>
          <w:highlight w:val="none"/>
        </w:rPr>
      </w:pPr>
    </w:p>
    <w:p w14:paraId="4979EC72">
      <w:pPr>
        <w:spacing w:line="240" w:lineRule="auto"/>
        <w:ind w:firstLine="420"/>
        <w:rPr>
          <w:rFonts w:hint="eastAsia" w:ascii="仿宋" w:hAnsi="仿宋" w:eastAsia="仿宋" w:cs="仿宋"/>
          <w:color w:val="auto"/>
          <w:sz w:val="21"/>
          <w:highlight w:val="none"/>
        </w:rPr>
      </w:pPr>
    </w:p>
    <w:p w14:paraId="3C903526">
      <w:pPr>
        <w:autoSpaceDE w:val="0"/>
        <w:autoSpaceDN w:val="0"/>
        <w:ind w:firstLine="422"/>
        <w:rPr>
          <w:rFonts w:hint="eastAsia" w:ascii="仿宋" w:hAnsi="仿宋" w:eastAsia="仿宋" w:cs="仿宋"/>
          <w:color w:val="auto"/>
          <w:kern w:val="0"/>
          <w:sz w:val="22"/>
          <w:highlight w:val="none"/>
        </w:rPr>
      </w:pPr>
      <w:r>
        <w:rPr>
          <w:rFonts w:hint="eastAsia" w:ascii="仿宋" w:hAnsi="仿宋" w:eastAsia="仿宋" w:cs="仿宋"/>
          <w:b/>
          <w:bCs/>
          <w:color w:val="auto"/>
          <w:sz w:val="21"/>
          <w:szCs w:val="21"/>
          <w:highlight w:val="none"/>
          <w:u w:val="single"/>
        </w:rPr>
        <w:br w:type="page"/>
      </w:r>
      <w:bookmarkStart w:id="218" w:name="_Toc13041"/>
      <w:bookmarkStart w:id="219" w:name="_Toc39658719"/>
      <w:bookmarkStart w:id="220" w:name="_Toc2534"/>
      <w:bookmarkStart w:id="221" w:name="_Toc12799"/>
      <w:bookmarkStart w:id="222" w:name="_Toc39658763"/>
    </w:p>
    <w:bookmarkEnd w:id="212"/>
    <w:bookmarkEnd w:id="218"/>
    <w:bookmarkEnd w:id="219"/>
    <w:bookmarkEnd w:id="220"/>
    <w:bookmarkEnd w:id="221"/>
    <w:bookmarkEnd w:id="222"/>
    <w:p w14:paraId="19E4F7DD">
      <w:pPr>
        <w:ind w:left="480" w:firstLine="0" w:firstLineChars="0"/>
        <w:rPr>
          <w:rFonts w:hint="eastAsia" w:ascii="仿宋" w:hAnsi="仿宋" w:eastAsia="仿宋" w:cs="仿宋"/>
          <w:color w:val="auto"/>
          <w:highlight w:val="none"/>
        </w:rPr>
      </w:pPr>
      <w:bookmarkStart w:id="223" w:name="_Toc2233"/>
    </w:p>
    <w:p w14:paraId="75870249">
      <w:pPr>
        <w:ind w:firstLine="643"/>
        <w:jc w:val="center"/>
        <w:outlineLvl w:val="0"/>
        <w:rPr>
          <w:rFonts w:hint="eastAsia" w:ascii="仿宋" w:hAnsi="仿宋" w:eastAsia="仿宋" w:cs="仿宋"/>
          <w:b/>
          <w:bCs/>
          <w:color w:val="auto"/>
          <w:sz w:val="32"/>
          <w:highlight w:val="none"/>
        </w:rPr>
      </w:pPr>
      <w:bookmarkStart w:id="224" w:name="_Toc193290075"/>
      <w:r>
        <w:rPr>
          <w:rFonts w:hint="eastAsia" w:ascii="仿宋" w:hAnsi="仿宋" w:eastAsia="仿宋" w:cs="仿宋"/>
          <w:b/>
          <w:bCs/>
          <w:color w:val="auto"/>
          <w:sz w:val="32"/>
          <w:highlight w:val="none"/>
        </w:rPr>
        <w:t xml:space="preserve">第六章  </w:t>
      </w:r>
      <w:bookmarkEnd w:id="223"/>
      <w:r>
        <w:rPr>
          <w:rFonts w:hint="eastAsia" w:ascii="仿宋" w:hAnsi="仿宋" w:eastAsia="仿宋" w:cs="仿宋"/>
          <w:b/>
          <w:bCs/>
          <w:color w:val="auto"/>
          <w:sz w:val="32"/>
          <w:highlight w:val="none"/>
        </w:rPr>
        <w:t>响应文件格式（部分）</w:t>
      </w:r>
      <w:bookmarkEnd w:id="224"/>
    </w:p>
    <w:p w14:paraId="406CC691">
      <w:pPr>
        <w:tabs>
          <w:tab w:val="left" w:pos="7345"/>
        </w:tabs>
        <w:ind w:left="105" w:right="105" w:firstLine="720"/>
        <w:jc w:val="center"/>
        <w:rPr>
          <w:rFonts w:hint="eastAsia" w:ascii="仿宋" w:hAnsi="仿宋" w:eastAsia="仿宋" w:cs="仿宋"/>
          <w:color w:val="auto"/>
          <w:sz w:val="36"/>
          <w:szCs w:val="44"/>
          <w:highlight w:val="none"/>
        </w:rPr>
      </w:pPr>
    </w:p>
    <w:p w14:paraId="15FBB7CE">
      <w:pPr>
        <w:tabs>
          <w:tab w:val="left" w:pos="7345"/>
        </w:tabs>
        <w:ind w:left="105" w:right="105" w:firstLine="640"/>
        <w:jc w:val="center"/>
        <w:rPr>
          <w:rFonts w:hint="eastAsia" w:ascii="仿宋" w:hAnsi="仿宋" w:eastAsia="仿宋" w:cs="仿宋"/>
          <w:color w:val="auto"/>
          <w:sz w:val="32"/>
          <w:szCs w:val="44"/>
          <w:highlight w:val="none"/>
        </w:rPr>
      </w:pPr>
      <w:r>
        <w:rPr>
          <w:rFonts w:hint="eastAsia" w:ascii="仿宋" w:hAnsi="仿宋" w:eastAsia="仿宋" w:cs="仿宋"/>
          <w:color w:val="auto"/>
          <w:sz w:val="32"/>
          <w:szCs w:val="44"/>
          <w:highlight w:val="none"/>
          <w:u w:val="single"/>
        </w:rPr>
        <w:t xml:space="preserve">              </w:t>
      </w:r>
      <w:r>
        <w:rPr>
          <w:rFonts w:hint="eastAsia" w:ascii="仿宋" w:hAnsi="仿宋" w:eastAsia="仿宋" w:cs="仿宋"/>
          <w:color w:val="auto"/>
          <w:sz w:val="32"/>
          <w:szCs w:val="44"/>
          <w:highlight w:val="none"/>
        </w:rPr>
        <w:t>（项目名称）</w:t>
      </w:r>
    </w:p>
    <w:p w14:paraId="784A58B8">
      <w:pPr>
        <w:spacing w:before="120" w:after="120"/>
        <w:ind w:left="105" w:right="105" w:firstLine="70" w:firstLineChars="25"/>
        <w:jc w:val="center"/>
        <w:rPr>
          <w:rFonts w:hint="eastAsia" w:ascii="仿宋" w:hAnsi="仿宋" w:eastAsia="仿宋" w:cs="仿宋"/>
          <w:b/>
          <w:color w:val="auto"/>
          <w:sz w:val="28"/>
          <w:highlight w:val="none"/>
          <w:u w:val="single"/>
        </w:rPr>
      </w:pPr>
    </w:p>
    <w:p w14:paraId="0F24E5D0">
      <w:pPr>
        <w:spacing w:before="120" w:after="120"/>
        <w:ind w:left="105" w:right="105" w:firstLine="60" w:firstLineChars="25"/>
        <w:jc w:val="center"/>
        <w:rPr>
          <w:rFonts w:hint="eastAsia" w:ascii="仿宋" w:hAnsi="仿宋" w:eastAsia="仿宋" w:cs="仿宋"/>
          <w:color w:val="auto"/>
          <w:highlight w:val="none"/>
        </w:rPr>
      </w:pPr>
    </w:p>
    <w:p w14:paraId="16308A2B">
      <w:pPr>
        <w:spacing w:before="120" w:after="120"/>
        <w:ind w:left="105" w:right="105" w:firstLine="60" w:firstLineChars="25"/>
        <w:jc w:val="center"/>
        <w:rPr>
          <w:rFonts w:hint="eastAsia" w:ascii="仿宋" w:hAnsi="仿宋" w:eastAsia="仿宋" w:cs="仿宋"/>
          <w:color w:val="auto"/>
          <w:highlight w:val="none"/>
        </w:rPr>
      </w:pPr>
    </w:p>
    <w:p w14:paraId="7093E751">
      <w:pPr>
        <w:spacing w:line="240" w:lineRule="auto"/>
        <w:ind w:firstLine="0" w:firstLineChars="0"/>
        <w:jc w:val="center"/>
        <w:rPr>
          <w:rFonts w:hint="eastAsia" w:ascii="仿宋" w:hAnsi="仿宋" w:eastAsia="仿宋" w:cs="仿宋"/>
          <w:b/>
          <w:color w:val="auto"/>
          <w:highlight w:val="none"/>
        </w:rPr>
      </w:pPr>
      <w:bookmarkStart w:id="225" w:name="_Toc185692732"/>
      <w:bookmarkStart w:id="226" w:name="_Toc50311300"/>
      <w:r>
        <w:rPr>
          <w:rFonts w:hint="eastAsia" w:ascii="仿宋" w:hAnsi="仿宋" w:eastAsia="仿宋" w:cs="仿宋"/>
          <w:b/>
          <w:color w:val="auto"/>
          <w:sz w:val="96"/>
          <w:highlight w:val="none"/>
        </w:rPr>
        <w:t>响应文件</w:t>
      </w:r>
      <w:bookmarkEnd w:id="225"/>
      <w:bookmarkEnd w:id="226"/>
      <w:r>
        <w:rPr>
          <w:rFonts w:hint="eastAsia" w:ascii="仿宋" w:hAnsi="仿宋" w:eastAsia="仿宋" w:cs="仿宋"/>
          <w:b/>
          <w:color w:val="auto"/>
          <w:sz w:val="96"/>
          <w:highlight w:val="none"/>
        </w:rPr>
        <w:br w:type="textWrapping"/>
      </w:r>
    </w:p>
    <w:p w14:paraId="2D0080DF">
      <w:pPr>
        <w:widowControl/>
        <w:ind w:firstLine="560"/>
        <w:jc w:val="center"/>
        <w:rPr>
          <w:rFonts w:hint="default" w:ascii="仿宋" w:hAnsi="仿宋" w:eastAsia="仿宋" w:cs="仿宋"/>
          <w:color w:val="auto"/>
          <w:sz w:val="28"/>
          <w:szCs w:val="28"/>
          <w:highlight w:val="none"/>
          <w:u w:val="single"/>
          <w:lang w:val="en-US" w:eastAsia="zh-CN"/>
        </w:rPr>
      </w:pPr>
      <w:r>
        <w:rPr>
          <w:rFonts w:hint="eastAsia" w:ascii="仿宋" w:hAnsi="仿宋" w:cs="仿宋"/>
          <w:color w:val="auto"/>
          <w:sz w:val="28"/>
          <w:szCs w:val="28"/>
          <w:highlight w:val="none"/>
          <w:lang w:val="en-US" w:eastAsia="zh-CN"/>
        </w:rPr>
        <w:t>标包</w:t>
      </w:r>
      <w:r>
        <w:rPr>
          <w:rFonts w:hint="eastAsia" w:ascii="仿宋" w:hAnsi="仿宋" w:cs="仿宋"/>
          <w:color w:val="auto"/>
          <w:sz w:val="28"/>
          <w:szCs w:val="28"/>
          <w:highlight w:val="none"/>
          <w:u w:val="none"/>
          <w:lang w:val="en-US" w:eastAsia="zh-CN"/>
        </w:rPr>
        <w:t>：</w:t>
      </w:r>
      <w:r>
        <w:rPr>
          <w:rFonts w:hint="eastAsia" w:ascii="仿宋" w:hAnsi="仿宋" w:cs="仿宋"/>
          <w:color w:val="auto"/>
          <w:sz w:val="28"/>
          <w:szCs w:val="28"/>
          <w:highlight w:val="none"/>
          <w:u w:val="single"/>
          <w:lang w:val="en-US" w:eastAsia="zh-CN"/>
        </w:rPr>
        <w:t xml:space="preserve">     </w:t>
      </w:r>
    </w:p>
    <w:p w14:paraId="769C0FD6">
      <w:pPr>
        <w:widowControl/>
        <w:ind w:firstLine="560"/>
        <w:rPr>
          <w:rFonts w:hint="eastAsia" w:ascii="仿宋" w:hAnsi="仿宋" w:eastAsia="仿宋" w:cs="仿宋"/>
          <w:color w:val="auto"/>
          <w:sz w:val="28"/>
          <w:szCs w:val="28"/>
          <w:highlight w:val="none"/>
        </w:rPr>
      </w:pPr>
    </w:p>
    <w:p w14:paraId="1086E7E4">
      <w:pPr>
        <w:pStyle w:val="19"/>
        <w:ind w:left="1440" w:firstLine="480"/>
        <w:rPr>
          <w:rFonts w:hint="eastAsia" w:ascii="仿宋" w:hAnsi="仿宋" w:eastAsia="仿宋" w:cs="仿宋"/>
          <w:color w:val="auto"/>
          <w:highlight w:val="none"/>
        </w:rPr>
      </w:pPr>
    </w:p>
    <w:p w14:paraId="067FC089">
      <w:pPr>
        <w:pStyle w:val="59"/>
        <w:ind w:left="920" w:hanging="440"/>
        <w:rPr>
          <w:rFonts w:hint="eastAsia" w:ascii="仿宋" w:hAnsi="仿宋" w:eastAsia="仿宋" w:cs="仿宋"/>
          <w:color w:val="auto"/>
          <w:highlight w:val="none"/>
        </w:rPr>
      </w:pPr>
    </w:p>
    <w:p w14:paraId="0E5F5BF8">
      <w:pPr>
        <w:pStyle w:val="59"/>
        <w:ind w:left="920" w:hanging="440"/>
        <w:rPr>
          <w:rFonts w:hint="eastAsia" w:ascii="仿宋" w:hAnsi="仿宋" w:eastAsia="仿宋" w:cs="仿宋"/>
          <w:color w:val="auto"/>
          <w:highlight w:val="none"/>
        </w:rPr>
      </w:pPr>
    </w:p>
    <w:p w14:paraId="632A571B">
      <w:pPr>
        <w:widowControl/>
        <w:ind w:firstLine="560"/>
        <w:rPr>
          <w:rFonts w:hint="eastAsia" w:ascii="仿宋" w:hAnsi="仿宋" w:eastAsia="仿宋" w:cs="仿宋"/>
          <w:color w:val="auto"/>
          <w:sz w:val="28"/>
          <w:szCs w:val="28"/>
          <w:highlight w:val="none"/>
        </w:rPr>
      </w:pPr>
    </w:p>
    <w:p w14:paraId="2D8E700C">
      <w:pPr>
        <w:widowControl/>
        <w:ind w:firstLine="56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供应商名称：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48CC5998">
      <w:pPr>
        <w:widowControl/>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14BCF824">
      <w:pPr>
        <w:widowControl/>
        <w:ind w:firstLine="2125" w:firstLineChars="759"/>
        <w:rPr>
          <w:rFonts w:hint="eastAsia" w:ascii="仿宋" w:hAnsi="仿宋" w:eastAsia="仿宋" w:cs="仿宋"/>
          <w:color w:val="auto"/>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2D41F8F">
      <w:pPr>
        <w:widowControl/>
        <w:spacing w:line="400" w:lineRule="exact"/>
        <w:ind w:firstLine="883"/>
        <w:jc w:val="center"/>
        <w:rPr>
          <w:rFonts w:hint="eastAsia" w:ascii="仿宋" w:hAnsi="仿宋" w:eastAsia="仿宋" w:cs="仿宋"/>
          <w:b/>
          <w:bCs/>
          <w:color w:val="auto"/>
          <w:sz w:val="44"/>
          <w:szCs w:val="44"/>
          <w:highlight w:val="none"/>
        </w:rPr>
      </w:pPr>
    </w:p>
    <w:p w14:paraId="1AEC28F4">
      <w:pPr>
        <w:ind w:firstLine="660" w:firstLineChars="300"/>
        <w:rPr>
          <w:rFonts w:hint="eastAsia" w:ascii="仿宋" w:hAnsi="仿宋" w:eastAsia="仿宋" w:cs="仿宋"/>
          <w:color w:val="auto"/>
          <w:sz w:val="22"/>
          <w:highlight w:val="none"/>
        </w:rPr>
      </w:pPr>
    </w:p>
    <w:p w14:paraId="0890BBC0">
      <w:pPr>
        <w:ind w:firstLine="660" w:firstLineChars="300"/>
        <w:rPr>
          <w:rFonts w:hint="eastAsia" w:ascii="仿宋" w:hAnsi="仿宋" w:eastAsia="仿宋" w:cs="仿宋"/>
          <w:color w:val="auto"/>
          <w:sz w:val="22"/>
          <w:highlight w:val="none"/>
        </w:rPr>
      </w:pPr>
    </w:p>
    <w:p w14:paraId="31257EEF">
      <w:pPr>
        <w:ind w:firstLine="660" w:firstLineChars="300"/>
        <w:rPr>
          <w:rFonts w:hint="eastAsia" w:ascii="仿宋" w:hAnsi="仿宋" w:eastAsia="仿宋" w:cs="仿宋"/>
          <w:color w:val="auto"/>
          <w:highlight w:val="none"/>
        </w:rPr>
      </w:pPr>
      <w:r>
        <w:rPr>
          <w:rFonts w:hint="eastAsia" w:ascii="仿宋" w:hAnsi="仿宋" w:eastAsia="仿宋" w:cs="仿宋"/>
          <w:color w:val="auto"/>
          <w:sz w:val="22"/>
          <w:highlight w:val="none"/>
        </w:rPr>
        <w:t>注：响应文件右上角需标记“正本”或“副本”。</w:t>
      </w:r>
    </w:p>
    <w:p w14:paraId="30AD03C4">
      <w:pPr>
        <w:ind w:firstLine="480"/>
        <w:rPr>
          <w:rFonts w:hint="eastAsia" w:ascii="仿宋" w:hAnsi="仿宋" w:eastAsia="仿宋" w:cs="仿宋"/>
          <w:color w:val="auto"/>
          <w:highlight w:val="none"/>
        </w:rPr>
      </w:pPr>
    </w:p>
    <w:p w14:paraId="67C8FDC2">
      <w:pPr>
        <w:ind w:left="480" w:firstLine="0" w:firstLineChars="0"/>
        <w:rPr>
          <w:rFonts w:hint="eastAsia" w:ascii="仿宋" w:hAnsi="仿宋" w:eastAsia="仿宋" w:cs="仿宋"/>
          <w:color w:val="auto"/>
          <w:highlight w:val="none"/>
        </w:rPr>
      </w:pPr>
    </w:p>
    <w:p w14:paraId="2CBFB2B5">
      <w:pPr>
        <w:widowControl/>
        <w:adjustRightInd/>
        <w:snapToGrid/>
        <w:spacing w:line="240" w:lineRule="auto"/>
        <w:ind w:firstLine="0" w:firstLineChars="0"/>
        <w:rPr>
          <w:rFonts w:hint="eastAsia" w:ascii="仿宋" w:hAnsi="仿宋" w:eastAsia="仿宋" w:cs="仿宋"/>
          <w:b/>
          <w:bCs/>
          <w:color w:val="auto"/>
          <w:kern w:val="0"/>
          <w:sz w:val="22"/>
          <w:szCs w:val="32"/>
          <w:highlight w:val="none"/>
        </w:rPr>
      </w:pPr>
      <w:bookmarkStart w:id="227" w:name="_Toc49870966"/>
      <w:bookmarkStart w:id="228" w:name="_Toc9767"/>
      <w:bookmarkStart w:id="229" w:name="_Toc49851045"/>
      <w:bookmarkStart w:id="230" w:name="_Toc49851083"/>
      <w:r>
        <w:rPr>
          <w:rFonts w:hint="eastAsia" w:ascii="仿宋" w:hAnsi="仿宋" w:eastAsia="仿宋" w:cs="仿宋"/>
          <w:b/>
          <w:bCs/>
          <w:color w:val="auto"/>
          <w:kern w:val="0"/>
          <w:sz w:val="22"/>
          <w:szCs w:val="32"/>
          <w:highlight w:val="none"/>
        </w:rPr>
        <w:br w:type="page"/>
      </w:r>
    </w:p>
    <w:p w14:paraId="749FEB1C">
      <w:pPr>
        <w:keepNext/>
        <w:keepLines/>
        <w:adjustRightInd/>
        <w:ind w:firstLine="0" w:firstLineChars="0"/>
        <w:jc w:val="both"/>
        <w:outlineLvl w:val="1"/>
        <w:rPr>
          <w:rFonts w:hint="eastAsia" w:ascii="仿宋" w:hAnsi="仿宋" w:eastAsia="仿宋" w:cs="仿宋"/>
          <w:b/>
          <w:bCs/>
          <w:color w:val="auto"/>
          <w:kern w:val="0"/>
          <w:sz w:val="22"/>
          <w:szCs w:val="32"/>
          <w:highlight w:val="none"/>
        </w:rPr>
      </w:pPr>
      <w:bookmarkStart w:id="231" w:name="_Toc193290076"/>
      <w:r>
        <w:rPr>
          <w:rFonts w:hint="eastAsia" w:ascii="仿宋" w:hAnsi="仿宋" w:eastAsia="仿宋" w:cs="仿宋"/>
          <w:b/>
          <w:bCs/>
          <w:color w:val="auto"/>
          <w:kern w:val="0"/>
          <w:sz w:val="22"/>
          <w:szCs w:val="32"/>
          <w:highlight w:val="none"/>
        </w:rPr>
        <w:t>附件一：报价函</w:t>
      </w:r>
      <w:bookmarkEnd w:id="227"/>
      <w:bookmarkEnd w:id="228"/>
      <w:bookmarkEnd w:id="229"/>
      <w:bookmarkEnd w:id="230"/>
      <w:bookmarkEnd w:id="231"/>
    </w:p>
    <w:p w14:paraId="4B9290B7">
      <w:pPr>
        <w:adjustRightInd/>
        <w:snapToGrid/>
        <w:ind w:firstLine="0" w:firstLineChars="0"/>
        <w:jc w:val="center"/>
        <w:rPr>
          <w:rFonts w:hint="eastAsia" w:ascii="仿宋" w:hAnsi="仿宋" w:eastAsia="仿宋" w:cs="仿宋"/>
          <w:b/>
          <w:color w:val="auto"/>
          <w:kern w:val="0"/>
          <w:szCs w:val="28"/>
          <w:highlight w:val="none"/>
        </w:rPr>
      </w:pPr>
      <w:r>
        <w:rPr>
          <w:rFonts w:hint="eastAsia" w:ascii="仿宋" w:hAnsi="仿宋" w:eastAsia="仿宋" w:cs="仿宋"/>
          <w:b/>
          <w:color w:val="auto"/>
          <w:kern w:val="0"/>
          <w:szCs w:val="28"/>
          <w:highlight w:val="none"/>
        </w:rPr>
        <w:t>报价函</w:t>
      </w:r>
      <w:r>
        <w:rPr>
          <w:rFonts w:hint="eastAsia" w:ascii="仿宋" w:hAnsi="仿宋" w:eastAsia="仿宋" w:cs="仿宋"/>
          <w:color w:val="auto"/>
          <w:kern w:val="0"/>
          <w:sz w:val="22"/>
          <w:highlight w:val="none"/>
        </w:rPr>
        <w:t>（</w:t>
      </w:r>
      <w:r>
        <w:rPr>
          <w:rFonts w:hint="eastAsia" w:ascii="仿宋" w:hAnsi="仿宋" w:eastAsia="仿宋" w:cs="仿宋"/>
          <w:color w:val="auto"/>
          <w:kern w:val="0"/>
          <w:sz w:val="22"/>
          <w:highlight w:val="none"/>
          <w:u w:val="single"/>
        </w:rPr>
        <w:t xml:space="preserve">标包  </w:t>
      </w:r>
      <w:r>
        <w:rPr>
          <w:rFonts w:hint="eastAsia" w:ascii="仿宋" w:hAnsi="仿宋" w:eastAsia="仿宋" w:cs="仿宋"/>
          <w:color w:val="auto"/>
          <w:kern w:val="0"/>
          <w:sz w:val="22"/>
          <w:highlight w:val="none"/>
        </w:rPr>
        <w:t>）</w:t>
      </w:r>
    </w:p>
    <w:p w14:paraId="547EF3D4">
      <w:pPr>
        <w:adjustRightInd/>
        <w:snapToGrid/>
        <w:ind w:firstLine="0"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山东大学第二医院：</w:t>
      </w:r>
    </w:p>
    <w:p w14:paraId="75BE8180">
      <w:pPr>
        <w:adjustRightInd/>
        <w:snapToGrid/>
        <w:ind w:left="-2" w:firstLine="480"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经研究，我方决定参加项目编号为</w:t>
      </w:r>
      <w:r>
        <w:rPr>
          <w:rFonts w:hint="eastAsia" w:ascii="仿宋" w:hAnsi="仿宋" w:eastAsia="仿宋" w:cs="仿宋"/>
          <w:color w:val="auto"/>
          <w:kern w:val="0"/>
          <w:sz w:val="22"/>
          <w:highlight w:val="none"/>
          <w:u w:val="single"/>
        </w:rPr>
        <w:t>SDDQ2025-082</w:t>
      </w:r>
      <w:r>
        <w:rPr>
          <w:rFonts w:hint="eastAsia" w:ascii="仿宋" w:hAnsi="仿宋" w:eastAsia="仿宋" w:cs="仿宋"/>
          <w:color w:val="auto"/>
          <w:kern w:val="0"/>
          <w:sz w:val="22"/>
          <w:highlight w:val="none"/>
        </w:rPr>
        <w:t>的</w:t>
      </w:r>
      <w:r>
        <w:rPr>
          <w:rFonts w:hint="eastAsia" w:ascii="仿宋" w:hAnsi="仿宋" w:eastAsia="仿宋" w:cs="仿宋"/>
          <w:color w:val="auto"/>
          <w:kern w:val="0"/>
          <w:sz w:val="22"/>
          <w:highlight w:val="none"/>
          <w:u w:val="single"/>
        </w:rPr>
        <w:t>山东大学第二医院教学科研楼标识标牌文化项目竞争性磋商采购项目（标包X）</w:t>
      </w:r>
      <w:r>
        <w:rPr>
          <w:rFonts w:hint="eastAsia" w:ascii="仿宋" w:hAnsi="仿宋" w:eastAsia="仿宋" w:cs="仿宋"/>
          <w:color w:val="auto"/>
          <w:kern w:val="0"/>
          <w:sz w:val="22"/>
          <w:highlight w:val="none"/>
        </w:rPr>
        <w:t>的报价。为此，我方郑重声明以下几点，并负法律责任：</w:t>
      </w:r>
    </w:p>
    <w:p w14:paraId="14951557">
      <w:pPr>
        <w:adjustRightInd/>
        <w:snapToGrid/>
        <w:ind w:left="-2" w:firstLine="480"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1、如果我方的响应文件被接受，我方将履行采购文件中规定的每一项要求，并按我方响应文件中的承诺按期、保质、保量提供货物。</w:t>
      </w:r>
    </w:p>
    <w:p w14:paraId="3CBEEB91">
      <w:pPr>
        <w:adjustRightInd/>
        <w:snapToGrid/>
        <w:ind w:left="-2" w:firstLine="480"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2、我方理解，最低报价不是成交的唯一条件，你们有选择成交供应商的权利。</w:t>
      </w:r>
    </w:p>
    <w:p w14:paraId="766F5F8D">
      <w:pPr>
        <w:adjustRightInd/>
        <w:snapToGrid/>
        <w:ind w:left="-2" w:firstLine="480"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3、我方愿按《中华人民共和国民法典》履行自己的全部责任。</w:t>
      </w:r>
    </w:p>
    <w:p w14:paraId="6AB1C31B">
      <w:pPr>
        <w:adjustRightInd/>
        <w:snapToGrid/>
        <w:ind w:left="-2" w:firstLine="480"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4、我方同意按采购文件规定交纳磋商保证金，遵守贵机构有关采购的各项规定。</w:t>
      </w:r>
    </w:p>
    <w:p w14:paraId="06FB4B4D">
      <w:pPr>
        <w:adjustRightInd/>
        <w:snapToGrid/>
        <w:ind w:left="-2" w:firstLine="480"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5、我方的响应文件自公开报价之日起有效期为</w:t>
      </w:r>
      <w:r>
        <w:rPr>
          <w:rFonts w:hint="eastAsia" w:ascii="仿宋" w:hAnsi="仿宋" w:eastAsia="仿宋" w:cs="仿宋"/>
          <w:color w:val="auto"/>
          <w:kern w:val="0"/>
          <w:sz w:val="22"/>
          <w:highlight w:val="none"/>
          <w:u w:val="single"/>
        </w:rPr>
        <w:t>90日历天</w:t>
      </w:r>
      <w:r>
        <w:rPr>
          <w:rFonts w:hint="eastAsia" w:ascii="仿宋" w:hAnsi="仿宋" w:eastAsia="仿宋" w:cs="仿宋"/>
          <w:color w:val="auto"/>
          <w:kern w:val="0"/>
          <w:sz w:val="22"/>
          <w:highlight w:val="none"/>
        </w:rPr>
        <w:t>。</w:t>
      </w:r>
    </w:p>
    <w:p w14:paraId="6EC51EE6">
      <w:pPr>
        <w:adjustRightInd/>
        <w:snapToGrid/>
        <w:ind w:left="-2" w:firstLine="480" w:firstLineChars="0"/>
        <w:jc w:val="both"/>
        <w:rPr>
          <w:rFonts w:hint="eastAsia" w:ascii="仿宋" w:hAnsi="仿宋" w:eastAsia="仿宋" w:cs="仿宋"/>
          <w:color w:val="auto"/>
          <w:kern w:val="0"/>
          <w:sz w:val="22"/>
          <w:highlight w:val="none"/>
          <w:u w:val="single"/>
        </w:rPr>
      </w:pPr>
      <w:r>
        <w:rPr>
          <w:rFonts w:hint="eastAsia" w:ascii="仿宋" w:hAnsi="仿宋" w:eastAsia="仿宋" w:cs="仿宋"/>
          <w:color w:val="auto"/>
          <w:kern w:val="0"/>
          <w:sz w:val="22"/>
          <w:highlight w:val="none"/>
        </w:rPr>
        <w:t>6、与本报价关的一切正式往来通讯请寄：</w:t>
      </w:r>
      <w:r>
        <w:rPr>
          <w:rFonts w:hint="eastAsia" w:ascii="仿宋" w:hAnsi="仿宋" w:eastAsia="仿宋" w:cs="仿宋"/>
          <w:color w:val="auto"/>
          <w:kern w:val="0"/>
          <w:sz w:val="22"/>
          <w:highlight w:val="none"/>
          <w:u w:val="single"/>
        </w:rPr>
        <w:t xml:space="preserve">               </w:t>
      </w:r>
      <w:r>
        <w:rPr>
          <w:rFonts w:hint="eastAsia" w:ascii="仿宋" w:hAnsi="仿宋" w:eastAsia="仿宋" w:cs="仿宋"/>
          <w:color w:val="auto"/>
          <w:kern w:val="0"/>
          <w:sz w:val="22"/>
          <w:highlight w:val="none"/>
        </w:rPr>
        <w:t>。</w:t>
      </w:r>
    </w:p>
    <w:p w14:paraId="20D24FAC">
      <w:pPr>
        <w:adjustRightInd/>
        <w:snapToGrid/>
        <w:ind w:left="653" w:leftChars="272" w:firstLine="382" w:firstLineChars="0"/>
        <w:jc w:val="both"/>
        <w:rPr>
          <w:rFonts w:hint="eastAsia" w:ascii="仿宋" w:hAnsi="仿宋" w:eastAsia="仿宋" w:cs="仿宋"/>
          <w:color w:val="auto"/>
          <w:kern w:val="0"/>
          <w:sz w:val="22"/>
          <w:highlight w:val="none"/>
        </w:rPr>
      </w:pPr>
    </w:p>
    <w:p w14:paraId="06FA6636">
      <w:pPr>
        <w:adjustRightInd/>
        <w:snapToGrid/>
        <w:ind w:left="653" w:leftChars="272" w:firstLine="382"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供应商代表姓名、职务（印刷体）：</w:t>
      </w:r>
    </w:p>
    <w:p w14:paraId="25978BF9">
      <w:pPr>
        <w:adjustRightInd/>
        <w:snapToGrid/>
        <w:ind w:left="653" w:leftChars="272" w:firstLine="382"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供应商单位全称（公章）</w:t>
      </w:r>
    </w:p>
    <w:p w14:paraId="40B3C8D5">
      <w:pPr>
        <w:adjustRightInd/>
        <w:snapToGrid/>
        <w:ind w:left="653" w:leftChars="272" w:firstLine="382"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开户银行名称： </w:t>
      </w:r>
    </w:p>
    <w:p w14:paraId="66404675">
      <w:pPr>
        <w:adjustRightInd/>
        <w:snapToGrid/>
        <w:ind w:left="653" w:leftChars="272" w:firstLine="382"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开户银行账号： </w:t>
      </w:r>
    </w:p>
    <w:p w14:paraId="2973293C">
      <w:pPr>
        <w:adjustRightInd/>
        <w:snapToGrid/>
        <w:ind w:left="653" w:leftChars="272" w:firstLine="382"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开户银行地址：</w:t>
      </w:r>
    </w:p>
    <w:p w14:paraId="0F19D48C">
      <w:pPr>
        <w:adjustRightInd/>
        <w:snapToGrid/>
        <w:ind w:left="653" w:leftChars="272" w:firstLine="382"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法定代表人或授权代理人签字或盖章：</w:t>
      </w:r>
    </w:p>
    <w:p w14:paraId="072F28F8">
      <w:pPr>
        <w:adjustRightInd/>
        <w:snapToGrid/>
        <w:ind w:left="653" w:leftChars="272" w:firstLine="382"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地址：</w:t>
      </w:r>
    </w:p>
    <w:p w14:paraId="436549F2">
      <w:pPr>
        <w:adjustRightInd/>
        <w:snapToGrid/>
        <w:ind w:left="653" w:leftChars="272" w:firstLine="382"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邮政编码：</w:t>
      </w:r>
    </w:p>
    <w:p w14:paraId="75B9E33B">
      <w:pPr>
        <w:adjustRightInd/>
        <w:snapToGrid/>
        <w:ind w:left="653" w:leftChars="272" w:firstLine="382"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电话：</w:t>
      </w:r>
    </w:p>
    <w:p w14:paraId="0CC47156">
      <w:pPr>
        <w:adjustRightInd/>
        <w:snapToGrid/>
        <w:ind w:left="653" w:leftChars="272" w:firstLine="382"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传真：</w:t>
      </w:r>
    </w:p>
    <w:p w14:paraId="5D96E503">
      <w:pPr>
        <w:adjustRightInd/>
        <w:snapToGrid/>
        <w:ind w:firstLine="440"/>
        <w:jc w:val="right"/>
        <w:rPr>
          <w:rFonts w:hint="eastAsia" w:ascii="仿宋" w:hAnsi="仿宋" w:eastAsia="仿宋" w:cs="仿宋"/>
          <w:color w:val="auto"/>
          <w:sz w:val="22"/>
          <w:highlight w:val="none"/>
        </w:rPr>
      </w:pPr>
      <w:r>
        <w:rPr>
          <w:rFonts w:hint="eastAsia" w:ascii="仿宋" w:hAnsi="仿宋" w:eastAsia="仿宋" w:cs="仿宋"/>
          <w:color w:val="auto"/>
          <w:kern w:val="0"/>
          <w:sz w:val="22"/>
          <w:highlight w:val="none"/>
        </w:rPr>
        <w:t>年   月   日</w:t>
      </w:r>
      <w:r>
        <w:rPr>
          <w:rFonts w:hint="eastAsia" w:ascii="仿宋" w:hAnsi="仿宋" w:eastAsia="仿宋" w:cs="仿宋"/>
          <w:color w:val="auto"/>
          <w:sz w:val="22"/>
          <w:highlight w:val="none"/>
        </w:rPr>
        <w:br w:type="page"/>
      </w:r>
      <w:bookmarkStart w:id="232" w:name="_Toc495321259"/>
    </w:p>
    <w:p w14:paraId="561539E5">
      <w:pPr>
        <w:keepNext/>
        <w:keepLines/>
        <w:adjustRightInd/>
        <w:ind w:firstLine="0" w:firstLineChars="0"/>
        <w:jc w:val="both"/>
        <w:outlineLvl w:val="1"/>
        <w:rPr>
          <w:rFonts w:hint="eastAsia" w:ascii="仿宋" w:hAnsi="仿宋" w:eastAsia="仿宋" w:cs="仿宋"/>
          <w:b/>
          <w:bCs/>
          <w:color w:val="auto"/>
          <w:kern w:val="0"/>
          <w:sz w:val="22"/>
          <w:szCs w:val="32"/>
          <w:highlight w:val="none"/>
        </w:rPr>
      </w:pPr>
      <w:bookmarkStart w:id="233" w:name="_Toc49870967"/>
      <w:bookmarkStart w:id="234" w:name="_Toc193290077"/>
      <w:bookmarkStart w:id="235" w:name="_Toc9785"/>
      <w:bookmarkStart w:id="236" w:name="_Toc49851046"/>
      <w:bookmarkStart w:id="237" w:name="_Toc49851084"/>
      <w:r>
        <w:rPr>
          <w:rFonts w:hint="eastAsia" w:ascii="仿宋" w:hAnsi="仿宋" w:eastAsia="仿宋" w:cs="仿宋"/>
          <w:b/>
          <w:bCs/>
          <w:color w:val="auto"/>
          <w:kern w:val="0"/>
          <w:sz w:val="22"/>
          <w:szCs w:val="32"/>
          <w:highlight w:val="none"/>
        </w:rPr>
        <w:t>附件二：法定代表人身份证明及法定代表人授权委托书</w:t>
      </w:r>
      <w:bookmarkEnd w:id="232"/>
      <w:bookmarkEnd w:id="233"/>
      <w:bookmarkEnd w:id="234"/>
      <w:bookmarkEnd w:id="235"/>
      <w:bookmarkEnd w:id="236"/>
      <w:bookmarkEnd w:id="237"/>
    </w:p>
    <w:p w14:paraId="0247FD49">
      <w:pPr>
        <w:adjustRightInd/>
        <w:snapToGrid/>
        <w:ind w:firstLine="0" w:firstLineChars="0"/>
        <w:jc w:val="both"/>
        <w:rPr>
          <w:rFonts w:hint="eastAsia" w:ascii="仿宋" w:hAnsi="仿宋" w:eastAsia="仿宋" w:cs="仿宋"/>
          <w:color w:val="auto"/>
          <w:sz w:val="20"/>
          <w:szCs w:val="22"/>
          <w:highlight w:val="none"/>
        </w:rPr>
      </w:pPr>
    </w:p>
    <w:p w14:paraId="0EC07767">
      <w:pPr>
        <w:adjustRightInd/>
        <w:snapToGrid/>
        <w:ind w:firstLine="0" w:firstLineChars="0"/>
        <w:jc w:val="center"/>
        <w:rPr>
          <w:rFonts w:hint="eastAsia" w:ascii="仿宋" w:hAnsi="仿宋" w:eastAsia="仿宋" w:cs="仿宋"/>
          <w:b/>
          <w:color w:val="auto"/>
          <w:kern w:val="0"/>
          <w:szCs w:val="28"/>
          <w:highlight w:val="none"/>
        </w:rPr>
      </w:pPr>
      <w:r>
        <w:rPr>
          <w:rFonts w:hint="eastAsia" w:ascii="仿宋" w:hAnsi="仿宋" w:eastAsia="仿宋" w:cs="仿宋"/>
          <w:b/>
          <w:color w:val="auto"/>
          <w:kern w:val="0"/>
          <w:szCs w:val="28"/>
          <w:highlight w:val="none"/>
        </w:rPr>
        <w:t>（一）法定代表人身份证明</w:t>
      </w:r>
    </w:p>
    <w:p w14:paraId="3ED43DE9">
      <w:pPr>
        <w:adjustRightInd/>
        <w:snapToGrid/>
        <w:ind w:firstLine="0" w:firstLineChars="0"/>
        <w:jc w:val="both"/>
        <w:rPr>
          <w:rFonts w:hint="eastAsia" w:ascii="仿宋" w:hAnsi="仿宋" w:eastAsia="仿宋" w:cs="仿宋"/>
          <w:color w:val="auto"/>
          <w:sz w:val="22"/>
          <w:highlight w:val="none"/>
        </w:rPr>
      </w:pPr>
      <w:r>
        <w:rPr>
          <w:rFonts w:hint="eastAsia" w:ascii="仿宋" w:hAnsi="仿宋" w:eastAsia="仿宋" w:cs="仿宋"/>
          <w:color w:val="auto"/>
          <w:sz w:val="22"/>
          <w:highlight w:val="none"/>
        </w:rPr>
        <w:t>供 应 商（公章）：</w:t>
      </w:r>
      <w:r>
        <w:rPr>
          <w:rFonts w:hint="eastAsia" w:ascii="仿宋" w:hAnsi="仿宋" w:eastAsia="仿宋" w:cs="仿宋"/>
          <w:color w:val="auto"/>
          <w:sz w:val="22"/>
          <w:highlight w:val="none"/>
          <w:u w:val="single"/>
        </w:rPr>
        <w:t xml:space="preserve">      </w:t>
      </w:r>
    </w:p>
    <w:p w14:paraId="348D254E">
      <w:pPr>
        <w:adjustRightInd/>
        <w:snapToGrid/>
        <w:ind w:firstLine="0" w:firstLineChars="0"/>
        <w:jc w:val="both"/>
        <w:rPr>
          <w:rFonts w:hint="eastAsia" w:ascii="仿宋" w:hAnsi="仿宋" w:eastAsia="仿宋" w:cs="仿宋"/>
          <w:color w:val="auto"/>
          <w:sz w:val="22"/>
          <w:highlight w:val="none"/>
        </w:rPr>
      </w:pPr>
      <w:r>
        <w:rPr>
          <w:rFonts w:hint="eastAsia" w:ascii="仿宋" w:hAnsi="仿宋" w:eastAsia="仿宋" w:cs="仿宋"/>
          <w:color w:val="auto"/>
          <w:sz w:val="22"/>
          <w:highlight w:val="none"/>
        </w:rPr>
        <w:t>单位性质：</w:t>
      </w:r>
      <w:r>
        <w:rPr>
          <w:rFonts w:hint="eastAsia" w:ascii="仿宋" w:hAnsi="仿宋" w:eastAsia="仿宋" w:cs="仿宋"/>
          <w:color w:val="auto"/>
          <w:sz w:val="22"/>
          <w:highlight w:val="none"/>
          <w:u w:val="single"/>
        </w:rPr>
        <w:t xml:space="preserve">      </w:t>
      </w:r>
    </w:p>
    <w:p w14:paraId="1C101BE2">
      <w:pPr>
        <w:adjustRightInd/>
        <w:snapToGrid/>
        <w:ind w:firstLine="0" w:firstLineChars="0"/>
        <w:jc w:val="both"/>
        <w:rPr>
          <w:rFonts w:hint="eastAsia" w:ascii="仿宋" w:hAnsi="仿宋" w:eastAsia="仿宋" w:cs="仿宋"/>
          <w:color w:val="auto"/>
          <w:sz w:val="22"/>
          <w:highlight w:val="none"/>
        </w:rPr>
      </w:pPr>
      <w:r>
        <w:rPr>
          <w:rFonts w:hint="eastAsia" w:ascii="仿宋" w:hAnsi="仿宋" w:eastAsia="仿宋" w:cs="仿宋"/>
          <w:color w:val="auto"/>
          <w:sz w:val="22"/>
          <w:highlight w:val="none"/>
        </w:rPr>
        <w:t>地址：</w:t>
      </w:r>
      <w:r>
        <w:rPr>
          <w:rFonts w:hint="eastAsia" w:ascii="仿宋" w:hAnsi="仿宋" w:eastAsia="仿宋" w:cs="仿宋"/>
          <w:color w:val="auto"/>
          <w:sz w:val="22"/>
          <w:highlight w:val="none"/>
          <w:u w:val="single"/>
        </w:rPr>
        <w:t xml:space="preserve">      </w:t>
      </w:r>
    </w:p>
    <w:p w14:paraId="13D53C96">
      <w:pPr>
        <w:adjustRightInd/>
        <w:snapToGrid/>
        <w:ind w:firstLine="0" w:firstLineChars="0"/>
        <w:jc w:val="both"/>
        <w:rPr>
          <w:rFonts w:hint="eastAsia" w:ascii="仿宋" w:hAnsi="仿宋" w:eastAsia="仿宋" w:cs="仿宋"/>
          <w:color w:val="auto"/>
          <w:sz w:val="22"/>
          <w:highlight w:val="none"/>
        </w:rPr>
      </w:pPr>
      <w:r>
        <w:rPr>
          <w:rFonts w:hint="eastAsia" w:ascii="仿宋" w:hAnsi="仿宋" w:eastAsia="仿宋" w:cs="仿宋"/>
          <w:color w:val="auto"/>
          <w:sz w:val="22"/>
          <w:highlight w:val="none"/>
        </w:rPr>
        <w:t>成立时间：</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年</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月</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日</w:t>
      </w:r>
    </w:p>
    <w:p w14:paraId="35CFCEEC">
      <w:pPr>
        <w:adjustRightInd/>
        <w:snapToGrid/>
        <w:ind w:firstLine="0" w:firstLineChars="0"/>
        <w:jc w:val="both"/>
        <w:rPr>
          <w:rFonts w:hint="eastAsia" w:ascii="仿宋" w:hAnsi="仿宋" w:eastAsia="仿宋" w:cs="仿宋"/>
          <w:color w:val="auto"/>
          <w:sz w:val="22"/>
          <w:highlight w:val="none"/>
        </w:rPr>
      </w:pPr>
      <w:r>
        <w:rPr>
          <w:rFonts w:hint="eastAsia" w:ascii="仿宋" w:hAnsi="仿宋" w:eastAsia="仿宋" w:cs="仿宋"/>
          <w:color w:val="auto"/>
          <w:sz w:val="22"/>
          <w:highlight w:val="none"/>
        </w:rPr>
        <w:t>经营期限：</w:t>
      </w:r>
    </w:p>
    <w:p w14:paraId="6E62D281">
      <w:pPr>
        <w:adjustRightInd/>
        <w:snapToGrid/>
        <w:ind w:firstLine="0" w:firstLineChars="0"/>
        <w:jc w:val="both"/>
        <w:rPr>
          <w:rFonts w:hint="eastAsia" w:ascii="仿宋" w:hAnsi="仿宋" w:eastAsia="仿宋" w:cs="仿宋"/>
          <w:color w:val="auto"/>
          <w:sz w:val="22"/>
          <w:highlight w:val="none"/>
        </w:rPr>
      </w:pPr>
      <w:r>
        <w:rPr>
          <w:rFonts w:hint="eastAsia" w:ascii="仿宋" w:hAnsi="仿宋" w:eastAsia="仿宋" w:cs="仿宋"/>
          <w:color w:val="auto"/>
          <w:sz w:val="22"/>
          <w:highlight w:val="none"/>
        </w:rPr>
        <w:t>姓名：</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性别：</w:t>
      </w:r>
      <w:r>
        <w:rPr>
          <w:rFonts w:hint="eastAsia" w:ascii="仿宋" w:hAnsi="仿宋" w:eastAsia="仿宋" w:cs="仿宋"/>
          <w:color w:val="auto"/>
          <w:sz w:val="22"/>
          <w:highlight w:val="none"/>
          <w:u w:val="single"/>
        </w:rPr>
        <w:t xml:space="preserve">      </w:t>
      </w:r>
    </w:p>
    <w:p w14:paraId="2770F1C9">
      <w:pPr>
        <w:adjustRightInd/>
        <w:snapToGrid/>
        <w:ind w:firstLine="0" w:firstLineChars="0"/>
        <w:jc w:val="both"/>
        <w:rPr>
          <w:rFonts w:hint="eastAsia" w:ascii="仿宋" w:hAnsi="仿宋" w:eastAsia="仿宋" w:cs="仿宋"/>
          <w:color w:val="auto"/>
          <w:sz w:val="22"/>
          <w:highlight w:val="none"/>
        </w:rPr>
      </w:pPr>
      <w:r>
        <w:rPr>
          <w:rFonts w:hint="eastAsia" w:ascii="仿宋" w:hAnsi="仿宋" w:eastAsia="仿宋" w:cs="仿宋"/>
          <w:color w:val="auto"/>
          <w:sz w:val="22"/>
          <w:highlight w:val="none"/>
        </w:rPr>
        <w:t>年龄：</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职务：</w:t>
      </w:r>
      <w:r>
        <w:rPr>
          <w:rFonts w:hint="eastAsia" w:ascii="仿宋" w:hAnsi="仿宋" w:eastAsia="仿宋" w:cs="仿宋"/>
          <w:color w:val="auto"/>
          <w:sz w:val="22"/>
          <w:highlight w:val="none"/>
          <w:u w:val="single"/>
        </w:rPr>
        <w:t xml:space="preserve">      </w:t>
      </w:r>
    </w:p>
    <w:p w14:paraId="49EDEAF6">
      <w:pPr>
        <w:adjustRightInd/>
        <w:snapToGrid/>
        <w:ind w:firstLine="0" w:firstLineChars="0"/>
        <w:jc w:val="both"/>
        <w:rPr>
          <w:rFonts w:hint="eastAsia" w:ascii="仿宋" w:hAnsi="仿宋" w:eastAsia="仿宋" w:cs="仿宋"/>
          <w:color w:val="auto"/>
          <w:sz w:val="22"/>
          <w:highlight w:val="none"/>
        </w:rPr>
      </w:pPr>
      <w:r>
        <w:rPr>
          <w:rFonts w:hint="eastAsia" w:ascii="仿宋" w:hAnsi="仿宋" w:eastAsia="仿宋" w:cs="仿宋"/>
          <w:color w:val="auto"/>
          <w:sz w:val="22"/>
          <w:highlight w:val="none"/>
        </w:rPr>
        <w:t>系</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（供应商名称）的法定代表人。</w:t>
      </w:r>
    </w:p>
    <w:p w14:paraId="5FA249CD">
      <w:pPr>
        <w:adjustRightInd/>
        <w:snapToGrid/>
        <w:ind w:firstLine="0" w:firstLineChars="0"/>
        <w:jc w:val="both"/>
        <w:rPr>
          <w:rFonts w:hint="eastAsia" w:ascii="仿宋" w:hAnsi="仿宋" w:eastAsia="仿宋" w:cs="仿宋"/>
          <w:color w:val="auto"/>
          <w:sz w:val="22"/>
          <w:highlight w:val="none"/>
        </w:rPr>
      </w:pPr>
      <w:r>
        <w:rPr>
          <w:rFonts w:hint="eastAsia" w:ascii="仿宋" w:hAnsi="仿宋" w:eastAsia="仿宋" w:cs="仿宋"/>
          <w:color w:val="auto"/>
          <w:sz w:val="22"/>
          <w:highlight w:val="none"/>
        </w:rPr>
        <w:t>特此证明。</w:t>
      </w:r>
    </w:p>
    <w:p w14:paraId="582C91E1">
      <w:pPr>
        <w:adjustRightInd/>
        <w:snapToGrid/>
        <w:ind w:firstLine="0" w:firstLineChars="0"/>
        <w:jc w:val="both"/>
        <w:rPr>
          <w:rFonts w:hint="eastAsia" w:ascii="仿宋" w:hAnsi="仿宋" w:eastAsia="仿宋" w:cs="仿宋"/>
          <w:color w:val="auto"/>
          <w:sz w:val="22"/>
          <w:highlight w:val="none"/>
        </w:rPr>
      </w:pPr>
    </w:p>
    <w:p w14:paraId="4D3498F1">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（附法人身份证明复印件）</w:t>
      </w:r>
    </w:p>
    <w:p w14:paraId="4E24BEB0">
      <w:pPr>
        <w:adjustRightInd/>
        <w:snapToGrid/>
        <w:ind w:firstLine="0" w:firstLineChars="0"/>
        <w:jc w:val="both"/>
        <w:rPr>
          <w:rFonts w:hint="eastAsia" w:ascii="仿宋" w:hAnsi="仿宋" w:eastAsia="仿宋" w:cs="仿宋"/>
          <w:color w:val="auto"/>
          <w:sz w:val="22"/>
          <w:highlight w:val="none"/>
        </w:rPr>
      </w:pPr>
    </w:p>
    <w:p w14:paraId="3E182073">
      <w:pPr>
        <w:wordWrap w:val="0"/>
        <w:adjustRightInd/>
        <w:snapToGrid/>
        <w:ind w:firstLine="0" w:firstLineChars="0"/>
        <w:jc w:val="right"/>
        <w:rPr>
          <w:rFonts w:hint="eastAsia" w:ascii="仿宋" w:hAnsi="仿宋" w:eastAsia="仿宋" w:cs="仿宋"/>
          <w:color w:val="auto"/>
          <w:sz w:val="22"/>
          <w:highlight w:val="none"/>
        </w:rPr>
      </w:pP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年</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月</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日</w:t>
      </w:r>
    </w:p>
    <w:p w14:paraId="694DF15B">
      <w:pPr>
        <w:adjustRightInd/>
        <w:snapToGrid/>
        <w:ind w:firstLine="0" w:firstLineChars="0"/>
        <w:jc w:val="both"/>
        <w:rPr>
          <w:rFonts w:hint="eastAsia" w:ascii="仿宋" w:hAnsi="仿宋" w:eastAsia="仿宋" w:cs="仿宋"/>
          <w:b/>
          <w:color w:val="auto"/>
          <w:kern w:val="0"/>
          <w:sz w:val="28"/>
          <w:highlight w:val="none"/>
        </w:rPr>
      </w:pPr>
      <w:r>
        <w:rPr>
          <w:rFonts w:hint="eastAsia" w:ascii="仿宋" w:hAnsi="仿宋" w:eastAsia="仿宋" w:cs="仿宋"/>
          <w:b/>
          <w:color w:val="auto"/>
          <w:kern w:val="0"/>
          <w:sz w:val="28"/>
          <w:highlight w:val="none"/>
        </w:rPr>
        <w:br w:type="page"/>
      </w:r>
    </w:p>
    <w:p w14:paraId="6B927A60">
      <w:pPr>
        <w:adjustRightInd/>
        <w:snapToGrid/>
        <w:ind w:firstLine="0" w:firstLineChars="0"/>
        <w:jc w:val="center"/>
        <w:rPr>
          <w:rFonts w:hint="eastAsia" w:ascii="仿宋" w:hAnsi="仿宋" w:eastAsia="仿宋" w:cs="仿宋"/>
          <w:b/>
          <w:color w:val="auto"/>
          <w:kern w:val="0"/>
          <w:szCs w:val="28"/>
          <w:highlight w:val="none"/>
        </w:rPr>
      </w:pPr>
      <w:r>
        <w:rPr>
          <w:rFonts w:hint="eastAsia" w:ascii="仿宋" w:hAnsi="仿宋" w:eastAsia="仿宋" w:cs="仿宋"/>
          <w:b/>
          <w:color w:val="auto"/>
          <w:kern w:val="0"/>
          <w:szCs w:val="28"/>
          <w:highlight w:val="none"/>
        </w:rPr>
        <w:t>（二）法定代表人授权委托书</w:t>
      </w:r>
    </w:p>
    <w:p w14:paraId="73B0896A">
      <w:pPr>
        <w:adjustRightInd/>
        <w:snapToGrid/>
        <w:ind w:firstLine="0" w:firstLineChars="0"/>
        <w:jc w:val="both"/>
        <w:rPr>
          <w:rFonts w:hint="eastAsia" w:ascii="仿宋" w:hAnsi="仿宋" w:eastAsia="仿宋" w:cs="仿宋"/>
          <w:b/>
          <w:color w:val="auto"/>
          <w:kern w:val="0"/>
          <w:sz w:val="28"/>
          <w:highlight w:val="none"/>
        </w:rPr>
      </w:pPr>
    </w:p>
    <w:p w14:paraId="3E449641">
      <w:pPr>
        <w:adjustRightInd/>
        <w:snapToGrid/>
        <w:ind w:firstLine="0"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山东大学第二医院：</w:t>
      </w:r>
    </w:p>
    <w:p w14:paraId="0159C8E5">
      <w:pPr>
        <w:adjustRightInd/>
        <w:snapToGrid/>
        <w:ind w:firstLine="480"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u w:val="single"/>
        </w:rPr>
        <w:t xml:space="preserve">   </w:t>
      </w:r>
      <w:r>
        <w:rPr>
          <w:rFonts w:hint="eastAsia" w:ascii="仿宋" w:hAnsi="仿宋" w:eastAsia="仿宋" w:cs="仿宋"/>
          <w:color w:val="auto"/>
          <w:sz w:val="22"/>
          <w:highlight w:val="none"/>
          <w:u w:val="single"/>
        </w:rPr>
        <w:t xml:space="preserve">      </w:t>
      </w:r>
      <w:r>
        <w:rPr>
          <w:rFonts w:hint="eastAsia" w:ascii="仿宋" w:hAnsi="仿宋" w:eastAsia="仿宋" w:cs="仿宋"/>
          <w:color w:val="auto"/>
          <w:kern w:val="0"/>
          <w:sz w:val="22"/>
          <w:highlight w:val="none"/>
        </w:rPr>
        <w:t>（供应商名称）法定代表人</w:t>
      </w:r>
      <w:r>
        <w:rPr>
          <w:rFonts w:hint="eastAsia" w:ascii="仿宋" w:hAnsi="仿宋" w:eastAsia="仿宋" w:cs="仿宋"/>
          <w:color w:val="auto"/>
          <w:kern w:val="0"/>
          <w:sz w:val="22"/>
          <w:highlight w:val="none"/>
          <w:u w:val="single"/>
        </w:rPr>
        <w:t xml:space="preserve">   </w:t>
      </w:r>
      <w:r>
        <w:rPr>
          <w:rFonts w:hint="eastAsia" w:ascii="仿宋" w:hAnsi="仿宋" w:eastAsia="仿宋" w:cs="仿宋"/>
          <w:color w:val="auto"/>
          <w:sz w:val="22"/>
          <w:highlight w:val="none"/>
          <w:u w:val="single"/>
        </w:rPr>
        <w:t xml:space="preserve">      </w:t>
      </w:r>
      <w:r>
        <w:rPr>
          <w:rFonts w:hint="eastAsia" w:ascii="仿宋" w:hAnsi="仿宋" w:eastAsia="仿宋" w:cs="仿宋"/>
          <w:color w:val="auto"/>
          <w:kern w:val="0"/>
          <w:sz w:val="22"/>
          <w:highlight w:val="none"/>
        </w:rPr>
        <w:t>授权我公司（职务或职称）</w:t>
      </w:r>
      <w:r>
        <w:rPr>
          <w:rFonts w:hint="eastAsia" w:ascii="仿宋" w:hAnsi="仿宋" w:eastAsia="仿宋" w:cs="仿宋"/>
          <w:color w:val="auto"/>
          <w:kern w:val="0"/>
          <w:sz w:val="22"/>
          <w:highlight w:val="none"/>
          <w:u w:val="single"/>
        </w:rPr>
        <w:t xml:space="preserve"> </w:t>
      </w:r>
      <w:r>
        <w:rPr>
          <w:rFonts w:hint="eastAsia" w:ascii="仿宋" w:hAnsi="仿宋" w:eastAsia="仿宋" w:cs="仿宋"/>
          <w:color w:val="auto"/>
          <w:sz w:val="22"/>
          <w:highlight w:val="none"/>
          <w:u w:val="single"/>
        </w:rPr>
        <w:t xml:space="preserve">      </w:t>
      </w:r>
      <w:r>
        <w:rPr>
          <w:rFonts w:hint="eastAsia" w:ascii="仿宋" w:hAnsi="仿宋" w:eastAsia="仿宋" w:cs="仿宋"/>
          <w:color w:val="auto"/>
          <w:kern w:val="0"/>
          <w:sz w:val="22"/>
          <w:highlight w:val="none"/>
        </w:rPr>
        <w:t>（姓名）为我单位本次磋商授权代理人，全权处理此次</w:t>
      </w:r>
      <w:r>
        <w:rPr>
          <w:rFonts w:hint="eastAsia" w:ascii="仿宋" w:hAnsi="仿宋" w:eastAsia="仿宋" w:cs="仿宋"/>
          <w:color w:val="auto"/>
          <w:kern w:val="0"/>
          <w:sz w:val="22"/>
          <w:highlight w:val="none"/>
          <w:u w:val="single"/>
        </w:rPr>
        <w:t>山东大学第二医院教学科研楼标识标牌文化项目</w:t>
      </w:r>
      <w:r>
        <w:rPr>
          <w:rFonts w:hint="eastAsia" w:ascii="仿宋" w:hAnsi="仿宋" w:eastAsia="仿宋" w:cs="仿宋"/>
          <w:color w:val="auto"/>
          <w:kern w:val="0"/>
          <w:sz w:val="22"/>
          <w:highlight w:val="none"/>
        </w:rPr>
        <w:t>（</w:t>
      </w:r>
      <w:r>
        <w:rPr>
          <w:rFonts w:hint="eastAsia" w:ascii="仿宋" w:hAnsi="仿宋" w:eastAsia="仿宋" w:cs="仿宋"/>
          <w:color w:val="auto"/>
          <w:kern w:val="0"/>
          <w:sz w:val="22"/>
          <w:highlight w:val="none"/>
          <w:u w:val="single"/>
        </w:rPr>
        <w:t>项目编号：SDDQ2025-082</w:t>
      </w:r>
      <w:r>
        <w:rPr>
          <w:rFonts w:hint="eastAsia" w:ascii="仿宋" w:hAnsi="仿宋" w:eastAsia="仿宋" w:cs="仿宋"/>
          <w:color w:val="auto"/>
          <w:kern w:val="0"/>
          <w:sz w:val="22"/>
          <w:highlight w:val="none"/>
        </w:rPr>
        <w:t>）（</w:t>
      </w:r>
      <w:r>
        <w:rPr>
          <w:rFonts w:hint="eastAsia" w:ascii="仿宋" w:hAnsi="仿宋" w:eastAsia="仿宋" w:cs="仿宋"/>
          <w:color w:val="auto"/>
          <w:kern w:val="0"/>
          <w:sz w:val="22"/>
          <w:highlight w:val="none"/>
          <w:u w:val="single"/>
        </w:rPr>
        <w:t xml:space="preserve">标包  </w:t>
      </w:r>
      <w:r>
        <w:rPr>
          <w:rFonts w:hint="eastAsia" w:ascii="仿宋" w:hAnsi="仿宋" w:eastAsia="仿宋" w:cs="仿宋"/>
          <w:color w:val="auto"/>
          <w:kern w:val="0"/>
          <w:sz w:val="22"/>
          <w:highlight w:val="none"/>
        </w:rPr>
        <w:t>）竞争性磋商采购活动的一切事宜。</w:t>
      </w:r>
    </w:p>
    <w:p w14:paraId="2E784A42">
      <w:pPr>
        <w:adjustRightInd/>
        <w:snapToGrid/>
        <w:ind w:firstLine="0" w:firstLineChars="0"/>
        <w:jc w:val="both"/>
        <w:rPr>
          <w:rFonts w:hint="eastAsia" w:ascii="仿宋" w:hAnsi="仿宋" w:eastAsia="仿宋" w:cs="仿宋"/>
          <w:color w:val="auto"/>
          <w:kern w:val="0"/>
          <w:sz w:val="22"/>
          <w:highlight w:val="none"/>
        </w:rPr>
      </w:pPr>
    </w:p>
    <w:p w14:paraId="1732ED13">
      <w:pPr>
        <w:spacing w:line="560" w:lineRule="exact"/>
        <w:ind w:firstLine="44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特此授权。</w:t>
      </w:r>
    </w:p>
    <w:p w14:paraId="460F2ED4">
      <w:pPr>
        <w:spacing w:line="560" w:lineRule="exact"/>
        <w:ind w:firstLine="440"/>
        <w:jc w:val="both"/>
        <w:rPr>
          <w:rFonts w:hint="eastAsia" w:ascii="仿宋" w:hAnsi="仿宋" w:eastAsia="仿宋" w:cs="仿宋"/>
          <w:color w:val="auto"/>
          <w:kern w:val="0"/>
          <w:sz w:val="22"/>
          <w:highlight w:val="none"/>
        </w:rPr>
      </w:pPr>
    </w:p>
    <w:tbl>
      <w:tblPr>
        <w:tblStyle w:val="76"/>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086"/>
        <w:gridCol w:w="4020"/>
      </w:tblGrid>
      <w:tr w14:paraId="5398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3985" w:type="dxa"/>
            <w:vAlign w:val="center"/>
          </w:tcPr>
          <w:p w14:paraId="1901AD63">
            <w:pPr>
              <w:spacing w:line="520" w:lineRule="exact"/>
              <w:ind w:left="16"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附法定代表人身份证正面扫描件</w:t>
            </w:r>
          </w:p>
        </w:tc>
        <w:tc>
          <w:tcPr>
            <w:tcW w:w="1086" w:type="dxa"/>
            <w:tcBorders>
              <w:top w:val="nil"/>
              <w:bottom w:val="nil"/>
            </w:tcBorders>
          </w:tcPr>
          <w:p w14:paraId="4BF5C586">
            <w:pPr>
              <w:widowControl/>
              <w:ind w:firstLine="440"/>
              <w:rPr>
                <w:rFonts w:hint="eastAsia" w:ascii="仿宋" w:hAnsi="仿宋" w:eastAsia="仿宋" w:cs="仿宋"/>
                <w:color w:val="auto"/>
                <w:sz w:val="22"/>
                <w:highlight w:val="none"/>
              </w:rPr>
            </w:pPr>
          </w:p>
        </w:tc>
        <w:tc>
          <w:tcPr>
            <w:tcW w:w="4020" w:type="dxa"/>
            <w:vAlign w:val="center"/>
          </w:tcPr>
          <w:p w14:paraId="0FCA6FEB">
            <w:pPr>
              <w:widowControl/>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附授权代理人身份证正面扫描件</w:t>
            </w:r>
          </w:p>
        </w:tc>
      </w:tr>
      <w:tr w14:paraId="6C6F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3985" w:type="dxa"/>
            <w:vAlign w:val="center"/>
          </w:tcPr>
          <w:p w14:paraId="5E44D8DE">
            <w:pPr>
              <w:spacing w:line="520" w:lineRule="exact"/>
              <w:ind w:left="16"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附法定代表人身份证反面扫描件</w:t>
            </w:r>
          </w:p>
        </w:tc>
        <w:tc>
          <w:tcPr>
            <w:tcW w:w="1086" w:type="dxa"/>
            <w:tcBorders>
              <w:top w:val="nil"/>
              <w:bottom w:val="nil"/>
            </w:tcBorders>
          </w:tcPr>
          <w:p w14:paraId="6249A05C">
            <w:pPr>
              <w:widowControl/>
              <w:ind w:firstLine="440"/>
              <w:rPr>
                <w:rFonts w:hint="eastAsia" w:ascii="仿宋" w:hAnsi="仿宋" w:eastAsia="仿宋" w:cs="仿宋"/>
                <w:color w:val="auto"/>
                <w:sz w:val="22"/>
                <w:highlight w:val="none"/>
              </w:rPr>
            </w:pPr>
          </w:p>
        </w:tc>
        <w:tc>
          <w:tcPr>
            <w:tcW w:w="4020" w:type="dxa"/>
            <w:vAlign w:val="center"/>
          </w:tcPr>
          <w:p w14:paraId="17A41EBB">
            <w:pPr>
              <w:widowControl/>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附授权代理人身份证反面扫描件</w:t>
            </w:r>
          </w:p>
        </w:tc>
      </w:tr>
    </w:tbl>
    <w:p w14:paraId="31453084">
      <w:pPr>
        <w:pStyle w:val="30"/>
        <w:spacing w:after="0"/>
        <w:ind w:firstLine="420"/>
        <w:rPr>
          <w:rFonts w:hint="eastAsia" w:ascii="仿宋" w:hAnsi="仿宋" w:eastAsia="仿宋" w:cs="仿宋"/>
          <w:color w:val="auto"/>
          <w:sz w:val="21"/>
          <w:highlight w:val="none"/>
          <w:u w:val="single"/>
        </w:rPr>
      </w:pPr>
    </w:p>
    <w:p w14:paraId="05054327">
      <w:pPr>
        <w:pStyle w:val="30"/>
        <w:spacing w:after="0" w:line="560" w:lineRule="exact"/>
        <w:ind w:firstLine="440"/>
        <w:rPr>
          <w:rFonts w:hint="eastAsia" w:ascii="仿宋" w:hAnsi="仿宋" w:eastAsia="仿宋" w:cs="仿宋"/>
          <w:color w:val="auto"/>
          <w:sz w:val="22"/>
          <w:highlight w:val="none"/>
        </w:rPr>
      </w:pPr>
    </w:p>
    <w:p w14:paraId="74B0765F">
      <w:pPr>
        <w:adjustRightInd/>
        <w:snapToGrid/>
        <w:ind w:firstLine="0"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单位名称（公章）：</w:t>
      </w:r>
    </w:p>
    <w:p w14:paraId="5FC7CC1A">
      <w:pPr>
        <w:adjustRightInd/>
        <w:snapToGrid/>
        <w:ind w:firstLine="0"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法定代表人签字或盖章：</w:t>
      </w:r>
      <w:r>
        <w:rPr>
          <w:rFonts w:hint="eastAsia" w:ascii="仿宋" w:hAnsi="仿宋" w:eastAsia="仿宋" w:cs="仿宋"/>
          <w:color w:val="auto"/>
          <w:kern w:val="0"/>
          <w:sz w:val="22"/>
          <w:highlight w:val="none"/>
          <w:u w:val="single"/>
        </w:rPr>
        <w:t xml:space="preserve">  </w:t>
      </w:r>
    </w:p>
    <w:p w14:paraId="2574AB71">
      <w:pPr>
        <w:adjustRightInd/>
        <w:snapToGrid/>
        <w:ind w:firstLine="0"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授权代理人签字或盖章：</w:t>
      </w:r>
      <w:r>
        <w:rPr>
          <w:rFonts w:hint="eastAsia" w:ascii="仿宋" w:hAnsi="仿宋" w:eastAsia="仿宋" w:cs="仿宋"/>
          <w:color w:val="auto"/>
          <w:kern w:val="0"/>
          <w:sz w:val="22"/>
          <w:highlight w:val="none"/>
          <w:u w:val="single"/>
        </w:rPr>
        <w:t xml:space="preserve">  </w:t>
      </w:r>
    </w:p>
    <w:p w14:paraId="3FA580D4">
      <w:pPr>
        <w:adjustRightInd/>
        <w:snapToGrid/>
        <w:ind w:firstLine="0" w:firstLineChars="0"/>
        <w:jc w:val="both"/>
        <w:rPr>
          <w:rFonts w:hint="eastAsia" w:ascii="仿宋" w:hAnsi="仿宋" w:eastAsia="仿宋" w:cs="仿宋"/>
          <w:color w:val="auto"/>
          <w:kern w:val="0"/>
          <w:sz w:val="22"/>
          <w:highlight w:val="none"/>
        </w:rPr>
      </w:pPr>
    </w:p>
    <w:p w14:paraId="5AF51250">
      <w:pPr>
        <w:adjustRightInd/>
        <w:snapToGrid/>
        <w:ind w:left="5880" w:right="324" w:rightChars="135" w:firstLine="420" w:firstLineChars="0"/>
        <w:jc w:val="righ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年月日</w:t>
      </w:r>
    </w:p>
    <w:p w14:paraId="7DD73D8B">
      <w:pPr>
        <w:widowControl/>
        <w:adjustRightInd/>
        <w:snapToGrid/>
        <w:spacing w:line="240" w:lineRule="auto"/>
        <w:ind w:firstLine="0" w:firstLineChars="0"/>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br w:type="page"/>
      </w:r>
    </w:p>
    <w:p w14:paraId="5B1557DD">
      <w:pPr>
        <w:pStyle w:val="137"/>
        <w:ind w:firstLine="400"/>
        <w:rPr>
          <w:rFonts w:hint="eastAsia" w:ascii="仿宋" w:hAnsi="仿宋" w:eastAsia="仿宋" w:cs="仿宋"/>
          <w:color w:val="auto"/>
          <w:sz w:val="20"/>
          <w:highlight w:val="none"/>
        </w:rPr>
      </w:pPr>
    </w:p>
    <w:p w14:paraId="5F3A1F8E">
      <w:pPr>
        <w:keepNext/>
        <w:keepLines/>
        <w:adjustRightInd/>
        <w:ind w:firstLine="0" w:firstLineChars="0"/>
        <w:jc w:val="both"/>
        <w:outlineLvl w:val="1"/>
        <w:rPr>
          <w:rFonts w:hint="eastAsia" w:ascii="仿宋" w:hAnsi="仿宋" w:eastAsia="仿宋" w:cs="仿宋"/>
          <w:b/>
          <w:bCs/>
          <w:color w:val="auto"/>
          <w:kern w:val="0"/>
          <w:sz w:val="22"/>
          <w:szCs w:val="32"/>
          <w:highlight w:val="none"/>
        </w:rPr>
      </w:pPr>
      <w:bookmarkStart w:id="238" w:name="_Toc7328"/>
      <w:bookmarkStart w:id="239" w:name="_Toc49870968"/>
      <w:bookmarkStart w:id="240" w:name="_Toc193290078"/>
      <w:r>
        <w:rPr>
          <w:rFonts w:hint="eastAsia" w:ascii="仿宋" w:hAnsi="仿宋" w:eastAsia="仿宋" w:cs="仿宋"/>
          <w:b/>
          <w:bCs/>
          <w:color w:val="auto"/>
          <w:kern w:val="0"/>
          <w:sz w:val="22"/>
          <w:szCs w:val="32"/>
          <w:highlight w:val="none"/>
        </w:rPr>
        <w:t>附件三：</w:t>
      </w:r>
      <w:bookmarkEnd w:id="238"/>
      <w:bookmarkEnd w:id="239"/>
      <w:r>
        <w:rPr>
          <w:rFonts w:hint="eastAsia" w:ascii="仿宋" w:hAnsi="仿宋" w:eastAsia="仿宋" w:cs="仿宋"/>
          <w:b/>
          <w:bCs/>
          <w:color w:val="auto"/>
          <w:kern w:val="0"/>
          <w:sz w:val="22"/>
          <w:szCs w:val="32"/>
          <w:highlight w:val="none"/>
        </w:rPr>
        <w:t>报价一览表</w:t>
      </w:r>
      <w:bookmarkEnd w:id="240"/>
    </w:p>
    <w:p w14:paraId="54C3048E">
      <w:pPr>
        <w:adjustRightInd/>
        <w:snapToGrid/>
        <w:spacing w:line="240" w:lineRule="auto"/>
        <w:ind w:firstLineChars="0"/>
        <w:jc w:val="center"/>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报价一览表</w:t>
      </w:r>
      <w:r>
        <w:rPr>
          <w:rFonts w:hint="eastAsia" w:ascii="仿宋" w:hAnsi="仿宋" w:eastAsia="仿宋" w:cs="仿宋"/>
          <w:color w:val="auto"/>
          <w:kern w:val="0"/>
          <w:sz w:val="22"/>
          <w:highlight w:val="none"/>
        </w:rPr>
        <w:t>（</w:t>
      </w:r>
      <w:r>
        <w:rPr>
          <w:rFonts w:hint="eastAsia" w:ascii="仿宋" w:hAnsi="仿宋" w:eastAsia="仿宋" w:cs="仿宋"/>
          <w:color w:val="auto"/>
          <w:kern w:val="0"/>
          <w:sz w:val="22"/>
          <w:highlight w:val="none"/>
          <w:u w:val="single"/>
        </w:rPr>
        <w:t xml:space="preserve">标包  </w:t>
      </w:r>
      <w:r>
        <w:rPr>
          <w:rFonts w:hint="eastAsia" w:ascii="仿宋" w:hAnsi="仿宋" w:eastAsia="仿宋" w:cs="仿宋"/>
          <w:color w:val="auto"/>
          <w:kern w:val="0"/>
          <w:sz w:val="22"/>
          <w:highlight w:val="none"/>
        </w:rPr>
        <w:t>）</w:t>
      </w:r>
    </w:p>
    <w:p w14:paraId="72C06C1D">
      <w:pPr>
        <w:adjustRightInd/>
        <w:snapToGrid/>
        <w:ind w:firstLine="0"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项目编号：SDDQ2025-082</w:t>
      </w:r>
    </w:p>
    <w:p w14:paraId="3F7C2C8D">
      <w:pPr>
        <w:adjustRightInd/>
        <w:snapToGrid/>
        <w:ind w:firstLine="0" w:firstLineChars="0"/>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项目名称：山东大学第二医院教学科研楼标识标牌文化项目</w:t>
      </w:r>
    </w:p>
    <w:tbl>
      <w:tblPr>
        <w:tblStyle w:val="76"/>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7425"/>
      </w:tblGrid>
      <w:tr w14:paraId="15AB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945" w:type="dxa"/>
            <w:vAlign w:val="center"/>
          </w:tcPr>
          <w:p w14:paraId="07C3C30D">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供应商名称</w:t>
            </w:r>
          </w:p>
        </w:tc>
        <w:tc>
          <w:tcPr>
            <w:tcW w:w="7425" w:type="dxa"/>
            <w:vAlign w:val="center"/>
          </w:tcPr>
          <w:p w14:paraId="44D61271">
            <w:pPr>
              <w:ind w:firstLine="482"/>
              <w:jc w:val="center"/>
              <w:rPr>
                <w:rFonts w:hint="eastAsia" w:ascii="仿宋" w:hAnsi="仿宋" w:eastAsia="仿宋" w:cs="仿宋"/>
                <w:b/>
                <w:color w:val="auto"/>
                <w:highlight w:val="none"/>
              </w:rPr>
            </w:pPr>
          </w:p>
        </w:tc>
      </w:tr>
      <w:tr w14:paraId="0A10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1945" w:type="dxa"/>
            <w:vAlign w:val="center"/>
          </w:tcPr>
          <w:p w14:paraId="7D3D00C9">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折扣率（%）</w:t>
            </w:r>
          </w:p>
        </w:tc>
        <w:tc>
          <w:tcPr>
            <w:tcW w:w="7425" w:type="dxa"/>
            <w:vAlign w:val="center"/>
          </w:tcPr>
          <w:p w14:paraId="3D910A8E">
            <w:pPr>
              <w:tabs>
                <w:tab w:val="left" w:pos="1337"/>
              </w:tabs>
              <w:ind w:firstLine="0" w:firstLineChars="0"/>
              <w:rPr>
                <w:rFonts w:hint="eastAsia" w:ascii="仿宋" w:hAnsi="仿宋" w:eastAsia="仿宋" w:cs="仿宋"/>
                <w:color w:val="auto"/>
                <w:highlight w:val="none"/>
                <w:u w:val="single"/>
              </w:rPr>
            </w:pPr>
          </w:p>
        </w:tc>
      </w:tr>
      <w:tr w14:paraId="1B30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jc w:val="center"/>
        </w:trPr>
        <w:tc>
          <w:tcPr>
            <w:tcW w:w="1945" w:type="dxa"/>
            <w:vAlign w:val="center"/>
          </w:tcPr>
          <w:p w14:paraId="3FB1ED96">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设计负责人</w:t>
            </w:r>
          </w:p>
        </w:tc>
        <w:tc>
          <w:tcPr>
            <w:tcW w:w="7425" w:type="dxa"/>
            <w:vAlign w:val="center"/>
          </w:tcPr>
          <w:p w14:paraId="4DE996C8">
            <w:pPr>
              <w:tabs>
                <w:tab w:val="left" w:pos="1337"/>
              </w:tabs>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姓名：</w:t>
            </w:r>
          </w:p>
          <w:p w14:paraId="15B7FE2E">
            <w:pPr>
              <w:tabs>
                <w:tab w:val="left" w:pos="1337"/>
              </w:tabs>
              <w:ind w:firstLine="0" w:firstLineChars="0"/>
              <w:rPr>
                <w:rFonts w:hint="eastAsia" w:ascii="仿宋" w:hAnsi="仿宋" w:eastAsia="仿宋" w:cs="仿宋"/>
                <w:b/>
                <w:color w:val="auto"/>
                <w:highlight w:val="none"/>
              </w:rPr>
            </w:pPr>
            <w:r>
              <w:rPr>
                <w:rFonts w:hint="eastAsia" w:ascii="仿宋" w:hAnsi="仿宋" w:eastAsia="仿宋" w:cs="仿宋"/>
                <w:color w:val="auto"/>
                <w:highlight w:val="none"/>
              </w:rPr>
              <w:t>联系电话：</w:t>
            </w:r>
          </w:p>
        </w:tc>
      </w:tr>
      <w:tr w14:paraId="6BA1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jc w:val="center"/>
        </w:trPr>
        <w:tc>
          <w:tcPr>
            <w:tcW w:w="1945" w:type="dxa"/>
            <w:vAlign w:val="center"/>
          </w:tcPr>
          <w:p w14:paraId="56097B99">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供货时间</w:t>
            </w:r>
          </w:p>
        </w:tc>
        <w:tc>
          <w:tcPr>
            <w:tcW w:w="7425" w:type="dxa"/>
            <w:vAlign w:val="center"/>
          </w:tcPr>
          <w:p w14:paraId="34CF9F78">
            <w:pPr>
              <w:tabs>
                <w:tab w:val="left" w:pos="1337"/>
              </w:tabs>
              <w:ind w:firstLine="480"/>
              <w:rPr>
                <w:rFonts w:hint="eastAsia" w:ascii="仿宋" w:hAnsi="仿宋" w:eastAsia="仿宋" w:cs="仿宋"/>
                <w:color w:val="auto"/>
                <w:highlight w:val="none"/>
              </w:rPr>
            </w:pPr>
          </w:p>
        </w:tc>
      </w:tr>
      <w:tr w14:paraId="1319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1945" w:type="dxa"/>
            <w:vAlign w:val="center"/>
          </w:tcPr>
          <w:p w14:paraId="23257291">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对采购文件的认同程度声明（是否完全认同）</w:t>
            </w:r>
          </w:p>
        </w:tc>
        <w:tc>
          <w:tcPr>
            <w:tcW w:w="7425" w:type="dxa"/>
            <w:vAlign w:val="center"/>
          </w:tcPr>
          <w:p w14:paraId="2A117B00">
            <w:pPr>
              <w:tabs>
                <w:tab w:val="left" w:pos="1337"/>
              </w:tabs>
              <w:ind w:left="191" w:firstLine="480"/>
              <w:jc w:val="center"/>
              <w:rPr>
                <w:rFonts w:hint="eastAsia" w:ascii="仿宋" w:hAnsi="仿宋" w:eastAsia="仿宋" w:cs="仿宋"/>
                <w:color w:val="auto"/>
                <w:highlight w:val="none"/>
              </w:rPr>
            </w:pPr>
          </w:p>
        </w:tc>
      </w:tr>
    </w:tbl>
    <w:p w14:paraId="276070BF">
      <w:pPr>
        <w:adjustRightInd/>
        <w:snapToGrid/>
        <w:ind w:firstLine="0" w:firstLineChars="0"/>
        <w:jc w:val="both"/>
        <w:rPr>
          <w:rFonts w:hint="eastAsia" w:ascii="仿宋" w:hAnsi="仿宋" w:eastAsia="仿宋" w:cs="仿宋"/>
          <w:color w:val="auto"/>
          <w:kern w:val="0"/>
          <w:sz w:val="22"/>
          <w:highlight w:val="none"/>
        </w:rPr>
      </w:pPr>
    </w:p>
    <w:p w14:paraId="32F331DA">
      <w:pPr>
        <w:adjustRightInd/>
        <w:snapToGrid/>
        <w:ind w:firstLine="0" w:firstLineChars="0"/>
        <w:jc w:val="both"/>
        <w:rPr>
          <w:rFonts w:ascii="仿宋" w:hAnsi="仿宋"/>
          <w:color w:val="auto"/>
          <w:kern w:val="0"/>
          <w:sz w:val="21"/>
        </w:rPr>
      </w:pPr>
      <w:r>
        <w:rPr>
          <w:rFonts w:hint="eastAsia" w:ascii="仿宋" w:hAnsi="仿宋" w:eastAsia="仿宋" w:cs="仿宋"/>
          <w:color w:val="auto"/>
          <w:kern w:val="0"/>
          <w:sz w:val="22"/>
          <w:highlight w:val="none"/>
        </w:rPr>
        <w:t>注：1、</w:t>
      </w:r>
      <w:r>
        <w:rPr>
          <w:rFonts w:hint="eastAsia" w:ascii="仿宋" w:hAnsi="仿宋" w:eastAsia="仿宋" w:cs="仿宋"/>
          <w:color w:val="auto"/>
          <w:sz w:val="21"/>
          <w:szCs w:val="21"/>
          <w:highlight w:val="none"/>
        </w:rPr>
        <w:t>本项目以</w:t>
      </w:r>
      <w:r>
        <w:rPr>
          <w:rFonts w:hint="eastAsia" w:ascii="仿宋" w:hAnsi="仿宋" w:cs="仿宋"/>
          <w:color w:val="auto"/>
          <w:sz w:val="21"/>
          <w:szCs w:val="21"/>
          <w:highlight w:val="none"/>
          <w:lang w:val="en-US" w:eastAsia="zh-CN"/>
        </w:rPr>
        <w:t>折扣率</w:t>
      </w:r>
      <w:r>
        <w:rPr>
          <w:rFonts w:hint="eastAsia" w:ascii="仿宋" w:hAnsi="仿宋" w:eastAsia="仿宋" w:cs="仿宋"/>
          <w:color w:val="auto"/>
          <w:sz w:val="21"/>
          <w:szCs w:val="21"/>
          <w:highlight w:val="none"/>
        </w:rPr>
        <w:t>作为报价方式。</w:t>
      </w:r>
      <w:r>
        <w:rPr>
          <w:rFonts w:hint="eastAsia" w:ascii="仿宋" w:hAnsi="仿宋"/>
          <w:color w:val="auto"/>
          <w:kern w:val="0"/>
          <w:sz w:val="21"/>
        </w:rPr>
        <w:t>折扣率（%）=折后价/原价×100%</w:t>
      </w:r>
    </w:p>
    <w:p w14:paraId="16905A51">
      <w:pPr>
        <w:adjustRightInd/>
        <w:snapToGrid/>
        <w:ind w:firstLine="0" w:firstLineChars="0"/>
        <w:jc w:val="both"/>
        <w:rPr>
          <w:rFonts w:ascii="仿宋" w:hAnsi="仿宋"/>
          <w:color w:val="auto"/>
          <w:kern w:val="0"/>
          <w:sz w:val="21"/>
        </w:rPr>
      </w:pPr>
      <w:r>
        <w:rPr>
          <w:rFonts w:hint="eastAsia" w:ascii="仿宋" w:hAnsi="仿宋"/>
          <w:color w:val="auto"/>
          <w:kern w:val="0"/>
          <w:sz w:val="21"/>
        </w:rPr>
        <w:t>【举例：某货物市场单价为10元，该项目中标折扣率为90%，则该货物采购单价为9元】</w:t>
      </w:r>
    </w:p>
    <w:p w14:paraId="5A9B9249">
      <w:pPr>
        <w:adjustRightInd/>
        <w:snapToGrid/>
        <w:ind w:firstLine="0" w:firstLineChars="0"/>
        <w:jc w:val="both"/>
        <w:rPr>
          <w:rFonts w:hint="eastAsia" w:ascii="仿宋" w:hAnsi="仿宋" w:eastAsia="仿宋" w:cs="仿宋"/>
          <w:color w:val="auto"/>
          <w:kern w:val="0"/>
          <w:sz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kern w:val="0"/>
          <w:sz w:val="21"/>
          <w:highlight w:val="none"/>
        </w:rPr>
        <w:t>供应商应如实填写本表，</w:t>
      </w:r>
      <w:r>
        <w:rPr>
          <w:rFonts w:hint="eastAsia" w:ascii="仿宋" w:hAnsi="仿宋" w:eastAsia="仿宋" w:cs="仿宋"/>
          <w:color w:val="auto"/>
          <w:kern w:val="0"/>
          <w:sz w:val="22"/>
          <w:szCs w:val="20"/>
          <w:highlight w:val="none"/>
        </w:rPr>
        <w:t>如有虚假，将依法承担相应责任。</w:t>
      </w:r>
    </w:p>
    <w:p w14:paraId="649EB373">
      <w:pPr>
        <w:adjustRightInd/>
        <w:snapToGrid/>
        <w:ind w:right="187" w:firstLine="0" w:firstLineChars="0"/>
        <w:jc w:val="both"/>
        <w:rPr>
          <w:rFonts w:hint="eastAsia" w:ascii="仿宋" w:hAnsi="仿宋" w:eastAsia="仿宋" w:cs="仿宋"/>
          <w:b/>
          <w:bCs/>
          <w:color w:val="auto"/>
          <w:sz w:val="22"/>
          <w:highlight w:val="none"/>
        </w:rPr>
      </w:pPr>
    </w:p>
    <w:p w14:paraId="618FA2D9">
      <w:pPr>
        <w:adjustRightInd/>
        <w:snapToGrid/>
        <w:ind w:right="187" w:firstLine="0" w:firstLineChars="0"/>
        <w:jc w:val="both"/>
        <w:rPr>
          <w:rFonts w:hint="eastAsia" w:ascii="仿宋" w:hAnsi="仿宋" w:eastAsia="仿宋" w:cs="仿宋"/>
          <w:bCs/>
          <w:color w:val="auto"/>
          <w:sz w:val="22"/>
          <w:highlight w:val="none"/>
          <w:u w:val="single"/>
        </w:rPr>
      </w:pPr>
      <w:r>
        <w:rPr>
          <w:rFonts w:hint="eastAsia" w:ascii="仿宋" w:hAnsi="仿宋" w:eastAsia="仿宋" w:cs="仿宋"/>
          <w:bCs/>
          <w:color w:val="auto"/>
          <w:sz w:val="22"/>
          <w:highlight w:val="none"/>
        </w:rPr>
        <w:t>供应商名称（公章）：</w:t>
      </w:r>
    </w:p>
    <w:p w14:paraId="1A16A0B2">
      <w:pPr>
        <w:adjustRightInd/>
        <w:snapToGrid/>
        <w:ind w:right="187" w:firstLine="0" w:firstLineChars="0"/>
        <w:jc w:val="both"/>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法定代表人或授权代理人签字或盖章：</w:t>
      </w:r>
    </w:p>
    <w:p w14:paraId="61EF0D4E">
      <w:pPr>
        <w:adjustRightInd/>
        <w:snapToGrid/>
        <w:ind w:right="187" w:firstLine="0" w:firstLineChars="0"/>
        <w:jc w:val="both"/>
        <w:rPr>
          <w:rFonts w:hint="eastAsia" w:ascii="仿宋" w:hAnsi="仿宋" w:eastAsia="仿宋" w:cs="仿宋"/>
          <w:b/>
          <w:bCs/>
          <w:color w:val="auto"/>
          <w:sz w:val="22"/>
          <w:highlight w:val="none"/>
        </w:rPr>
        <w:sectPr>
          <w:footerReference r:id="rId18" w:type="default"/>
          <w:pgSz w:w="11905" w:h="16838"/>
          <w:pgMar w:top="1417" w:right="1417" w:bottom="1417" w:left="1417" w:header="851" w:footer="992" w:gutter="0"/>
          <w:cols w:space="0" w:num="1"/>
          <w:docGrid w:linePitch="326" w:charSpace="0"/>
        </w:sectPr>
      </w:pPr>
      <w:r>
        <w:rPr>
          <w:rFonts w:hint="eastAsia" w:ascii="仿宋" w:hAnsi="仿宋" w:eastAsia="仿宋" w:cs="仿宋"/>
          <w:color w:val="auto"/>
          <w:sz w:val="20"/>
          <w:highlight w:val="none"/>
        </w:rPr>
        <w:t xml:space="preserve">  </w:t>
      </w:r>
      <w:r>
        <w:rPr>
          <w:rFonts w:hint="eastAsia" w:ascii="仿宋" w:hAnsi="仿宋" w:eastAsia="仿宋" w:cs="仿宋"/>
          <w:bCs/>
          <w:color w:val="auto"/>
          <w:sz w:val="22"/>
          <w:highlight w:val="none"/>
        </w:rPr>
        <w:t>年   月   日</w:t>
      </w:r>
    </w:p>
    <w:p w14:paraId="7328C687">
      <w:pPr>
        <w:keepNext/>
        <w:keepLines/>
        <w:adjustRightInd/>
        <w:ind w:firstLine="0" w:firstLineChars="0"/>
        <w:jc w:val="both"/>
        <w:outlineLvl w:val="1"/>
        <w:rPr>
          <w:rFonts w:hint="eastAsia" w:ascii="仿宋" w:hAnsi="仿宋" w:eastAsia="仿宋" w:cs="仿宋"/>
          <w:b/>
          <w:bCs/>
          <w:color w:val="auto"/>
          <w:kern w:val="0"/>
          <w:sz w:val="22"/>
          <w:szCs w:val="32"/>
          <w:highlight w:val="none"/>
        </w:rPr>
      </w:pPr>
      <w:bookmarkStart w:id="241" w:name="_Toc5769"/>
      <w:bookmarkStart w:id="242" w:name="_Toc193290079"/>
      <w:bookmarkStart w:id="243" w:name="_Toc49870969"/>
      <w:r>
        <w:rPr>
          <w:rFonts w:hint="eastAsia" w:ascii="仿宋" w:hAnsi="仿宋" w:eastAsia="仿宋" w:cs="仿宋"/>
          <w:b/>
          <w:bCs/>
          <w:color w:val="auto"/>
          <w:kern w:val="0"/>
          <w:sz w:val="22"/>
          <w:szCs w:val="32"/>
          <w:highlight w:val="none"/>
        </w:rPr>
        <w:t>附件四：报价明细表</w:t>
      </w:r>
      <w:bookmarkEnd w:id="241"/>
      <w:bookmarkEnd w:id="242"/>
      <w:bookmarkEnd w:id="243"/>
    </w:p>
    <w:p w14:paraId="0513615F">
      <w:pPr>
        <w:widowControl/>
        <w:adjustRightInd/>
        <w:snapToGrid/>
        <w:spacing w:line="240" w:lineRule="auto"/>
        <w:ind w:firstLine="0" w:firstLineChars="0"/>
        <w:jc w:val="center"/>
        <w:rPr>
          <w:rFonts w:hint="eastAsia" w:ascii="仿宋" w:hAnsi="仿宋" w:eastAsia="仿宋" w:cs="仿宋"/>
          <w:b/>
          <w:color w:val="auto"/>
          <w:kern w:val="0"/>
          <w:szCs w:val="28"/>
          <w:highlight w:val="none"/>
        </w:rPr>
      </w:pPr>
      <w:bookmarkStart w:id="244" w:name="_Toc322102942"/>
      <w:r>
        <w:rPr>
          <w:rFonts w:hint="eastAsia" w:ascii="仿宋" w:hAnsi="仿宋" w:eastAsia="仿宋" w:cs="仿宋"/>
          <w:b/>
          <w:color w:val="auto"/>
          <w:kern w:val="0"/>
          <w:szCs w:val="28"/>
          <w:highlight w:val="none"/>
        </w:rPr>
        <w:t>报价明细表（标包2）</w:t>
      </w:r>
    </w:p>
    <w:p w14:paraId="2016A884">
      <w:pPr>
        <w:adjustRightInd/>
        <w:snapToGrid/>
        <w:spacing w:line="276" w:lineRule="auto"/>
        <w:ind w:firstLine="0" w:firstLineChars="0"/>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项目编号：</w:t>
      </w:r>
    </w:p>
    <w:p w14:paraId="3AC99378">
      <w:pPr>
        <w:adjustRightInd/>
        <w:snapToGrid/>
        <w:spacing w:line="276" w:lineRule="auto"/>
        <w:ind w:firstLine="0" w:firstLineChars="0"/>
        <w:rPr>
          <w:rFonts w:hint="eastAsia" w:ascii="仿宋" w:hAnsi="仿宋" w:eastAsia="仿宋" w:cs="仿宋"/>
          <w:bCs/>
          <w:color w:val="auto"/>
          <w:kern w:val="0"/>
          <w:sz w:val="22"/>
          <w:szCs w:val="36"/>
          <w:highlight w:val="none"/>
        </w:rPr>
      </w:pPr>
      <w:r>
        <w:rPr>
          <w:rFonts w:hint="eastAsia" w:ascii="仿宋" w:hAnsi="仿宋" w:eastAsia="仿宋" w:cs="仿宋"/>
          <w:bCs/>
          <w:color w:val="auto"/>
          <w:kern w:val="0"/>
          <w:sz w:val="22"/>
          <w:highlight w:val="none"/>
        </w:rPr>
        <w:t>项目名称</w:t>
      </w:r>
      <w:r>
        <w:rPr>
          <w:rFonts w:hint="eastAsia" w:ascii="仿宋" w:hAnsi="仿宋" w:eastAsia="仿宋" w:cs="仿宋"/>
          <w:b/>
          <w:bCs/>
          <w:color w:val="auto"/>
          <w:kern w:val="0"/>
          <w:sz w:val="22"/>
          <w:highlight w:val="none"/>
        </w:rPr>
        <w:t>：</w:t>
      </w:r>
      <w:r>
        <w:rPr>
          <w:rFonts w:hint="eastAsia" w:ascii="仿宋" w:hAnsi="仿宋" w:eastAsia="仿宋" w:cs="仿宋"/>
          <w:bCs/>
          <w:color w:val="auto"/>
          <w:kern w:val="0"/>
          <w:sz w:val="22"/>
          <w:szCs w:val="36"/>
          <w:highlight w:val="none"/>
        </w:rPr>
        <w:t xml:space="preserve"> </w:t>
      </w:r>
    </w:p>
    <w:tbl>
      <w:tblPr>
        <w:tblStyle w:val="76"/>
        <w:tblpPr w:leftFromText="180" w:rightFromText="180" w:vertAnchor="text" w:tblpXSpec="center" w:tblpY="1"/>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426"/>
        <w:gridCol w:w="3434"/>
        <w:gridCol w:w="1713"/>
        <w:gridCol w:w="1118"/>
        <w:gridCol w:w="1004"/>
      </w:tblGrid>
      <w:tr w14:paraId="267D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315" w:type="pct"/>
            <w:shd w:val="clear" w:color="auto" w:fill="auto"/>
            <w:vAlign w:val="center"/>
          </w:tcPr>
          <w:p w14:paraId="5C74B4BF">
            <w:pPr>
              <w:widowControl/>
              <w:spacing w:line="240" w:lineRule="auto"/>
              <w:ind w:firstLine="0" w:firstLineChars="0"/>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w:t>
            </w:r>
          </w:p>
        </w:tc>
        <w:tc>
          <w:tcPr>
            <w:tcW w:w="768" w:type="pct"/>
            <w:shd w:val="clear" w:color="auto" w:fill="auto"/>
            <w:vAlign w:val="center"/>
          </w:tcPr>
          <w:p w14:paraId="45E87D62">
            <w:pPr>
              <w:widowControl/>
              <w:spacing w:line="240" w:lineRule="auto"/>
              <w:ind w:firstLine="0" w:firstLineChars="0"/>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1850" w:type="pct"/>
            <w:shd w:val="clear" w:color="auto" w:fill="auto"/>
            <w:vAlign w:val="center"/>
          </w:tcPr>
          <w:p w14:paraId="4C9CEDC9">
            <w:pPr>
              <w:widowControl/>
              <w:spacing w:line="240" w:lineRule="auto"/>
              <w:ind w:firstLine="0" w:firstLineChars="0"/>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工艺承诺</w:t>
            </w:r>
          </w:p>
        </w:tc>
        <w:tc>
          <w:tcPr>
            <w:tcW w:w="923" w:type="pct"/>
            <w:shd w:val="clear" w:color="auto" w:fill="auto"/>
            <w:vAlign w:val="center"/>
          </w:tcPr>
          <w:p w14:paraId="3E330F0F">
            <w:pPr>
              <w:widowControl/>
              <w:spacing w:line="240" w:lineRule="auto"/>
              <w:ind w:firstLine="0" w:firstLineChars="0"/>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规格</w:t>
            </w:r>
          </w:p>
        </w:tc>
        <w:tc>
          <w:tcPr>
            <w:tcW w:w="602" w:type="pct"/>
            <w:shd w:val="clear" w:color="auto" w:fill="auto"/>
            <w:vAlign w:val="center"/>
          </w:tcPr>
          <w:p w14:paraId="71BECF07">
            <w:pPr>
              <w:widowControl/>
              <w:spacing w:line="240" w:lineRule="auto"/>
              <w:ind w:firstLine="0" w:firstLineChars="0"/>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报价</w:t>
            </w:r>
          </w:p>
          <w:p w14:paraId="0DBFD53C">
            <w:pPr>
              <w:widowControl/>
              <w:spacing w:line="240" w:lineRule="auto"/>
              <w:ind w:firstLine="0" w:firstLineChars="0"/>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方式</w:t>
            </w:r>
          </w:p>
        </w:tc>
        <w:tc>
          <w:tcPr>
            <w:tcW w:w="540" w:type="pct"/>
            <w:shd w:val="clear" w:color="auto" w:fill="auto"/>
            <w:vAlign w:val="center"/>
          </w:tcPr>
          <w:p w14:paraId="753C46B4">
            <w:pPr>
              <w:widowControl/>
              <w:spacing w:line="240" w:lineRule="auto"/>
              <w:ind w:firstLine="0" w:firstLineChars="0"/>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最高限价（元）</w:t>
            </w:r>
          </w:p>
        </w:tc>
      </w:tr>
      <w:tr w14:paraId="3693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5" w:type="pct"/>
            <w:shd w:val="clear" w:color="auto" w:fill="auto"/>
            <w:vAlign w:val="center"/>
          </w:tcPr>
          <w:p w14:paraId="13245434">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w:t>
            </w:r>
          </w:p>
        </w:tc>
        <w:tc>
          <w:tcPr>
            <w:tcW w:w="768" w:type="pct"/>
            <w:shd w:val="clear" w:color="auto" w:fill="auto"/>
            <w:vAlign w:val="center"/>
          </w:tcPr>
          <w:p w14:paraId="1BEAF925">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弧形LED柔性屏</w:t>
            </w:r>
          </w:p>
        </w:tc>
        <w:tc>
          <w:tcPr>
            <w:tcW w:w="1850" w:type="pct"/>
            <w:shd w:val="clear" w:color="auto" w:fill="auto"/>
            <w:vAlign w:val="center"/>
          </w:tcPr>
          <w:p w14:paraId="4D83AA3D">
            <w:pPr>
              <w:widowControl/>
              <w:spacing w:line="240" w:lineRule="auto"/>
              <w:ind w:firstLine="0" w:firstLineChars="0"/>
              <w:textAlignment w:val="center"/>
              <w:rPr>
                <w:rFonts w:hint="eastAsia" w:ascii="仿宋" w:hAnsi="仿宋" w:eastAsia="仿宋" w:cs="仿宋"/>
                <w:color w:val="auto"/>
                <w:sz w:val="22"/>
                <w:szCs w:val="21"/>
                <w:highlight w:val="none"/>
              </w:rPr>
            </w:pPr>
          </w:p>
        </w:tc>
        <w:tc>
          <w:tcPr>
            <w:tcW w:w="923" w:type="pct"/>
            <w:shd w:val="clear" w:color="auto" w:fill="auto"/>
            <w:vAlign w:val="center"/>
          </w:tcPr>
          <w:p w14:paraId="5EEE9996">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按实际要求</w:t>
            </w:r>
          </w:p>
        </w:tc>
        <w:tc>
          <w:tcPr>
            <w:tcW w:w="602" w:type="pct"/>
            <w:shd w:val="clear" w:color="auto" w:fill="auto"/>
            <w:vAlign w:val="center"/>
          </w:tcPr>
          <w:p w14:paraId="3127E14C">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w:t>
            </w:r>
          </w:p>
        </w:tc>
        <w:tc>
          <w:tcPr>
            <w:tcW w:w="540" w:type="pct"/>
            <w:shd w:val="clear" w:color="auto" w:fill="auto"/>
            <w:vAlign w:val="center"/>
          </w:tcPr>
          <w:p w14:paraId="773717B7">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10130</w:t>
            </w:r>
          </w:p>
        </w:tc>
      </w:tr>
      <w:tr w14:paraId="08B2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5" w:type="pct"/>
            <w:shd w:val="clear" w:color="auto" w:fill="auto"/>
            <w:vAlign w:val="center"/>
          </w:tcPr>
          <w:p w14:paraId="7F9A6DCF">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w:t>
            </w:r>
          </w:p>
        </w:tc>
        <w:tc>
          <w:tcPr>
            <w:tcW w:w="768" w:type="pct"/>
            <w:shd w:val="clear" w:color="auto" w:fill="auto"/>
            <w:vAlign w:val="center"/>
          </w:tcPr>
          <w:p w14:paraId="20B178D7">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透明触摸屏展示柜</w:t>
            </w:r>
          </w:p>
        </w:tc>
        <w:tc>
          <w:tcPr>
            <w:tcW w:w="1850" w:type="pct"/>
            <w:shd w:val="clear" w:color="auto" w:fill="auto"/>
            <w:vAlign w:val="center"/>
          </w:tcPr>
          <w:p w14:paraId="21CA074B">
            <w:pPr>
              <w:widowControl/>
              <w:spacing w:line="240" w:lineRule="auto"/>
              <w:ind w:firstLine="0" w:firstLineChars="0"/>
              <w:textAlignment w:val="center"/>
              <w:rPr>
                <w:rFonts w:hint="eastAsia" w:ascii="仿宋" w:hAnsi="仿宋" w:eastAsia="仿宋" w:cs="仿宋"/>
                <w:color w:val="auto"/>
                <w:sz w:val="22"/>
                <w:szCs w:val="21"/>
                <w:highlight w:val="none"/>
              </w:rPr>
            </w:pPr>
          </w:p>
        </w:tc>
        <w:tc>
          <w:tcPr>
            <w:tcW w:w="923" w:type="pct"/>
            <w:shd w:val="clear" w:color="auto" w:fill="auto"/>
            <w:vAlign w:val="center"/>
          </w:tcPr>
          <w:p w14:paraId="02545CAB">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86英寸透明柜</w:t>
            </w:r>
          </w:p>
        </w:tc>
        <w:tc>
          <w:tcPr>
            <w:tcW w:w="602" w:type="pct"/>
            <w:shd w:val="clear" w:color="auto" w:fill="auto"/>
            <w:vAlign w:val="center"/>
          </w:tcPr>
          <w:p w14:paraId="6886ACC8">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个</w:t>
            </w:r>
          </w:p>
        </w:tc>
        <w:tc>
          <w:tcPr>
            <w:tcW w:w="540" w:type="pct"/>
            <w:shd w:val="clear" w:color="auto" w:fill="auto"/>
            <w:vAlign w:val="center"/>
          </w:tcPr>
          <w:p w14:paraId="75E9F5E6">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29000</w:t>
            </w:r>
          </w:p>
        </w:tc>
      </w:tr>
      <w:tr w14:paraId="30EA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5" w:type="pct"/>
            <w:shd w:val="clear" w:color="auto" w:fill="auto"/>
            <w:vAlign w:val="center"/>
          </w:tcPr>
          <w:p w14:paraId="6A57C877">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3</w:t>
            </w:r>
          </w:p>
        </w:tc>
        <w:tc>
          <w:tcPr>
            <w:tcW w:w="768" w:type="pct"/>
            <w:shd w:val="clear" w:color="auto" w:fill="auto"/>
            <w:vAlign w:val="center"/>
          </w:tcPr>
          <w:p w14:paraId="68E3904D">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中控系统主机</w:t>
            </w:r>
          </w:p>
        </w:tc>
        <w:tc>
          <w:tcPr>
            <w:tcW w:w="1850" w:type="pct"/>
            <w:shd w:val="clear" w:color="auto" w:fill="auto"/>
            <w:vAlign w:val="center"/>
          </w:tcPr>
          <w:p w14:paraId="70F95B35">
            <w:pPr>
              <w:widowControl/>
              <w:spacing w:line="240" w:lineRule="auto"/>
              <w:ind w:firstLine="0" w:firstLineChars="0"/>
              <w:textAlignment w:val="center"/>
              <w:rPr>
                <w:rFonts w:hint="eastAsia" w:ascii="仿宋" w:hAnsi="仿宋" w:eastAsia="仿宋" w:cs="仿宋"/>
                <w:color w:val="auto"/>
                <w:sz w:val="22"/>
                <w:szCs w:val="21"/>
                <w:highlight w:val="none"/>
              </w:rPr>
            </w:pPr>
          </w:p>
        </w:tc>
        <w:tc>
          <w:tcPr>
            <w:tcW w:w="923" w:type="pct"/>
            <w:shd w:val="clear" w:color="auto" w:fill="auto"/>
            <w:vAlign w:val="center"/>
          </w:tcPr>
          <w:p w14:paraId="5D1AF5FC">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按组合报价</w:t>
            </w:r>
          </w:p>
        </w:tc>
        <w:tc>
          <w:tcPr>
            <w:tcW w:w="602" w:type="pct"/>
            <w:shd w:val="clear" w:color="auto" w:fill="auto"/>
            <w:vAlign w:val="center"/>
          </w:tcPr>
          <w:p w14:paraId="07DB5FC4">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套</w:t>
            </w:r>
          </w:p>
        </w:tc>
        <w:tc>
          <w:tcPr>
            <w:tcW w:w="540" w:type="pct"/>
            <w:shd w:val="clear" w:color="auto" w:fill="auto"/>
            <w:vAlign w:val="center"/>
          </w:tcPr>
          <w:p w14:paraId="48657703">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38830</w:t>
            </w:r>
          </w:p>
        </w:tc>
      </w:tr>
      <w:tr w14:paraId="7FFF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5" w:type="pct"/>
            <w:shd w:val="clear" w:color="auto" w:fill="auto"/>
            <w:vAlign w:val="center"/>
          </w:tcPr>
          <w:p w14:paraId="284718C0">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4</w:t>
            </w:r>
          </w:p>
        </w:tc>
        <w:tc>
          <w:tcPr>
            <w:tcW w:w="768" w:type="pct"/>
            <w:shd w:val="clear" w:color="auto" w:fill="auto"/>
            <w:vAlign w:val="center"/>
          </w:tcPr>
          <w:p w14:paraId="528BCA84">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机械矩阵屏</w:t>
            </w:r>
          </w:p>
        </w:tc>
        <w:tc>
          <w:tcPr>
            <w:tcW w:w="1850" w:type="pct"/>
            <w:shd w:val="clear" w:color="auto" w:fill="auto"/>
            <w:vAlign w:val="center"/>
          </w:tcPr>
          <w:p w14:paraId="1993FB28">
            <w:pPr>
              <w:widowControl/>
              <w:spacing w:line="240" w:lineRule="auto"/>
              <w:ind w:firstLine="0" w:firstLineChars="0"/>
              <w:textAlignment w:val="center"/>
              <w:rPr>
                <w:rFonts w:hint="eastAsia" w:ascii="仿宋" w:hAnsi="仿宋" w:eastAsia="仿宋" w:cs="仿宋"/>
                <w:color w:val="auto"/>
                <w:sz w:val="22"/>
                <w:szCs w:val="21"/>
                <w:highlight w:val="none"/>
              </w:rPr>
            </w:pPr>
          </w:p>
        </w:tc>
        <w:tc>
          <w:tcPr>
            <w:tcW w:w="923" w:type="pct"/>
            <w:shd w:val="clear" w:color="auto" w:fill="auto"/>
            <w:vAlign w:val="center"/>
          </w:tcPr>
          <w:p w14:paraId="21FE10A6">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6台组合</w:t>
            </w:r>
          </w:p>
        </w:tc>
        <w:tc>
          <w:tcPr>
            <w:tcW w:w="602" w:type="pct"/>
            <w:shd w:val="clear" w:color="auto" w:fill="auto"/>
            <w:vAlign w:val="center"/>
          </w:tcPr>
          <w:p w14:paraId="46CE809B">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组合</w:t>
            </w:r>
          </w:p>
        </w:tc>
        <w:tc>
          <w:tcPr>
            <w:tcW w:w="540" w:type="pct"/>
            <w:shd w:val="clear" w:color="auto" w:fill="auto"/>
            <w:vAlign w:val="center"/>
          </w:tcPr>
          <w:p w14:paraId="393037FB">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113330</w:t>
            </w:r>
          </w:p>
        </w:tc>
      </w:tr>
      <w:tr w14:paraId="01C0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5" w:type="pct"/>
            <w:shd w:val="clear" w:color="auto" w:fill="auto"/>
            <w:vAlign w:val="center"/>
          </w:tcPr>
          <w:p w14:paraId="3E6D8DCF">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5</w:t>
            </w:r>
          </w:p>
        </w:tc>
        <w:tc>
          <w:tcPr>
            <w:tcW w:w="768" w:type="pct"/>
            <w:shd w:val="clear" w:color="auto" w:fill="auto"/>
            <w:vAlign w:val="center"/>
          </w:tcPr>
          <w:p w14:paraId="792C75F8">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造型墙</w:t>
            </w:r>
          </w:p>
        </w:tc>
        <w:tc>
          <w:tcPr>
            <w:tcW w:w="1850" w:type="pct"/>
            <w:shd w:val="clear" w:color="auto" w:fill="auto"/>
            <w:vAlign w:val="center"/>
          </w:tcPr>
          <w:p w14:paraId="3BF7B730">
            <w:pPr>
              <w:widowControl/>
              <w:spacing w:line="240" w:lineRule="auto"/>
              <w:ind w:firstLine="0" w:firstLineChars="0"/>
              <w:textAlignment w:val="center"/>
              <w:rPr>
                <w:rFonts w:hint="eastAsia" w:ascii="仿宋" w:hAnsi="仿宋" w:eastAsia="仿宋" w:cs="仿宋"/>
                <w:color w:val="auto"/>
                <w:sz w:val="22"/>
                <w:szCs w:val="21"/>
                <w:highlight w:val="none"/>
              </w:rPr>
            </w:pPr>
          </w:p>
        </w:tc>
        <w:tc>
          <w:tcPr>
            <w:tcW w:w="923" w:type="pct"/>
            <w:shd w:val="clear" w:color="auto" w:fill="auto"/>
            <w:vAlign w:val="center"/>
          </w:tcPr>
          <w:p w14:paraId="59BFC316">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按实际要求</w:t>
            </w:r>
          </w:p>
        </w:tc>
        <w:tc>
          <w:tcPr>
            <w:tcW w:w="602" w:type="pct"/>
            <w:shd w:val="clear" w:color="auto" w:fill="auto"/>
            <w:vAlign w:val="center"/>
          </w:tcPr>
          <w:p w14:paraId="6EFFE4AB">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w:t>
            </w:r>
          </w:p>
        </w:tc>
        <w:tc>
          <w:tcPr>
            <w:tcW w:w="540" w:type="pct"/>
            <w:shd w:val="clear" w:color="auto" w:fill="auto"/>
            <w:vAlign w:val="center"/>
          </w:tcPr>
          <w:p w14:paraId="47E143EF">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526</w:t>
            </w:r>
          </w:p>
        </w:tc>
      </w:tr>
      <w:tr w14:paraId="0111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5" w:type="pct"/>
            <w:shd w:val="clear" w:color="auto" w:fill="auto"/>
            <w:vAlign w:val="center"/>
          </w:tcPr>
          <w:p w14:paraId="0BD6EF6C">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6</w:t>
            </w:r>
          </w:p>
        </w:tc>
        <w:tc>
          <w:tcPr>
            <w:tcW w:w="768" w:type="pct"/>
            <w:shd w:val="clear" w:color="auto" w:fill="auto"/>
            <w:vAlign w:val="center"/>
          </w:tcPr>
          <w:p w14:paraId="2862D9D3">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磁吸</w:t>
            </w:r>
          </w:p>
          <w:p w14:paraId="5A49C18E">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形象墙</w:t>
            </w:r>
          </w:p>
        </w:tc>
        <w:tc>
          <w:tcPr>
            <w:tcW w:w="1850" w:type="pct"/>
            <w:shd w:val="clear" w:color="auto" w:fill="auto"/>
            <w:vAlign w:val="center"/>
          </w:tcPr>
          <w:p w14:paraId="2A68E1C1">
            <w:pPr>
              <w:widowControl/>
              <w:spacing w:line="240" w:lineRule="auto"/>
              <w:ind w:firstLine="0" w:firstLineChars="0"/>
              <w:textAlignment w:val="center"/>
              <w:rPr>
                <w:rFonts w:hint="eastAsia" w:ascii="仿宋" w:hAnsi="仿宋" w:eastAsia="仿宋" w:cs="仿宋"/>
                <w:color w:val="auto"/>
                <w:sz w:val="22"/>
                <w:szCs w:val="21"/>
                <w:highlight w:val="none"/>
              </w:rPr>
            </w:pPr>
          </w:p>
        </w:tc>
        <w:tc>
          <w:tcPr>
            <w:tcW w:w="923" w:type="pct"/>
            <w:shd w:val="clear" w:color="auto" w:fill="auto"/>
            <w:vAlign w:val="center"/>
          </w:tcPr>
          <w:p w14:paraId="5076B02D">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按实际测量尺寸</w:t>
            </w:r>
          </w:p>
        </w:tc>
        <w:tc>
          <w:tcPr>
            <w:tcW w:w="602" w:type="pct"/>
            <w:shd w:val="clear" w:color="auto" w:fill="auto"/>
            <w:vAlign w:val="center"/>
          </w:tcPr>
          <w:p w14:paraId="6957EAD9">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w:t>
            </w:r>
          </w:p>
        </w:tc>
        <w:tc>
          <w:tcPr>
            <w:tcW w:w="540" w:type="pct"/>
            <w:shd w:val="clear" w:color="auto" w:fill="auto"/>
            <w:vAlign w:val="center"/>
          </w:tcPr>
          <w:p w14:paraId="3118C0ED">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520</w:t>
            </w:r>
          </w:p>
        </w:tc>
      </w:tr>
      <w:tr w14:paraId="15FD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5" w:type="pct"/>
            <w:shd w:val="clear" w:color="auto" w:fill="auto"/>
            <w:vAlign w:val="center"/>
          </w:tcPr>
          <w:p w14:paraId="686D022E">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7</w:t>
            </w:r>
          </w:p>
        </w:tc>
        <w:tc>
          <w:tcPr>
            <w:tcW w:w="768" w:type="pct"/>
            <w:shd w:val="clear" w:color="auto" w:fill="auto"/>
            <w:vAlign w:val="center"/>
          </w:tcPr>
          <w:p w14:paraId="67F9142A">
            <w:pPr>
              <w:pStyle w:val="49"/>
              <w:spacing w:line="240" w:lineRule="auto"/>
              <w:ind w:firstLine="0" w:firstLineChars="0"/>
              <w:jc w:val="center"/>
              <w:rPr>
                <w:rFonts w:hint="eastAsia" w:ascii="仿宋" w:hAnsi="仿宋" w:eastAsia="仿宋" w:cs="仿宋"/>
                <w:color w:val="auto"/>
                <w:kern w:val="2"/>
                <w:sz w:val="22"/>
                <w:szCs w:val="21"/>
                <w:highlight w:val="none"/>
              </w:rPr>
            </w:pPr>
            <w:r>
              <w:rPr>
                <w:rFonts w:hint="eastAsia" w:ascii="仿宋" w:hAnsi="仿宋" w:eastAsia="仿宋" w:cs="仿宋"/>
                <w:color w:val="auto"/>
                <w:kern w:val="2"/>
                <w:sz w:val="22"/>
                <w:szCs w:val="21"/>
                <w:highlight w:val="none"/>
              </w:rPr>
              <w:t>亚克力</w:t>
            </w:r>
          </w:p>
          <w:p w14:paraId="4984F4BF">
            <w:pPr>
              <w:pStyle w:val="49"/>
              <w:spacing w:line="240" w:lineRule="auto"/>
              <w:ind w:firstLine="0" w:firstLineChars="0"/>
              <w:jc w:val="center"/>
              <w:rPr>
                <w:rFonts w:hint="eastAsia" w:ascii="仿宋" w:hAnsi="仿宋" w:eastAsia="仿宋" w:cs="仿宋"/>
                <w:color w:val="auto"/>
                <w:kern w:val="2"/>
                <w:sz w:val="22"/>
                <w:szCs w:val="21"/>
                <w:highlight w:val="none"/>
              </w:rPr>
            </w:pPr>
            <w:r>
              <w:rPr>
                <w:rFonts w:hint="eastAsia" w:ascii="仿宋" w:hAnsi="仿宋" w:eastAsia="仿宋" w:cs="仿宋"/>
                <w:color w:val="auto"/>
                <w:kern w:val="2"/>
                <w:sz w:val="22"/>
                <w:szCs w:val="21"/>
                <w:highlight w:val="none"/>
              </w:rPr>
              <w:t>形象墙</w:t>
            </w:r>
          </w:p>
        </w:tc>
        <w:tc>
          <w:tcPr>
            <w:tcW w:w="1850" w:type="pct"/>
            <w:shd w:val="clear" w:color="auto" w:fill="auto"/>
            <w:vAlign w:val="center"/>
          </w:tcPr>
          <w:p w14:paraId="7C30F7FA">
            <w:pPr>
              <w:widowControl/>
              <w:spacing w:line="240" w:lineRule="auto"/>
              <w:ind w:firstLine="0" w:firstLineChars="0"/>
              <w:textAlignment w:val="center"/>
              <w:rPr>
                <w:rFonts w:hint="eastAsia" w:ascii="仿宋" w:hAnsi="仿宋" w:eastAsia="仿宋" w:cs="仿宋"/>
                <w:color w:val="auto"/>
                <w:sz w:val="22"/>
                <w:szCs w:val="21"/>
                <w:highlight w:val="none"/>
              </w:rPr>
            </w:pPr>
          </w:p>
        </w:tc>
        <w:tc>
          <w:tcPr>
            <w:tcW w:w="923" w:type="pct"/>
            <w:shd w:val="clear" w:color="auto" w:fill="auto"/>
            <w:vAlign w:val="center"/>
          </w:tcPr>
          <w:p w14:paraId="05E7EFE8">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按实际测量尺寸</w:t>
            </w:r>
          </w:p>
        </w:tc>
        <w:tc>
          <w:tcPr>
            <w:tcW w:w="602" w:type="pct"/>
            <w:shd w:val="clear" w:color="auto" w:fill="auto"/>
            <w:vAlign w:val="center"/>
          </w:tcPr>
          <w:p w14:paraId="2A4DAB28">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w:t>
            </w:r>
          </w:p>
        </w:tc>
        <w:tc>
          <w:tcPr>
            <w:tcW w:w="540" w:type="pct"/>
            <w:shd w:val="clear" w:color="auto" w:fill="auto"/>
            <w:vAlign w:val="center"/>
          </w:tcPr>
          <w:p w14:paraId="10C18B6A">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656</w:t>
            </w:r>
          </w:p>
        </w:tc>
      </w:tr>
      <w:tr w14:paraId="3AC4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5" w:type="pct"/>
            <w:shd w:val="clear" w:color="auto" w:fill="auto"/>
            <w:vAlign w:val="center"/>
          </w:tcPr>
          <w:p w14:paraId="1F3FC02D">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8</w:t>
            </w:r>
          </w:p>
        </w:tc>
        <w:tc>
          <w:tcPr>
            <w:tcW w:w="768" w:type="pct"/>
            <w:shd w:val="clear" w:color="auto" w:fill="auto"/>
            <w:vAlign w:val="center"/>
          </w:tcPr>
          <w:p w14:paraId="6F2F0712">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铝塑板</w:t>
            </w:r>
          </w:p>
          <w:p w14:paraId="39C4B8F0">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形象墙</w:t>
            </w:r>
          </w:p>
        </w:tc>
        <w:tc>
          <w:tcPr>
            <w:tcW w:w="1850" w:type="pct"/>
            <w:shd w:val="clear" w:color="auto" w:fill="auto"/>
            <w:vAlign w:val="center"/>
          </w:tcPr>
          <w:p w14:paraId="0AD77DC7">
            <w:pPr>
              <w:widowControl/>
              <w:spacing w:line="240" w:lineRule="auto"/>
              <w:ind w:firstLine="0" w:firstLineChars="0"/>
              <w:textAlignment w:val="center"/>
              <w:rPr>
                <w:rFonts w:hint="eastAsia" w:ascii="仿宋" w:hAnsi="仿宋" w:eastAsia="仿宋" w:cs="仿宋"/>
                <w:color w:val="auto"/>
                <w:sz w:val="22"/>
                <w:szCs w:val="21"/>
                <w:highlight w:val="none"/>
              </w:rPr>
            </w:pPr>
          </w:p>
        </w:tc>
        <w:tc>
          <w:tcPr>
            <w:tcW w:w="923" w:type="pct"/>
            <w:shd w:val="clear" w:color="auto" w:fill="auto"/>
            <w:vAlign w:val="center"/>
          </w:tcPr>
          <w:p w14:paraId="235DEF6E">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按实际测量尺寸</w:t>
            </w:r>
          </w:p>
        </w:tc>
        <w:tc>
          <w:tcPr>
            <w:tcW w:w="602" w:type="pct"/>
            <w:shd w:val="clear" w:color="auto" w:fill="auto"/>
            <w:vAlign w:val="center"/>
          </w:tcPr>
          <w:p w14:paraId="19CEF7B2">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w:t>
            </w:r>
          </w:p>
        </w:tc>
        <w:tc>
          <w:tcPr>
            <w:tcW w:w="540" w:type="pct"/>
            <w:shd w:val="clear" w:color="auto" w:fill="auto"/>
            <w:vAlign w:val="center"/>
          </w:tcPr>
          <w:p w14:paraId="6DAE1706">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896</w:t>
            </w:r>
          </w:p>
        </w:tc>
      </w:tr>
      <w:tr w14:paraId="095F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5" w:type="pct"/>
            <w:shd w:val="clear" w:color="auto" w:fill="auto"/>
            <w:vAlign w:val="center"/>
          </w:tcPr>
          <w:p w14:paraId="29A74254">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9</w:t>
            </w:r>
          </w:p>
        </w:tc>
        <w:tc>
          <w:tcPr>
            <w:tcW w:w="768" w:type="pct"/>
            <w:shd w:val="clear" w:color="auto" w:fill="auto"/>
            <w:vAlign w:val="center"/>
          </w:tcPr>
          <w:p w14:paraId="582C6111">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形象墙（UV整体画面）</w:t>
            </w:r>
          </w:p>
        </w:tc>
        <w:tc>
          <w:tcPr>
            <w:tcW w:w="1850" w:type="pct"/>
            <w:shd w:val="clear" w:color="auto" w:fill="auto"/>
            <w:vAlign w:val="center"/>
          </w:tcPr>
          <w:p w14:paraId="6FEF15BE">
            <w:pPr>
              <w:widowControl/>
              <w:spacing w:line="240" w:lineRule="auto"/>
              <w:ind w:firstLine="0" w:firstLineChars="0"/>
              <w:textAlignment w:val="center"/>
              <w:rPr>
                <w:rFonts w:hint="eastAsia" w:ascii="仿宋" w:hAnsi="仿宋" w:eastAsia="仿宋" w:cs="仿宋"/>
                <w:color w:val="auto"/>
                <w:sz w:val="22"/>
                <w:szCs w:val="21"/>
                <w:highlight w:val="none"/>
              </w:rPr>
            </w:pPr>
          </w:p>
        </w:tc>
        <w:tc>
          <w:tcPr>
            <w:tcW w:w="923" w:type="pct"/>
            <w:shd w:val="clear" w:color="auto" w:fill="auto"/>
            <w:vAlign w:val="center"/>
          </w:tcPr>
          <w:p w14:paraId="287F65B9">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按实际测量尺寸</w:t>
            </w:r>
          </w:p>
        </w:tc>
        <w:tc>
          <w:tcPr>
            <w:tcW w:w="602" w:type="pct"/>
            <w:shd w:val="clear" w:color="auto" w:fill="auto"/>
            <w:vAlign w:val="center"/>
          </w:tcPr>
          <w:p w14:paraId="6B18F824">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w:t>
            </w:r>
          </w:p>
        </w:tc>
        <w:tc>
          <w:tcPr>
            <w:tcW w:w="540" w:type="pct"/>
            <w:shd w:val="clear" w:color="auto" w:fill="auto"/>
            <w:vAlign w:val="center"/>
          </w:tcPr>
          <w:p w14:paraId="505FA776">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410</w:t>
            </w:r>
          </w:p>
        </w:tc>
      </w:tr>
      <w:tr w14:paraId="6D0C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5" w:type="pct"/>
            <w:shd w:val="clear" w:color="auto" w:fill="auto"/>
            <w:vAlign w:val="center"/>
          </w:tcPr>
          <w:p w14:paraId="47613C2A">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10</w:t>
            </w:r>
          </w:p>
        </w:tc>
        <w:tc>
          <w:tcPr>
            <w:tcW w:w="768" w:type="pct"/>
            <w:shd w:val="clear" w:color="auto" w:fill="auto"/>
            <w:vAlign w:val="center"/>
          </w:tcPr>
          <w:p w14:paraId="67AB7657">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结构</w:t>
            </w:r>
          </w:p>
          <w:p w14:paraId="3250280D">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形象墙</w:t>
            </w:r>
          </w:p>
        </w:tc>
        <w:tc>
          <w:tcPr>
            <w:tcW w:w="1850" w:type="pct"/>
            <w:shd w:val="clear" w:color="auto" w:fill="auto"/>
            <w:vAlign w:val="center"/>
          </w:tcPr>
          <w:p w14:paraId="3B23F5A8">
            <w:pPr>
              <w:widowControl/>
              <w:spacing w:line="240" w:lineRule="auto"/>
              <w:ind w:firstLine="0" w:firstLineChars="0"/>
              <w:textAlignment w:val="center"/>
              <w:rPr>
                <w:rFonts w:hint="eastAsia" w:ascii="仿宋" w:hAnsi="仿宋" w:eastAsia="仿宋" w:cs="仿宋"/>
                <w:color w:val="auto"/>
                <w:sz w:val="22"/>
                <w:szCs w:val="21"/>
                <w:highlight w:val="none"/>
              </w:rPr>
            </w:pPr>
          </w:p>
        </w:tc>
        <w:tc>
          <w:tcPr>
            <w:tcW w:w="923" w:type="pct"/>
            <w:shd w:val="clear" w:color="auto" w:fill="auto"/>
            <w:vAlign w:val="center"/>
          </w:tcPr>
          <w:p w14:paraId="6580C27B">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按实际测量尺寸</w:t>
            </w:r>
          </w:p>
        </w:tc>
        <w:tc>
          <w:tcPr>
            <w:tcW w:w="602" w:type="pct"/>
            <w:shd w:val="clear" w:color="auto" w:fill="auto"/>
            <w:vAlign w:val="center"/>
          </w:tcPr>
          <w:p w14:paraId="32737C4A">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w:t>
            </w:r>
          </w:p>
        </w:tc>
        <w:tc>
          <w:tcPr>
            <w:tcW w:w="540" w:type="pct"/>
            <w:shd w:val="clear" w:color="auto" w:fill="auto"/>
            <w:vAlign w:val="center"/>
          </w:tcPr>
          <w:p w14:paraId="6AEC70FA">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1516</w:t>
            </w:r>
          </w:p>
        </w:tc>
      </w:tr>
      <w:tr w14:paraId="7907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5" w:type="pct"/>
            <w:shd w:val="clear" w:color="auto" w:fill="auto"/>
            <w:vAlign w:val="center"/>
          </w:tcPr>
          <w:p w14:paraId="4504E9F9">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11</w:t>
            </w:r>
          </w:p>
        </w:tc>
        <w:tc>
          <w:tcPr>
            <w:tcW w:w="768" w:type="pct"/>
            <w:shd w:val="clear" w:color="auto" w:fill="auto"/>
            <w:vAlign w:val="center"/>
          </w:tcPr>
          <w:p w14:paraId="3DDF8601">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玻璃钢艺术造型</w:t>
            </w:r>
          </w:p>
        </w:tc>
        <w:tc>
          <w:tcPr>
            <w:tcW w:w="1850" w:type="pct"/>
            <w:shd w:val="clear" w:color="auto" w:fill="auto"/>
            <w:vAlign w:val="center"/>
          </w:tcPr>
          <w:p w14:paraId="69DB4057">
            <w:pPr>
              <w:widowControl/>
              <w:spacing w:line="240" w:lineRule="auto"/>
              <w:ind w:firstLine="0" w:firstLineChars="0"/>
              <w:textAlignment w:val="center"/>
              <w:rPr>
                <w:rFonts w:hint="eastAsia" w:ascii="仿宋" w:hAnsi="仿宋" w:eastAsia="仿宋" w:cs="仿宋"/>
                <w:color w:val="auto"/>
                <w:sz w:val="22"/>
                <w:szCs w:val="21"/>
                <w:highlight w:val="none"/>
              </w:rPr>
            </w:pPr>
          </w:p>
        </w:tc>
        <w:tc>
          <w:tcPr>
            <w:tcW w:w="923" w:type="pct"/>
            <w:shd w:val="clear" w:color="auto" w:fill="auto"/>
            <w:vAlign w:val="center"/>
          </w:tcPr>
          <w:p w14:paraId="08B730A3">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按实际测量尺寸</w:t>
            </w:r>
          </w:p>
        </w:tc>
        <w:tc>
          <w:tcPr>
            <w:tcW w:w="602" w:type="pct"/>
            <w:shd w:val="clear" w:color="auto" w:fill="auto"/>
            <w:vAlign w:val="center"/>
          </w:tcPr>
          <w:p w14:paraId="54F3735D">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w:t>
            </w:r>
          </w:p>
        </w:tc>
        <w:tc>
          <w:tcPr>
            <w:tcW w:w="540" w:type="pct"/>
            <w:shd w:val="clear" w:color="auto" w:fill="auto"/>
            <w:vAlign w:val="center"/>
          </w:tcPr>
          <w:p w14:paraId="49BE85DC">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3470</w:t>
            </w:r>
          </w:p>
        </w:tc>
      </w:tr>
      <w:tr w14:paraId="12B1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933" w:type="pct"/>
            <w:gridSpan w:val="3"/>
            <w:shd w:val="clear" w:color="auto" w:fill="auto"/>
            <w:vAlign w:val="center"/>
          </w:tcPr>
          <w:p w14:paraId="4AFA5F1E">
            <w:pPr>
              <w:widowControl/>
              <w:spacing w:line="240" w:lineRule="auto"/>
              <w:ind w:firstLine="0" w:firstLineChars="0"/>
              <w:jc w:val="center"/>
              <w:textAlignment w:val="center"/>
              <w:rPr>
                <w:rFonts w:hint="eastAsia" w:ascii="仿宋" w:hAnsi="仿宋" w:eastAsia="仿宋" w:cs="仿宋"/>
                <w:color w:val="auto"/>
                <w:sz w:val="22"/>
                <w:szCs w:val="21"/>
                <w:highlight w:val="none"/>
              </w:rPr>
            </w:pPr>
            <w:r>
              <w:rPr>
                <w:rFonts w:hint="eastAsia" w:ascii="仿宋" w:hAnsi="仿宋"/>
                <w:bCs/>
                <w:color w:val="auto"/>
                <w:sz w:val="22"/>
              </w:rPr>
              <w:t>折扣率（%）</w:t>
            </w:r>
          </w:p>
        </w:tc>
        <w:tc>
          <w:tcPr>
            <w:tcW w:w="2066" w:type="pct"/>
            <w:gridSpan w:val="3"/>
            <w:shd w:val="clear" w:color="auto" w:fill="auto"/>
            <w:vAlign w:val="center"/>
          </w:tcPr>
          <w:p w14:paraId="4C4BCEC8">
            <w:pPr>
              <w:widowControl/>
              <w:spacing w:line="240" w:lineRule="auto"/>
              <w:ind w:firstLine="0" w:firstLineChars="0"/>
              <w:jc w:val="center"/>
              <w:textAlignment w:val="center"/>
              <w:rPr>
                <w:rFonts w:hint="eastAsia" w:ascii="仿宋" w:hAnsi="仿宋" w:eastAsia="仿宋" w:cs="仿宋"/>
                <w:color w:val="auto"/>
                <w:sz w:val="22"/>
                <w:szCs w:val="21"/>
                <w:highlight w:val="none"/>
              </w:rPr>
            </w:pPr>
          </w:p>
        </w:tc>
      </w:tr>
    </w:tbl>
    <w:p w14:paraId="041B4BD4">
      <w:pPr>
        <w:adjustRightInd/>
        <w:snapToGrid/>
        <w:ind w:right="187" w:firstLine="0" w:firstLineChars="0"/>
        <w:jc w:val="both"/>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注：1、本表中“</w:t>
      </w:r>
      <w:r>
        <w:rPr>
          <w:rFonts w:hint="eastAsia" w:ascii="仿宋" w:hAnsi="仿宋" w:cs="仿宋"/>
          <w:color w:val="auto"/>
          <w:sz w:val="22"/>
          <w:szCs w:val="21"/>
          <w:highlight w:val="none"/>
          <w:lang w:val="en-US" w:eastAsia="zh-CN"/>
        </w:rPr>
        <w:t>折扣率</w:t>
      </w:r>
      <w:r>
        <w:rPr>
          <w:rFonts w:hint="eastAsia" w:ascii="仿宋" w:hAnsi="仿宋" w:eastAsia="仿宋" w:cs="仿宋"/>
          <w:bCs/>
          <w:color w:val="auto"/>
          <w:sz w:val="22"/>
          <w:highlight w:val="none"/>
        </w:rPr>
        <w:t>”应与报价一览表中的“</w:t>
      </w:r>
      <w:r>
        <w:rPr>
          <w:rFonts w:hint="eastAsia" w:ascii="仿宋" w:hAnsi="仿宋" w:cs="仿宋"/>
          <w:color w:val="auto"/>
          <w:sz w:val="22"/>
          <w:szCs w:val="21"/>
          <w:highlight w:val="none"/>
          <w:lang w:val="en-US" w:eastAsia="zh-CN"/>
        </w:rPr>
        <w:t>折扣率</w:t>
      </w:r>
      <w:r>
        <w:rPr>
          <w:rFonts w:hint="eastAsia" w:ascii="仿宋" w:hAnsi="仿宋" w:eastAsia="仿宋" w:cs="仿宋"/>
          <w:bCs/>
          <w:color w:val="auto"/>
          <w:sz w:val="22"/>
          <w:highlight w:val="none"/>
        </w:rPr>
        <w:t>”一致。</w:t>
      </w:r>
    </w:p>
    <w:p w14:paraId="58BBB59B">
      <w:pPr>
        <w:adjustRightInd/>
        <w:snapToGrid/>
        <w:ind w:right="187" w:firstLine="0" w:firstLineChars="0"/>
        <w:jc w:val="both"/>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2、上述报价均为全费用</w:t>
      </w:r>
      <w:r>
        <w:rPr>
          <w:rFonts w:hint="eastAsia" w:ascii="仿宋" w:hAnsi="仿宋" w:cs="仿宋"/>
          <w:bCs/>
          <w:color w:val="auto"/>
          <w:sz w:val="22"/>
          <w:highlight w:val="none"/>
          <w:lang w:val="en-US" w:eastAsia="zh-CN"/>
        </w:rPr>
        <w:t>报价</w:t>
      </w:r>
      <w:r>
        <w:rPr>
          <w:rFonts w:hint="eastAsia" w:ascii="仿宋" w:hAnsi="仿宋" w:eastAsia="仿宋" w:cs="仿宋"/>
          <w:bCs/>
          <w:color w:val="auto"/>
          <w:sz w:val="22"/>
          <w:highlight w:val="none"/>
        </w:rPr>
        <w:t>，报价包含设计、制作、运输、安装等全部费用。</w:t>
      </w:r>
    </w:p>
    <w:p w14:paraId="653BEF5C">
      <w:pPr>
        <w:adjustRightInd/>
        <w:snapToGrid/>
        <w:ind w:right="187" w:firstLine="0" w:firstLineChars="0"/>
        <w:jc w:val="both"/>
        <w:rPr>
          <w:rFonts w:hint="eastAsia" w:ascii="仿宋" w:hAnsi="仿宋" w:eastAsia="仿宋" w:cs="仿宋"/>
          <w:color w:val="auto"/>
          <w:sz w:val="20"/>
          <w:szCs w:val="22"/>
          <w:highlight w:val="none"/>
        </w:rPr>
      </w:pPr>
    </w:p>
    <w:p w14:paraId="37F270BF">
      <w:pPr>
        <w:adjustRightInd/>
        <w:snapToGrid/>
        <w:ind w:right="187" w:firstLine="0" w:firstLineChars="0"/>
        <w:jc w:val="both"/>
        <w:rPr>
          <w:rFonts w:hint="eastAsia" w:ascii="仿宋" w:hAnsi="仿宋" w:eastAsia="仿宋" w:cs="仿宋"/>
          <w:bCs/>
          <w:color w:val="auto"/>
          <w:sz w:val="22"/>
          <w:highlight w:val="none"/>
          <w:u w:val="single"/>
        </w:rPr>
      </w:pPr>
      <w:r>
        <w:rPr>
          <w:rFonts w:hint="eastAsia" w:ascii="仿宋" w:hAnsi="仿宋" w:eastAsia="仿宋" w:cs="仿宋"/>
          <w:bCs/>
          <w:color w:val="auto"/>
          <w:sz w:val="22"/>
          <w:highlight w:val="none"/>
        </w:rPr>
        <w:t>供应商名称（公章）：</w:t>
      </w:r>
    </w:p>
    <w:p w14:paraId="5D686EB5">
      <w:pPr>
        <w:adjustRightInd/>
        <w:snapToGrid/>
        <w:ind w:right="187" w:firstLine="0" w:firstLineChars="0"/>
        <w:jc w:val="both"/>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 xml:space="preserve">法定代表人或授权代理人签字或盖章：                          </w:t>
      </w:r>
      <w:r>
        <w:rPr>
          <w:rFonts w:hint="eastAsia" w:ascii="仿宋" w:hAnsi="仿宋" w:eastAsia="仿宋" w:cs="仿宋"/>
          <w:color w:val="auto"/>
          <w:sz w:val="20"/>
          <w:highlight w:val="none"/>
        </w:rPr>
        <w:t xml:space="preserve">  </w:t>
      </w:r>
      <w:r>
        <w:rPr>
          <w:rFonts w:hint="eastAsia" w:ascii="仿宋" w:hAnsi="仿宋" w:eastAsia="仿宋" w:cs="仿宋"/>
          <w:bCs/>
          <w:color w:val="auto"/>
          <w:sz w:val="22"/>
          <w:highlight w:val="none"/>
        </w:rPr>
        <w:t>年   月   日</w:t>
      </w:r>
    </w:p>
    <w:p w14:paraId="70F9A154">
      <w:pPr>
        <w:adjustRightInd/>
        <w:snapToGrid/>
        <w:ind w:right="187" w:firstLine="0" w:firstLineChars="0"/>
        <w:jc w:val="both"/>
        <w:rPr>
          <w:rFonts w:hint="eastAsia" w:ascii="仿宋" w:hAnsi="仿宋" w:eastAsia="仿宋" w:cs="仿宋"/>
          <w:bCs/>
          <w:color w:val="auto"/>
          <w:sz w:val="22"/>
          <w:highlight w:val="none"/>
        </w:rPr>
      </w:pPr>
    </w:p>
    <w:p w14:paraId="0048ECD5">
      <w:pPr>
        <w:adjustRightInd/>
        <w:snapToGrid/>
        <w:ind w:firstLine="0" w:firstLineChars="0"/>
        <w:jc w:val="both"/>
        <w:rPr>
          <w:rFonts w:hint="eastAsia" w:ascii="仿宋" w:hAnsi="仿宋" w:eastAsia="仿宋" w:cs="仿宋"/>
          <w:color w:val="auto"/>
          <w:sz w:val="20"/>
          <w:szCs w:val="22"/>
          <w:highlight w:val="none"/>
        </w:rPr>
      </w:pPr>
      <w:r>
        <w:rPr>
          <w:rFonts w:hint="eastAsia" w:ascii="仿宋" w:hAnsi="仿宋" w:eastAsia="仿宋" w:cs="仿宋"/>
          <w:color w:val="auto"/>
          <w:sz w:val="20"/>
          <w:szCs w:val="22"/>
          <w:highlight w:val="none"/>
        </w:rPr>
        <w:br w:type="page"/>
      </w:r>
    </w:p>
    <w:p w14:paraId="5FFEEA2D">
      <w:pPr>
        <w:keepNext/>
        <w:keepLines/>
        <w:adjustRightInd/>
        <w:ind w:firstLine="0" w:firstLineChars="0"/>
        <w:jc w:val="both"/>
        <w:outlineLvl w:val="1"/>
        <w:rPr>
          <w:rFonts w:hint="eastAsia" w:ascii="仿宋" w:hAnsi="仿宋" w:eastAsia="仿宋" w:cs="仿宋"/>
          <w:b/>
          <w:bCs/>
          <w:color w:val="auto"/>
          <w:kern w:val="0"/>
          <w:sz w:val="22"/>
          <w:szCs w:val="32"/>
          <w:highlight w:val="none"/>
        </w:rPr>
      </w:pPr>
      <w:bookmarkStart w:id="245" w:name="_Toc3748"/>
      <w:bookmarkStart w:id="246" w:name="_Toc49870970"/>
      <w:bookmarkStart w:id="247" w:name="_Toc193290080"/>
      <w:r>
        <w:rPr>
          <w:rFonts w:hint="eastAsia" w:ascii="仿宋" w:hAnsi="仿宋" w:eastAsia="仿宋" w:cs="仿宋"/>
          <w:b/>
          <w:bCs/>
          <w:color w:val="auto"/>
          <w:kern w:val="0"/>
          <w:sz w:val="22"/>
          <w:szCs w:val="32"/>
          <w:highlight w:val="none"/>
        </w:rPr>
        <w:t>附件五：保修期内供应的备品备件、易损件、耗材、专用工具价格表</w:t>
      </w:r>
      <w:bookmarkEnd w:id="244"/>
      <w:bookmarkEnd w:id="245"/>
      <w:bookmarkEnd w:id="246"/>
      <w:r>
        <w:rPr>
          <w:rFonts w:hint="eastAsia" w:ascii="仿宋" w:hAnsi="仿宋" w:eastAsia="仿宋" w:cs="仿宋"/>
          <w:b/>
          <w:bCs/>
          <w:color w:val="auto"/>
          <w:kern w:val="0"/>
          <w:sz w:val="22"/>
          <w:szCs w:val="32"/>
          <w:highlight w:val="none"/>
        </w:rPr>
        <w:t>（如有）</w:t>
      </w:r>
      <w:bookmarkEnd w:id="247"/>
    </w:p>
    <w:p w14:paraId="51FC996E">
      <w:pPr>
        <w:adjustRightInd/>
        <w:snapToGrid/>
        <w:ind w:firstLine="0" w:firstLineChars="0"/>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保修期内供应的备品备件、易损件、耗材、专用工具价格表</w:t>
      </w:r>
    </w:p>
    <w:p w14:paraId="6C4AFF5E">
      <w:pPr>
        <w:adjustRightInd/>
        <w:snapToGrid/>
        <w:ind w:right="187" w:firstLine="0" w:firstLineChars="0"/>
        <w:jc w:val="both"/>
        <w:rPr>
          <w:rFonts w:hint="eastAsia" w:ascii="仿宋" w:hAnsi="仿宋" w:eastAsia="仿宋" w:cs="仿宋"/>
          <w:color w:val="auto"/>
          <w:sz w:val="22"/>
          <w:highlight w:val="none"/>
        </w:rPr>
      </w:pPr>
      <w:r>
        <w:rPr>
          <w:rFonts w:hint="eastAsia" w:ascii="仿宋" w:hAnsi="仿宋" w:eastAsia="仿宋" w:cs="仿宋"/>
          <w:color w:val="auto"/>
          <w:sz w:val="22"/>
          <w:highlight w:val="none"/>
        </w:rPr>
        <w:t>项目编号：</w:t>
      </w:r>
    </w:p>
    <w:p w14:paraId="2015ADAF">
      <w:pPr>
        <w:adjustRightInd/>
        <w:snapToGrid/>
        <w:ind w:right="187" w:firstLine="0" w:firstLineChars="0"/>
        <w:jc w:val="both"/>
        <w:rPr>
          <w:rFonts w:hint="eastAsia" w:ascii="仿宋" w:hAnsi="仿宋" w:eastAsia="仿宋" w:cs="仿宋"/>
          <w:bCs/>
          <w:color w:val="auto"/>
          <w:sz w:val="22"/>
          <w:highlight w:val="none"/>
        </w:rPr>
      </w:pPr>
      <w:r>
        <w:rPr>
          <w:rFonts w:hint="eastAsia" w:ascii="仿宋" w:hAnsi="仿宋" w:eastAsia="仿宋" w:cs="仿宋"/>
          <w:color w:val="auto"/>
          <w:sz w:val="22"/>
          <w:highlight w:val="none"/>
        </w:rPr>
        <w:t>项目名称：</w:t>
      </w:r>
      <w:r>
        <w:rPr>
          <w:rFonts w:hint="eastAsia" w:ascii="仿宋" w:hAnsi="仿宋" w:eastAsia="仿宋" w:cs="仿宋"/>
          <w:bCs/>
          <w:color w:val="auto"/>
          <w:sz w:val="22"/>
          <w:highlight w:val="none"/>
        </w:rPr>
        <w:t xml:space="preserve"> </w:t>
      </w:r>
    </w:p>
    <w:tbl>
      <w:tblPr>
        <w:tblStyle w:val="7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855"/>
        <w:gridCol w:w="1003"/>
        <w:gridCol w:w="1003"/>
        <w:gridCol w:w="1003"/>
        <w:gridCol w:w="1121"/>
        <w:gridCol w:w="863"/>
        <w:gridCol w:w="1084"/>
        <w:gridCol w:w="815"/>
      </w:tblGrid>
      <w:tr w14:paraId="0307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88" w:type="pct"/>
            <w:tcBorders>
              <w:top w:val="single" w:color="auto" w:sz="12" w:space="0"/>
              <w:left w:val="single" w:color="auto" w:sz="12" w:space="0"/>
            </w:tcBorders>
            <w:vAlign w:val="center"/>
          </w:tcPr>
          <w:p w14:paraId="6B2C68C6">
            <w:pPr>
              <w:ind w:firstLine="0" w:firstLineChars="0"/>
              <w:jc w:val="center"/>
              <w:rPr>
                <w:rFonts w:hint="eastAsia" w:ascii="仿宋" w:hAnsi="仿宋" w:eastAsia="仿宋" w:cs="仿宋"/>
                <w:color w:val="auto"/>
                <w:spacing w:val="-20"/>
                <w:sz w:val="20"/>
                <w:szCs w:val="21"/>
                <w:highlight w:val="none"/>
              </w:rPr>
            </w:pPr>
            <w:r>
              <w:rPr>
                <w:rFonts w:hint="eastAsia" w:ascii="仿宋" w:hAnsi="仿宋" w:eastAsia="仿宋" w:cs="仿宋"/>
                <w:color w:val="auto"/>
                <w:spacing w:val="-20"/>
                <w:sz w:val="20"/>
                <w:szCs w:val="21"/>
                <w:highlight w:val="none"/>
              </w:rPr>
              <w:t>序号</w:t>
            </w:r>
          </w:p>
        </w:tc>
        <w:tc>
          <w:tcPr>
            <w:tcW w:w="999" w:type="pct"/>
            <w:tcBorders>
              <w:top w:val="single" w:color="auto" w:sz="12" w:space="0"/>
            </w:tcBorders>
            <w:vAlign w:val="center"/>
          </w:tcPr>
          <w:p w14:paraId="092A207F">
            <w:pPr>
              <w:ind w:firstLine="0" w:firstLineChars="0"/>
              <w:jc w:val="center"/>
              <w:rPr>
                <w:rFonts w:hint="eastAsia" w:ascii="仿宋" w:hAnsi="仿宋" w:eastAsia="仿宋" w:cs="仿宋"/>
                <w:color w:val="auto"/>
                <w:spacing w:val="-20"/>
                <w:sz w:val="20"/>
                <w:szCs w:val="21"/>
                <w:highlight w:val="none"/>
              </w:rPr>
            </w:pPr>
            <w:r>
              <w:rPr>
                <w:rFonts w:hint="eastAsia" w:ascii="仿宋" w:hAnsi="仿宋" w:eastAsia="仿宋" w:cs="仿宋"/>
                <w:color w:val="auto"/>
                <w:spacing w:val="-20"/>
                <w:sz w:val="20"/>
                <w:szCs w:val="21"/>
                <w:highlight w:val="none"/>
              </w:rPr>
              <w:t>备品备件／易损件/耗材／专用工具/名称</w:t>
            </w:r>
          </w:p>
        </w:tc>
        <w:tc>
          <w:tcPr>
            <w:tcW w:w="540" w:type="pct"/>
            <w:tcBorders>
              <w:top w:val="single" w:color="auto" w:sz="12" w:space="0"/>
            </w:tcBorders>
            <w:vAlign w:val="center"/>
          </w:tcPr>
          <w:p w14:paraId="01C590D5">
            <w:pPr>
              <w:ind w:firstLine="0" w:firstLineChars="0"/>
              <w:jc w:val="center"/>
              <w:rPr>
                <w:rFonts w:hint="eastAsia" w:ascii="仿宋" w:hAnsi="仿宋" w:eastAsia="仿宋" w:cs="仿宋"/>
                <w:color w:val="auto"/>
                <w:spacing w:val="-20"/>
                <w:sz w:val="20"/>
                <w:szCs w:val="21"/>
                <w:highlight w:val="none"/>
              </w:rPr>
            </w:pPr>
            <w:r>
              <w:rPr>
                <w:rFonts w:hint="eastAsia" w:ascii="仿宋" w:hAnsi="仿宋" w:eastAsia="仿宋" w:cs="仿宋"/>
                <w:color w:val="auto"/>
                <w:spacing w:val="-20"/>
                <w:sz w:val="20"/>
                <w:szCs w:val="21"/>
                <w:highlight w:val="none"/>
              </w:rPr>
              <w:t>生产企业</w:t>
            </w:r>
          </w:p>
        </w:tc>
        <w:tc>
          <w:tcPr>
            <w:tcW w:w="540" w:type="pct"/>
            <w:tcBorders>
              <w:top w:val="single" w:color="auto" w:sz="12" w:space="0"/>
            </w:tcBorders>
            <w:vAlign w:val="center"/>
          </w:tcPr>
          <w:p w14:paraId="55BE9F95">
            <w:pPr>
              <w:ind w:firstLine="0" w:firstLineChars="0"/>
              <w:jc w:val="center"/>
              <w:rPr>
                <w:rFonts w:hint="eastAsia" w:ascii="仿宋" w:hAnsi="仿宋" w:eastAsia="仿宋" w:cs="仿宋"/>
                <w:color w:val="auto"/>
                <w:spacing w:val="-20"/>
                <w:sz w:val="20"/>
                <w:szCs w:val="21"/>
                <w:highlight w:val="none"/>
              </w:rPr>
            </w:pPr>
            <w:r>
              <w:rPr>
                <w:rFonts w:hint="eastAsia" w:ascii="仿宋" w:hAnsi="仿宋" w:eastAsia="仿宋" w:cs="仿宋"/>
                <w:color w:val="auto"/>
                <w:spacing w:val="-20"/>
                <w:sz w:val="20"/>
                <w:szCs w:val="21"/>
                <w:highlight w:val="none"/>
              </w:rPr>
              <w:t>型号规格</w:t>
            </w:r>
          </w:p>
        </w:tc>
        <w:tc>
          <w:tcPr>
            <w:tcW w:w="540" w:type="pct"/>
            <w:tcBorders>
              <w:top w:val="single" w:color="auto" w:sz="12" w:space="0"/>
            </w:tcBorders>
            <w:vAlign w:val="center"/>
          </w:tcPr>
          <w:p w14:paraId="0F61D1F2">
            <w:pPr>
              <w:ind w:firstLine="0" w:firstLineChars="0"/>
              <w:jc w:val="center"/>
              <w:rPr>
                <w:rFonts w:hint="eastAsia" w:ascii="仿宋" w:hAnsi="仿宋" w:eastAsia="仿宋" w:cs="仿宋"/>
                <w:color w:val="auto"/>
                <w:spacing w:val="-20"/>
                <w:sz w:val="20"/>
                <w:szCs w:val="21"/>
                <w:highlight w:val="none"/>
              </w:rPr>
            </w:pPr>
            <w:r>
              <w:rPr>
                <w:rFonts w:hint="eastAsia" w:ascii="仿宋" w:hAnsi="仿宋" w:eastAsia="仿宋" w:cs="仿宋"/>
                <w:color w:val="auto"/>
                <w:spacing w:val="-20"/>
                <w:sz w:val="20"/>
                <w:szCs w:val="21"/>
                <w:highlight w:val="none"/>
              </w:rPr>
              <w:t>数 量</w:t>
            </w:r>
          </w:p>
        </w:tc>
        <w:tc>
          <w:tcPr>
            <w:tcW w:w="604" w:type="pct"/>
            <w:tcBorders>
              <w:top w:val="single" w:color="auto" w:sz="12" w:space="0"/>
            </w:tcBorders>
            <w:vAlign w:val="center"/>
          </w:tcPr>
          <w:p w14:paraId="36BD824B">
            <w:pPr>
              <w:ind w:firstLine="0" w:firstLineChars="0"/>
              <w:jc w:val="center"/>
              <w:rPr>
                <w:rFonts w:hint="eastAsia" w:ascii="仿宋" w:hAnsi="仿宋" w:eastAsia="仿宋" w:cs="仿宋"/>
                <w:color w:val="auto"/>
                <w:spacing w:val="-20"/>
                <w:sz w:val="20"/>
                <w:szCs w:val="21"/>
                <w:highlight w:val="none"/>
              </w:rPr>
            </w:pPr>
            <w:r>
              <w:rPr>
                <w:rFonts w:hint="eastAsia" w:ascii="仿宋" w:hAnsi="仿宋" w:eastAsia="仿宋" w:cs="仿宋"/>
                <w:color w:val="auto"/>
                <w:spacing w:val="-20"/>
                <w:sz w:val="20"/>
                <w:szCs w:val="21"/>
                <w:highlight w:val="none"/>
              </w:rPr>
              <w:t>单 位</w:t>
            </w:r>
          </w:p>
        </w:tc>
        <w:tc>
          <w:tcPr>
            <w:tcW w:w="465" w:type="pct"/>
            <w:tcBorders>
              <w:top w:val="single" w:color="auto" w:sz="12" w:space="0"/>
            </w:tcBorders>
            <w:vAlign w:val="center"/>
          </w:tcPr>
          <w:p w14:paraId="50F0F3E4">
            <w:pPr>
              <w:ind w:firstLine="0" w:firstLineChars="0"/>
              <w:jc w:val="center"/>
              <w:rPr>
                <w:rFonts w:hint="eastAsia" w:ascii="仿宋" w:hAnsi="仿宋" w:eastAsia="仿宋" w:cs="仿宋"/>
                <w:color w:val="auto"/>
                <w:spacing w:val="-20"/>
                <w:sz w:val="20"/>
                <w:szCs w:val="21"/>
                <w:highlight w:val="none"/>
              </w:rPr>
            </w:pPr>
            <w:r>
              <w:rPr>
                <w:rFonts w:hint="eastAsia" w:ascii="仿宋" w:hAnsi="仿宋" w:eastAsia="仿宋" w:cs="仿宋"/>
                <w:color w:val="auto"/>
                <w:spacing w:val="-20"/>
                <w:sz w:val="20"/>
                <w:szCs w:val="21"/>
                <w:highlight w:val="none"/>
              </w:rPr>
              <w:t>单 价</w:t>
            </w:r>
          </w:p>
        </w:tc>
        <w:tc>
          <w:tcPr>
            <w:tcW w:w="584" w:type="pct"/>
            <w:tcBorders>
              <w:top w:val="single" w:color="auto" w:sz="12" w:space="0"/>
            </w:tcBorders>
            <w:vAlign w:val="center"/>
          </w:tcPr>
          <w:p w14:paraId="4042E91F">
            <w:pPr>
              <w:ind w:firstLine="0" w:firstLineChars="0"/>
              <w:jc w:val="center"/>
              <w:rPr>
                <w:rFonts w:hint="eastAsia" w:ascii="仿宋" w:hAnsi="仿宋" w:eastAsia="仿宋" w:cs="仿宋"/>
                <w:color w:val="auto"/>
                <w:spacing w:val="-20"/>
                <w:sz w:val="20"/>
                <w:szCs w:val="21"/>
                <w:highlight w:val="none"/>
              </w:rPr>
            </w:pPr>
            <w:r>
              <w:rPr>
                <w:rFonts w:hint="eastAsia" w:ascii="仿宋" w:hAnsi="仿宋" w:eastAsia="仿宋" w:cs="仿宋"/>
                <w:color w:val="auto"/>
                <w:spacing w:val="-20"/>
                <w:sz w:val="20"/>
                <w:szCs w:val="21"/>
                <w:highlight w:val="none"/>
              </w:rPr>
              <w:t>总价（元）</w:t>
            </w:r>
          </w:p>
        </w:tc>
        <w:tc>
          <w:tcPr>
            <w:tcW w:w="434" w:type="pct"/>
            <w:tcBorders>
              <w:top w:val="single" w:color="auto" w:sz="12" w:space="0"/>
              <w:right w:val="single" w:color="auto" w:sz="12" w:space="0"/>
            </w:tcBorders>
            <w:vAlign w:val="center"/>
          </w:tcPr>
          <w:p w14:paraId="4C613CFF">
            <w:pPr>
              <w:ind w:firstLine="0" w:firstLineChars="0"/>
              <w:jc w:val="center"/>
              <w:rPr>
                <w:rFonts w:hint="eastAsia" w:ascii="仿宋" w:hAnsi="仿宋" w:eastAsia="仿宋" w:cs="仿宋"/>
                <w:color w:val="auto"/>
                <w:spacing w:val="-20"/>
                <w:sz w:val="20"/>
                <w:szCs w:val="21"/>
                <w:highlight w:val="none"/>
              </w:rPr>
            </w:pPr>
            <w:r>
              <w:rPr>
                <w:rFonts w:hint="eastAsia" w:ascii="仿宋" w:hAnsi="仿宋" w:eastAsia="仿宋" w:cs="仿宋"/>
                <w:color w:val="auto"/>
                <w:spacing w:val="-20"/>
                <w:sz w:val="20"/>
                <w:szCs w:val="21"/>
                <w:highlight w:val="none"/>
              </w:rPr>
              <w:t>备 注</w:t>
            </w:r>
          </w:p>
        </w:tc>
      </w:tr>
      <w:tr w14:paraId="4503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88" w:type="pct"/>
            <w:tcBorders>
              <w:left w:val="single" w:color="auto" w:sz="12" w:space="0"/>
            </w:tcBorders>
            <w:vAlign w:val="center"/>
          </w:tcPr>
          <w:p w14:paraId="18CDB3ED">
            <w:pPr>
              <w:adjustRightInd/>
              <w:snapToGrid/>
              <w:ind w:firstLine="0" w:firstLineChars="0"/>
              <w:jc w:val="center"/>
              <w:rPr>
                <w:rFonts w:hint="eastAsia" w:ascii="仿宋" w:hAnsi="仿宋" w:eastAsia="仿宋" w:cs="仿宋"/>
                <w:color w:val="auto"/>
                <w:sz w:val="20"/>
                <w:szCs w:val="21"/>
                <w:highlight w:val="none"/>
              </w:rPr>
            </w:pPr>
          </w:p>
        </w:tc>
        <w:tc>
          <w:tcPr>
            <w:tcW w:w="999" w:type="pct"/>
            <w:vAlign w:val="center"/>
          </w:tcPr>
          <w:p w14:paraId="6E2DF98D">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29DCAB9C">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2B1EA99E">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1E5BB483">
            <w:pPr>
              <w:adjustRightInd/>
              <w:snapToGrid/>
              <w:ind w:firstLine="0" w:firstLineChars="0"/>
              <w:jc w:val="center"/>
              <w:rPr>
                <w:rFonts w:hint="eastAsia" w:ascii="仿宋" w:hAnsi="仿宋" w:eastAsia="仿宋" w:cs="仿宋"/>
                <w:color w:val="auto"/>
                <w:sz w:val="20"/>
                <w:szCs w:val="21"/>
                <w:highlight w:val="none"/>
              </w:rPr>
            </w:pPr>
          </w:p>
        </w:tc>
        <w:tc>
          <w:tcPr>
            <w:tcW w:w="604" w:type="pct"/>
            <w:vAlign w:val="center"/>
          </w:tcPr>
          <w:p w14:paraId="6EA4BC87">
            <w:pPr>
              <w:adjustRightInd/>
              <w:snapToGrid/>
              <w:ind w:firstLine="0" w:firstLineChars="0"/>
              <w:jc w:val="center"/>
              <w:rPr>
                <w:rFonts w:hint="eastAsia" w:ascii="仿宋" w:hAnsi="仿宋" w:eastAsia="仿宋" w:cs="仿宋"/>
                <w:color w:val="auto"/>
                <w:sz w:val="20"/>
                <w:szCs w:val="21"/>
                <w:highlight w:val="none"/>
              </w:rPr>
            </w:pPr>
          </w:p>
        </w:tc>
        <w:tc>
          <w:tcPr>
            <w:tcW w:w="465" w:type="pct"/>
            <w:vAlign w:val="center"/>
          </w:tcPr>
          <w:p w14:paraId="0CF19690">
            <w:pPr>
              <w:adjustRightInd/>
              <w:snapToGrid/>
              <w:ind w:firstLine="0" w:firstLineChars="0"/>
              <w:jc w:val="center"/>
              <w:rPr>
                <w:rFonts w:hint="eastAsia" w:ascii="仿宋" w:hAnsi="仿宋" w:eastAsia="仿宋" w:cs="仿宋"/>
                <w:color w:val="auto"/>
                <w:sz w:val="20"/>
                <w:szCs w:val="21"/>
                <w:highlight w:val="none"/>
              </w:rPr>
            </w:pPr>
          </w:p>
        </w:tc>
        <w:tc>
          <w:tcPr>
            <w:tcW w:w="584" w:type="pct"/>
            <w:vAlign w:val="center"/>
          </w:tcPr>
          <w:p w14:paraId="64A1A5A2">
            <w:pPr>
              <w:adjustRightInd/>
              <w:snapToGrid/>
              <w:ind w:firstLine="0" w:firstLineChars="0"/>
              <w:jc w:val="center"/>
              <w:rPr>
                <w:rFonts w:hint="eastAsia" w:ascii="仿宋" w:hAnsi="仿宋" w:eastAsia="仿宋" w:cs="仿宋"/>
                <w:color w:val="auto"/>
                <w:sz w:val="20"/>
                <w:szCs w:val="21"/>
                <w:highlight w:val="none"/>
              </w:rPr>
            </w:pPr>
          </w:p>
        </w:tc>
        <w:tc>
          <w:tcPr>
            <w:tcW w:w="434" w:type="pct"/>
            <w:tcBorders>
              <w:right w:val="single" w:color="auto" w:sz="12" w:space="0"/>
            </w:tcBorders>
            <w:vAlign w:val="center"/>
          </w:tcPr>
          <w:p w14:paraId="46D99F25">
            <w:pPr>
              <w:adjustRightInd/>
              <w:snapToGrid/>
              <w:ind w:firstLine="0" w:firstLineChars="0"/>
              <w:jc w:val="center"/>
              <w:rPr>
                <w:rFonts w:hint="eastAsia" w:ascii="仿宋" w:hAnsi="仿宋" w:eastAsia="仿宋" w:cs="仿宋"/>
                <w:color w:val="auto"/>
                <w:sz w:val="20"/>
                <w:szCs w:val="21"/>
                <w:highlight w:val="none"/>
              </w:rPr>
            </w:pPr>
          </w:p>
        </w:tc>
      </w:tr>
      <w:tr w14:paraId="539E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88" w:type="pct"/>
            <w:tcBorders>
              <w:left w:val="single" w:color="auto" w:sz="12" w:space="0"/>
            </w:tcBorders>
            <w:vAlign w:val="center"/>
          </w:tcPr>
          <w:p w14:paraId="3A09C72C">
            <w:pPr>
              <w:adjustRightInd/>
              <w:snapToGrid/>
              <w:ind w:firstLine="0" w:firstLineChars="0"/>
              <w:jc w:val="center"/>
              <w:rPr>
                <w:rFonts w:hint="eastAsia" w:ascii="仿宋" w:hAnsi="仿宋" w:eastAsia="仿宋" w:cs="仿宋"/>
                <w:color w:val="auto"/>
                <w:sz w:val="20"/>
                <w:szCs w:val="21"/>
                <w:highlight w:val="none"/>
              </w:rPr>
            </w:pPr>
          </w:p>
        </w:tc>
        <w:tc>
          <w:tcPr>
            <w:tcW w:w="999" w:type="pct"/>
            <w:vAlign w:val="center"/>
          </w:tcPr>
          <w:p w14:paraId="62B0CC30">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121E2644">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5CFC8D66">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5122B829">
            <w:pPr>
              <w:adjustRightInd/>
              <w:snapToGrid/>
              <w:ind w:firstLine="0" w:firstLineChars="0"/>
              <w:jc w:val="center"/>
              <w:rPr>
                <w:rFonts w:hint="eastAsia" w:ascii="仿宋" w:hAnsi="仿宋" w:eastAsia="仿宋" w:cs="仿宋"/>
                <w:color w:val="auto"/>
                <w:sz w:val="20"/>
                <w:szCs w:val="21"/>
                <w:highlight w:val="none"/>
              </w:rPr>
            </w:pPr>
          </w:p>
        </w:tc>
        <w:tc>
          <w:tcPr>
            <w:tcW w:w="604" w:type="pct"/>
            <w:vAlign w:val="center"/>
          </w:tcPr>
          <w:p w14:paraId="70A024A1">
            <w:pPr>
              <w:adjustRightInd/>
              <w:snapToGrid/>
              <w:ind w:firstLine="0" w:firstLineChars="0"/>
              <w:jc w:val="center"/>
              <w:rPr>
                <w:rFonts w:hint="eastAsia" w:ascii="仿宋" w:hAnsi="仿宋" w:eastAsia="仿宋" w:cs="仿宋"/>
                <w:color w:val="auto"/>
                <w:sz w:val="20"/>
                <w:szCs w:val="21"/>
                <w:highlight w:val="none"/>
              </w:rPr>
            </w:pPr>
          </w:p>
        </w:tc>
        <w:tc>
          <w:tcPr>
            <w:tcW w:w="465" w:type="pct"/>
            <w:vAlign w:val="center"/>
          </w:tcPr>
          <w:p w14:paraId="19A3C4D0">
            <w:pPr>
              <w:adjustRightInd/>
              <w:snapToGrid/>
              <w:ind w:firstLine="0" w:firstLineChars="0"/>
              <w:jc w:val="center"/>
              <w:rPr>
                <w:rFonts w:hint="eastAsia" w:ascii="仿宋" w:hAnsi="仿宋" w:eastAsia="仿宋" w:cs="仿宋"/>
                <w:color w:val="auto"/>
                <w:sz w:val="20"/>
                <w:szCs w:val="21"/>
                <w:highlight w:val="none"/>
              </w:rPr>
            </w:pPr>
          </w:p>
        </w:tc>
        <w:tc>
          <w:tcPr>
            <w:tcW w:w="584" w:type="pct"/>
            <w:vAlign w:val="center"/>
          </w:tcPr>
          <w:p w14:paraId="67193E1E">
            <w:pPr>
              <w:adjustRightInd/>
              <w:snapToGrid/>
              <w:ind w:firstLine="0" w:firstLineChars="0"/>
              <w:jc w:val="center"/>
              <w:rPr>
                <w:rFonts w:hint="eastAsia" w:ascii="仿宋" w:hAnsi="仿宋" w:eastAsia="仿宋" w:cs="仿宋"/>
                <w:color w:val="auto"/>
                <w:sz w:val="20"/>
                <w:szCs w:val="21"/>
                <w:highlight w:val="none"/>
              </w:rPr>
            </w:pPr>
          </w:p>
        </w:tc>
        <w:tc>
          <w:tcPr>
            <w:tcW w:w="434" w:type="pct"/>
            <w:tcBorders>
              <w:right w:val="single" w:color="auto" w:sz="12" w:space="0"/>
            </w:tcBorders>
            <w:vAlign w:val="center"/>
          </w:tcPr>
          <w:p w14:paraId="38DCAB03">
            <w:pPr>
              <w:adjustRightInd/>
              <w:snapToGrid/>
              <w:ind w:firstLine="0" w:firstLineChars="0"/>
              <w:jc w:val="center"/>
              <w:rPr>
                <w:rFonts w:hint="eastAsia" w:ascii="仿宋" w:hAnsi="仿宋" w:eastAsia="仿宋" w:cs="仿宋"/>
                <w:color w:val="auto"/>
                <w:sz w:val="20"/>
                <w:szCs w:val="21"/>
                <w:highlight w:val="none"/>
              </w:rPr>
            </w:pPr>
          </w:p>
        </w:tc>
      </w:tr>
      <w:tr w14:paraId="7092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88" w:type="pct"/>
            <w:tcBorders>
              <w:left w:val="single" w:color="auto" w:sz="12" w:space="0"/>
            </w:tcBorders>
            <w:vAlign w:val="center"/>
          </w:tcPr>
          <w:p w14:paraId="032F5728">
            <w:pPr>
              <w:adjustRightInd/>
              <w:snapToGrid/>
              <w:ind w:firstLine="0" w:firstLineChars="0"/>
              <w:jc w:val="center"/>
              <w:rPr>
                <w:rFonts w:hint="eastAsia" w:ascii="仿宋" w:hAnsi="仿宋" w:eastAsia="仿宋" w:cs="仿宋"/>
                <w:color w:val="auto"/>
                <w:sz w:val="20"/>
                <w:szCs w:val="21"/>
                <w:highlight w:val="none"/>
              </w:rPr>
            </w:pPr>
          </w:p>
        </w:tc>
        <w:tc>
          <w:tcPr>
            <w:tcW w:w="999" w:type="pct"/>
            <w:vAlign w:val="center"/>
          </w:tcPr>
          <w:p w14:paraId="05F2A863">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39D871E5">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17A978DF">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438BFDE1">
            <w:pPr>
              <w:adjustRightInd/>
              <w:snapToGrid/>
              <w:ind w:firstLine="0" w:firstLineChars="0"/>
              <w:jc w:val="center"/>
              <w:rPr>
                <w:rFonts w:hint="eastAsia" w:ascii="仿宋" w:hAnsi="仿宋" w:eastAsia="仿宋" w:cs="仿宋"/>
                <w:color w:val="auto"/>
                <w:sz w:val="20"/>
                <w:szCs w:val="21"/>
                <w:highlight w:val="none"/>
              </w:rPr>
            </w:pPr>
          </w:p>
        </w:tc>
        <w:tc>
          <w:tcPr>
            <w:tcW w:w="604" w:type="pct"/>
            <w:vAlign w:val="center"/>
          </w:tcPr>
          <w:p w14:paraId="089D935E">
            <w:pPr>
              <w:adjustRightInd/>
              <w:snapToGrid/>
              <w:ind w:firstLine="0" w:firstLineChars="0"/>
              <w:jc w:val="center"/>
              <w:rPr>
                <w:rFonts w:hint="eastAsia" w:ascii="仿宋" w:hAnsi="仿宋" w:eastAsia="仿宋" w:cs="仿宋"/>
                <w:color w:val="auto"/>
                <w:sz w:val="20"/>
                <w:szCs w:val="21"/>
                <w:highlight w:val="none"/>
              </w:rPr>
            </w:pPr>
          </w:p>
        </w:tc>
        <w:tc>
          <w:tcPr>
            <w:tcW w:w="465" w:type="pct"/>
            <w:vAlign w:val="center"/>
          </w:tcPr>
          <w:p w14:paraId="0CCC4C9F">
            <w:pPr>
              <w:adjustRightInd/>
              <w:snapToGrid/>
              <w:ind w:firstLine="0" w:firstLineChars="0"/>
              <w:jc w:val="center"/>
              <w:rPr>
                <w:rFonts w:hint="eastAsia" w:ascii="仿宋" w:hAnsi="仿宋" w:eastAsia="仿宋" w:cs="仿宋"/>
                <w:color w:val="auto"/>
                <w:sz w:val="20"/>
                <w:szCs w:val="21"/>
                <w:highlight w:val="none"/>
              </w:rPr>
            </w:pPr>
          </w:p>
        </w:tc>
        <w:tc>
          <w:tcPr>
            <w:tcW w:w="584" w:type="pct"/>
            <w:vAlign w:val="center"/>
          </w:tcPr>
          <w:p w14:paraId="29524104">
            <w:pPr>
              <w:adjustRightInd/>
              <w:snapToGrid/>
              <w:ind w:firstLine="0" w:firstLineChars="0"/>
              <w:jc w:val="center"/>
              <w:rPr>
                <w:rFonts w:hint="eastAsia" w:ascii="仿宋" w:hAnsi="仿宋" w:eastAsia="仿宋" w:cs="仿宋"/>
                <w:color w:val="auto"/>
                <w:sz w:val="20"/>
                <w:szCs w:val="21"/>
                <w:highlight w:val="none"/>
              </w:rPr>
            </w:pPr>
          </w:p>
        </w:tc>
        <w:tc>
          <w:tcPr>
            <w:tcW w:w="434" w:type="pct"/>
            <w:tcBorders>
              <w:right w:val="single" w:color="auto" w:sz="12" w:space="0"/>
            </w:tcBorders>
            <w:vAlign w:val="center"/>
          </w:tcPr>
          <w:p w14:paraId="75F38EC1">
            <w:pPr>
              <w:adjustRightInd/>
              <w:snapToGrid/>
              <w:ind w:firstLine="0" w:firstLineChars="0"/>
              <w:jc w:val="center"/>
              <w:rPr>
                <w:rFonts w:hint="eastAsia" w:ascii="仿宋" w:hAnsi="仿宋" w:eastAsia="仿宋" w:cs="仿宋"/>
                <w:color w:val="auto"/>
                <w:sz w:val="20"/>
                <w:szCs w:val="21"/>
                <w:highlight w:val="none"/>
              </w:rPr>
            </w:pPr>
          </w:p>
        </w:tc>
      </w:tr>
      <w:tr w14:paraId="6D61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88" w:type="pct"/>
            <w:tcBorders>
              <w:left w:val="single" w:color="auto" w:sz="12" w:space="0"/>
            </w:tcBorders>
            <w:vAlign w:val="center"/>
          </w:tcPr>
          <w:p w14:paraId="14299ABE">
            <w:pPr>
              <w:adjustRightInd/>
              <w:snapToGrid/>
              <w:ind w:firstLine="0" w:firstLineChars="0"/>
              <w:jc w:val="center"/>
              <w:rPr>
                <w:rFonts w:hint="eastAsia" w:ascii="仿宋" w:hAnsi="仿宋" w:eastAsia="仿宋" w:cs="仿宋"/>
                <w:color w:val="auto"/>
                <w:sz w:val="20"/>
                <w:szCs w:val="21"/>
                <w:highlight w:val="none"/>
              </w:rPr>
            </w:pPr>
          </w:p>
        </w:tc>
        <w:tc>
          <w:tcPr>
            <w:tcW w:w="999" w:type="pct"/>
            <w:vAlign w:val="center"/>
          </w:tcPr>
          <w:p w14:paraId="40C3253D">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4DF39913">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7F37AFFB">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2D77419C">
            <w:pPr>
              <w:adjustRightInd/>
              <w:snapToGrid/>
              <w:ind w:firstLine="0" w:firstLineChars="0"/>
              <w:jc w:val="center"/>
              <w:rPr>
                <w:rFonts w:hint="eastAsia" w:ascii="仿宋" w:hAnsi="仿宋" w:eastAsia="仿宋" w:cs="仿宋"/>
                <w:color w:val="auto"/>
                <w:sz w:val="20"/>
                <w:szCs w:val="21"/>
                <w:highlight w:val="none"/>
              </w:rPr>
            </w:pPr>
          </w:p>
        </w:tc>
        <w:tc>
          <w:tcPr>
            <w:tcW w:w="604" w:type="pct"/>
            <w:vAlign w:val="center"/>
          </w:tcPr>
          <w:p w14:paraId="5B2AA87B">
            <w:pPr>
              <w:adjustRightInd/>
              <w:snapToGrid/>
              <w:ind w:firstLine="0" w:firstLineChars="0"/>
              <w:jc w:val="center"/>
              <w:rPr>
                <w:rFonts w:hint="eastAsia" w:ascii="仿宋" w:hAnsi="仿宋" w:eastAsia="仿宋" w:cs="仿宋"/>
                <w:color w:val="auto"/>
                <w:sz w:val="20"/>
                <w:szCs w:val="21"/>
                <w:highlight w:val="none"/>
              </w:rPr>
            </w:pPr>
          </w:p>
        </w:tc>
        <w:tc>
          <w:tcPr>
            <w:tcW w:w="465" w:type="pct"/>
            <w:vAlign w:val="center"/>
          </w:tcPr>
          <w:p w14:paraId="4ED63CED">
            <w:pPr>
              <w:adjustRightInd/>
              <w:snapToGrid/>
              <w:ind w:firstLine="0" w:firstLineChars="0"/>
              <w:jc w:val="center"/>
              <w:rPr>
                <w:rFonts w:hint="eastAsia" w:ascii="仿宋" w:hAnsi="仿宋" w:eastAsia="仿宋" w:cs="仿宋"/>
                <w:color w:val="auto"/>
                <w:sz w:val="20"/>
                <w:szCs w:val="21"/>
                <w:highlight w:val="none"/>
              </w:rPr>
            </w:pPr>
          </w:p>
        </w:tc>
        <w:tc>
          <w:tcPr>
            <w:tcW w:w="584" w:type="pct"/>
            <w:vAlign w:val="center"/>
          </w:tcPr>
          <w:p w14:paraId="2BBC240E">
            <w:pPr>
              <w:adjustRightInd/>
              <w:snapToGrid/>
              <w:ind w:firstLine="0" w:firstLineChars="0"/>
              <w:jc w:val="center"/>
              <w:rPr>
                <w:rFonts w:hint="eastAsia" w:ascii="仿宋" w:hAnsi="仿宋" w:eastAsia="仿宋" w:cs="仿宋"/>
                <w:color w:val="auto"/>
                <w:sz w:val="20"/>
                <w:szCs w:val="21"/>
                <w:highlight w:val="none"/>
              </w:rPr>
            </w:pPr>
          </w:p>
        </w:tc>
        <w:tc>
          <w:tcPr>
            <w:tcW w:w="434" w:type="pct"/>
            <w:tcBorders>
              <w:right w:val="single" w:color="auto" w:sz="12" w:space="0"/>
            </w:tcBorders>
            <w:vAlign w:val="center"/>
          </w:tcPr>
          <w:p w14:paraId="2A154707">
            <w:pPr>
              <w:adjustRightInd/>
              <w:snapToGrid/>
              <w:ind w:firstLine="0" w:firstLineChars="0"/>
              <w:jc w:val="center"/>
              <w:rPr>
                <w:rFonts w:hint="eastAsia" w:ascii="仿宋" w:hAnsi="仿宋" w:eastAsia="仿宋" w:cs="仿宋"/>
                <w:color w:val="auto"/>
                <w:sz w:val="20"/>
                <w:szCs w:val="21"/>
                <w:highlight w:val="none"/>
              </w:rPr>
            </w:pPr>
          </w:p>
        </w:tc>
      </w:tr>
      <w:tr w14:paraId="1677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88" w:type="pct"/>
            <w:tcBorders>
              <w:left w:val="single" w:color="auto" w:sz="12" w:space="0"/>
            </w:tcBorders>
            <w:vAlign w:val="center"/>
          </w:tcPr>
          <w:p w14:paraId="6ED3D457">
            <w:pPr>
              <w:adjustRightInd/>
              <w:snapToGrid/>
              <w:ind w:firstLine="0" w:firstLineChars="0"/>
              <w:jc w:val="center"/>
              <w:rPr>
                <w:rFonts w:hint="eastAsia" w:ascii="仿宋" w:hAnsi="仿宋" w:eastAsia="仿宋" w:cs="仿宋"/>
                <w:color w:val="auto"/>
                <w:sz w:val="20"/>
                <w:szCs w:val="21"/>
                <w:highlight w:val="none"/>
              </w:rPr>
            </w:pPr>
          </w:p>
        </w:tc>
        <w:tc>
          <w:tcPr>
            <w:tcW w:w="999" w:type="pct"/>
            <w:vAlign w:val="center"/>
          </w:tcPr>
          <w:p w14:paraId="2F0E96DE">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46F35A9A">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7A1B44AD">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48F03239">
            <w:pPr>
              <w:adjustRightInd/>
              <w:snapToGrid/>
              <w:ind w:firstLine="0" w:firstLineChars="0"/>
              <w:jc w:val="center"/>
              <w:rPr>
                <w:rFonts w:hint="eastAsia" w:ascii="仿宋" w:hAnsi="仿宋" w:eastAsia="仿宋" w:cs="仿宋"/>
                <w:color w:val="auto"/>
                <w:sz w:val="20"/>
                <w:szCs w:val="21"/>
                <w:highlight w:val="none"/>
              </w:rPr>
            </w:pPr>
          </w:p>
        </w:tc>
        <w:tc>
          <w:tcPr>
            <w:tcW w:w="604" w:type="pct"/>
            <w:vAlign w:val="center"/>
          </w:tcPr>
          <w:p w14:paraId="04DCAE1E">
            <w:pPr>
              <w:adjustRightInd/>
              <w:snapToGrid/>
              <w:ind w:firstLine="0" w:firstLineChars="0"/>
              <w:jc w:val="center"/>
              <w:rPr>
                <w:rFonts w:hint="eastAsia" w:ascii="仿宋" w:hAnsi="仿宋" w:eastAsia="仿宋" w:cs="仿宋"/>
                <w:color w:val="auto"/>
                <w:sz w:val="20"/>
                <w:szCs w:val="21"/>
                <w:highlight w:val="none"/>
              </w:rPr>
            </w:pPr>
          </w:p>
        </w:tc>
        <w:tc>
          <w:tcPr>
            <w:tcW w:w="465" w:type="pct"/>
            <w:vAlign w:val="center"/>
          </w:tcPr>
          <w:p w14:paraId="0C66C55B">
            <w:pPr>
              <w:adjustRightInd/>
              <w:snapToGrid/>
              <w:ind w:firstLine="0" w:firstLineChars="0"/>
              <w:jc w:val="center"/>
              <w:rPr>
                <w:rFonts w:hint="eastAsia" w:ascii="仿宋" w:hAnsi="仿宋" w:eastAsia="仿宋" w:cs="仿宋"/>
                <w:color w:val="auto"/>
                <w:sz w:val="20"/>
                <w:szCs w:val="21"/>
                <w:highlight w:val="none"/>
              </w:rPr>
            </w:pPr>
          </w:p>
        </w:tc>
        <w:tc>
          <w:tcPr>
            <w:tcW w:w="584" w:type="pct"/>
            <w:vAlign w:val="center"/>
          </w:tcPr>
          <w:p w14:paraId="3E5A8283">
            <w:pPr>
              <w:adjustRightInd/>
              <w:snapToGrid/>
              <w:ind w:firstLine="0" w:firstLineChars="0"/>
              <w:jc w:val="center"/>
              <w:rPr>
                <w:rFonts w:hint="eastAsia" w:ascii="仿宋" w:hAnsi="仿宋" w:eastAsia="仿宋" w:cs="仿宋"/>
                <w:color w:val="auto"/>
                <w:sz w:val="20"/>
                <w:szCs w:val="21"/>
                <w:highlight w:val="none"/>
              </w:rPr>
            </w:pPr>
          </w:p>
        </w:tc>
        <w:tc>
          <w:tcPr>
            <w:tcW w:w="434" w:type="pct"/>
            <w:tcBorders>
              <w:right w:val="single" w:color="auto" w:sz="12" w:space="0"/>
            </w:tcBorders>
            <w:vAlign w:val="center"/>
          </w:tcPr>
          <w:p w14:paraId="198EC633">
            <w:pPr>
              <w:adjustRightInd/>
              <w:snapToGrid/>
              <w:ind w:firstLine="0" w:firstLineChars="0"/>
              <w:jc w:val="center"/>
              <w:rPr>
                <w:rFonts w:hint="eastAsia" w:ascii="仿宋" w:hAnsi="仿宋" w:eastAsia="仿宋" w:cs="仿宋"/>
                <w:color w:val="auto"/>
                <w:sz w:val="20"/>
                <w:szCs w:val="21"/>
                <w:highlight w:val="none"/>
              </w:rPr>
            </w:pPr>
          </w:p>
        </w:tc>
      </w:tr>
      <w:tr w14:paraId="0D16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88" w:type="pct"/>
            <w:tcBorders>
              <w:left w:val="single" w:color="auto" w:sz="12" w:space="0"/>
            </w:tcBorders>
            <w:vAlign w:val="center"/>
          </w:tcPr>
          <w:p w14:paraId="4EF26622">
            <w:pPr>
              <w:adjustRightInd/>
              <w:snapToGrid/>
              <w:ind w:firstLine="0" w:firstLineChars="0"/>
              <w:jc w:val="center"/>
              <w:rPr>
                <w:rFonts w:hint="eastAsia" w:ascii="仿宋" w:hAnsi="仿宋" w:eastAsia="仿宋" w:cs="仿宋"/>
                <w:color w:val="auto"/>
                <w:sz w:val="20"/>
                <w:szCs w:val="21"/>
                <w:highlight w:val="none"/>
              </w:rPr>
            </w:pPr>
          </w:p>
        </w:tc>
        <w:tc>
          <w:tcPr>
            <w:tcW w:w="999" w:type="pct"/>
            <w:vAlign w:val="center"/>
          </w:tcPr>
          <w:p w14:paraId="195DB889">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2A1A134F">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1A20F59A">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7CEDA8B1">
            <w:pPr>
              <w:adjustRightInd/>
              <w:snapToGrid/>
              <w:ind w:firstLine="0" w:firstLineChars="0"/>
              <w:jc w:val="center"/>
              <w:rPr>
                <w:rFonts w:hint="eastAsia" w:ascii="仿宋" w:hAnsi="仿宋" w:eastAsia="仿宋" w:cs="仿宋"/>
                <w:color w:val="auto"/>
                <w:sz w:val="20"/>
                <w:szCs w:val="21"/>
                <w:highlight w:val="none"/>
              </w:rPr>
            </w:pPr>
          </w:p>
        </w:tc>
        <w:tc>
          <w:tcPr>
            <w:tcW w:w="604" w:type="pct"/>
            <w:vAlign w:val="center"/>
          </w:tcPr>
          <w:p w14:paraId="35ED64D4">
            <w:pPr>
              <w:adjustRightInd/>
              <w:snapToGrid/>
              <w:ind w:firstLine="0" w:firstLineChars="0"/>
              <w:jc w:val="center"/>
              <w:rPr>
                <w:rFonts w:hint="eastAsia" w:ascii="仿宋" w:hAnsi="仿宋" w:eastAsia="仿宋" w:cs="仿宋"/>
                <w:color w:val="auto"/>
                <w:sz w:val="20"/>
                <w:szCs w:val="21"/>
                <w:highlight w:val="none"/>
              </w:rPr>
            </w:pPr>
          </w:p>
        </w:tc>
        <w:tc>
          <w:tcPr>
            <w:tcW w:w="465" w:type="pct"/>
            <w:vAlign w:val="center"/>
          </w:tcPr>
          <w:p w14:paraId="613799CD">
            <w:pPr>
              <w:adjustRightInd/>
              <w:snapToGrid/>
              <w:ind w:firstLine="0" w:firstLineChars="0"/>
              <w:jc w:val="center"/>
              <w:rPr>
                <w:rFonts w:hint="eastAsia" w:ascii="仿宋" w:hAnsi="仿宋" w:eastAsia="仿宋" w:cs="仿宋"/>
                <w:color w:val="auto"/>
                <w:sz w:val="20"/>
                <w:szCs w:val="21"/>
                <w:highlight w:val="none"/>
              </w:rPr>
            </w:pPr>
          </w:p>
        </w:tc>
        <w:tc>
          <w:tcPr>
            <w:tcW w:w="584" w:type="pct"/>
            <w:vAlign w:val="center"/>
          </w:tcPr>
          <w:p w14:paraId="4165B72B">
            <w:pPr>
              <w:adjustRightInd/>
              <w:snapToGrid/>
              <w:ind w:firstLine="0" w:firstLineChars="0"/>
              <w:jc w:val="center"/>
              <w:rPr>
                <w:rFonts w:hint="eastAsia" w:ascii="仿宋" w:hAnsi="仿宋" w:eastAsia="仿宋" w:cs="仿宋"/>
                <w:color w:val="auto"/>
                <w:sz w:val="20"/>
                <w:szCs w:val="21"/>
                <w:highlight w:val="none"/>
              </w:rPr>
            </w:pPr>
          </w:p>
        </w:tc>
        <w:tc>
          <w:tcPr>
            <w:tcW w:w="434" w:type="pct"/>
            <w:tcBorders>
              <w:right w:val="single" w:color="auto" w:sz="12" w:space="0"/>
            </w:tcBorders>
            <w:vAlign w:val="center"/>
          </w:tcPr>
          <w:p w14:paraId="447BB519">
            <w:pPr>
              <w:adjustRightInd/>
              <w:snapToGrid/>
              <w:ind w:firstLine="0" w:firstLineChars="0"/>
              <w:jc w:val="center"/>
              <w:rPr>
                <w:rFonts w:hint="eastAsia" w:ascii="仿宋" w:hAnsi="仿宋" w:eastAsia="仿宋" w:cs="仿宋"/>
                <w:color w:val="auto"/>
                <w:sz w:val="20"/>
                <w:szCs w:val="21"/>
                <w:highlight w:val="none"/>
              </w:rPr>
            </w:pPr>
          </w:p>
        </w:tc>
      </w:tr>
      <w:tr w14:paraId="3058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88" w:type="pct"/>
            <w:tcBorders>
              <w:left w:val="single" w:color="auto" w:sz="12" w:space="0"/>
            </w:tcBorders>
            <w:vAlign w:val="center"/>
          </w:tcPr>
          <w:p w14:paraId="6F47B656">
            <w:pPr>
              <w:adjustRightInd/>
              <w:snapToGrid/>
              <w:ind w:firstLine="0" w:firstLineChars="0"/>
              <w:jc w:val="center"/>
              <w:rPr>
                <w:rFonts w:hint="eastAsia" w:ascii="仿宋" w:hAnsi="仿宋" w:eastAsia="仿宋" w:cs="仿宋"/>
                <w:color w:val="auto"/>
                <w:sz w:val="20"/>
                <w:szCs w:val="21"/>
                <w:highlight w:val="none"/>
              </w:rPr>
            </w:pPr>
          </w:p>
        </w:tc>
        <w:tc>
          <w:tcPr>
            <w:tcW w:w="999" w:type="pct"/>
            <w:vAlign w:val="center"/>
          </w:tcPr>
          <w:p w14:paraId="19CEF5EE">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0E166ECA">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0A50C6A0">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0D922411">
            <w:pPr>
              <w:adjustRightInd/>
              <w:snapToGrid/>
              <w:ind w:firstLine="0" w:firstLineChars="0"/>
              <w:jc w:val="center"/>
              <w:rPr>
                <w:rFonts w:hint="eastAsia" w:ascii="仿宋" w:hAnsi="仿宋" w:eastAsia="仿宋" w:cs="仿宋"/>
                <w:color w:val="auto"/>
                <w:sz w:val="20"/>
                <w:szCs w:val="21"/>
                <w:highlight w:val="none"/>
              </w:rPr>
            </w:pPr>
          </w:p>
        </w:tc>
        <w:tc>
          <w:tcPr>
            <w:tcW w:w="604" w:type="pct"/>
            <w:vAlign w:val="center"/>
          </w:tcPr>
          <w:p w14:paraId="450636A4">
            <w:pPr>
              <w:adjustRightInd/>
              <w:snapToGrid/>
              <w:ind w:firstLine="0" w:firstLineChars="0"/>
              <w:jc w:val="center"/>
              <w:rPr>
                <w:rFonts w:hint="eastAsia" w:ascii="仿宋" w:hAnsi="仿宋" w:eastAsia="仿宋" w:cs="仿宋"/>
                <w:color w:val="auto"/>
                <w:sz w:val="20"/>
                <w:szCs w:val="21"/>
                <w:highlight w:val="none"/>
              </w:rPr>
            </w:pPr>
          </w:p>
        </w:tc>
        <w:tc>
          <w:tcPr>
            <w:tcW w:w="465" w:type="pct"/>
            <w:vAlign w:val="center"/>
          </w:tcPr>
          <w:p w14:paraId="7EDDACBC">
            <w:pPr>
              <w:adjustRightInd/>
              <w:snapToGrid/>
              <w:ind w:firstLine="0" w:firstLineChars="0"/>
              <w:jc w:val="center"/>
              <w:rPr>
                <w:rFonts w:hint="eastAsia" w:ascii="仿宋" w:hAnsi="仿宋" w:eastAsia="仿宋" w:cs="仿宋"/>
                <w:color w:val="auto"/>
                <w:sz w:val="20"/>
                <w:szCs w:val="21"/>
                <w:highlight w:val="none"/>
              </w:rPr>
            </w:pPr>
          </w:p>
        </w:tc>
        <w:tc>
          <w:tcPr>
            <w:tcW w:w="584" w:type="pct"/>
            <w:vAlign w:val="center"/>
          </w:tcPr>
          <w:p w14:paraId="73DC19F6">
            <w:pPr>
              <w:adjustRightInd/>
              <w:snapToGrid/>
              <w:ind w:firstLine="0" w:firstLineChars="0"/>
              <w:jc w:val="center"/>
              <w:rPr>
                <w:rFonts w:hint="eastAsia" w:ascii="仿宋" w:hAnsi="仿宋" w:eastAsia="仿宋" w:cs="仿宋"/>
                <w:color w:val="auto"/>
                <w:sz w:val="20"/>
                <w:szCs w:val="21"/>
                <w:highlight w:val="none"/>
              </w:rPr>
            </w:pPr>
          </w:p>
        </w:tc>
        <w:tc>
          <w:tcPr>
            <w:tcW w:w="434" w:type="pct"/>
            <w:tcBorders>
              <w:right w:val="single" w:color="auto" w:sz="12" w:space="0"/>
            </w:tcBorders>
            <w:vAlign w:val="center"/>
          </w:tcPr>
          <w:p w14:paraId="3B7298B3">
            <w:pPr>
              <w:adjustRightInd/>
              <w:snapToGrid/>
              <w:ind w:firstLine="0" w:firstLineChars="0"/>
              <w:jc w:val="center"/>
              <w:rPr>
                <w:rFonts w:hint="eastAsia" w:ascii="仿宋" w:hAnsi="仿宋" w:eastAsia="仿宋" w:cs="仿宋"/>
                <w:color w:val="auto"/>
                <w:sz w:val="20"/>
                <w:szCs w:val="21"/>
                <w:highlight w:val="none"/>
              </w:rPr>
            </w:pPr>
          </w:p>
        </w:tc>
      </w:tr>
      <w:tr w14:paraId="7E23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88" w:type="pct"/>
            <w:tcBorders>
              <w:left w:val="single" w:color="auto" w:sz="12" w:space="0"/>
            </w:tcBorders>
            <w:vAlign w:val="center"/>
          </w:tcPr>
          <w:p w14:paraId="6811FAF3">
            <w:pPr>
              <w:adjustRightInd/>
              <w:snapToGrid/>
              <w:ind w:firstLine="0" w:firstLineChars="0"/>
              <w:jc w:val="center"/>
              <w:rPr>
                <w:rFonts w:hint="eastAsia" w:ascii="仿宋" w:hAnsi="仿宋" w:eastAsia="仿宋" w:cs="仿宋"/>
                <w:color w:val="auto"/>
                <w:sz w:val="20"/>
                <w:szCs w:val="21"/>
                <w:highlight w:val="none"/>
              </w:rPr>
            </w:pPr>
          </w:p>
        </w:tc>
        <w:tc>
          <w:tcPr>
            <w:tcW w:w="999" w:type="pct"/>
            <w:vAlign w:val="center"/>
          </w:tcPr>
          <w:p w14:paraId="0B4AF311">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53622308">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123DDB78">
            <w:pPr>
              <w:adjustRightInd/>
              <w:snapToGrid/>
              <w:ind w:firstLine="0" w:firstLineChars="0"/>
              <w:jc w:val="center"/>
              <w:rPr>
                <w:rFonts w:hint="eastAsia" w:ascii="仿宋" w:hAnsi="仿宋" w:eastAsia="仿宋" w:cs="仿宋"/>
                <w:color w:val="auto"/>
                <w:sz w:val="20"/>
                <w:szCs w:val="21"/>
                <w:highlight w:val="none"/>
              </w:rPr>
            </w:pPr>
          </w:p>
        </w:tc>
        <w:tc>
          <w:tcPr>
            <w:tcW w:w="540" w:type="pct"/>
            <w:vAlign w:val="center"/>
          </w:tcPr>
          <w:p w14:paraId="6A608B42">
            <w:pPr>
              <w:adjustRightInd/>
              <w:snapToGrid/>
              <w:ind w:firstLine="0" w:firstLineChars="0"/>
              <w:jc w:val="center"/>
              <w:rPr>
                <w:rFonts w:hint="eastAsia" w:ascii="仿宋" w:hAnsi="仿宋" w:eastAsia="仿宋" w:cs="仿宋"/>
                <w:color w:val="auto"/>
                <w:sz w:val="20"/>
                <w:szCs w:val="21"/>
                <w:highlight w:val="none"/>
              </w:rPr>
            </w:pPr>
          </w:p>
        </w:tc>
        <w:tc>
          <w:tcPr>
            <w:tcW w:w="604" w:type="pct"/>
            <w:vAlign w:val="center"/>
          </w:tcPr>
          <w:p w14:paraId="7D1C3EE0">
            <w:pPr>
              <w:adjustRightInd/>
              <w:snapToGrid/>
              <w:ind w:firstLine="0" w:firstLineChars="0"/>
              <w:jc w:val="center"/>
              <w:rPr>
                <w:rFonts w:hint="eastAsia" w:ascii="仿宋" w:hAnsi="仿宋" w:eastAsia="仿宋" w:cs="仿宋"/>
                <w:color w:val="auto"/>
                <w:sz w:val="20"/>
                <w:szCs w:val="21"/>
                <w:highlight w:val="none"/>
              </w:rPr>
            </w:pPr>
          </w:p>
        </w:tc>
        <w:tc>
          <w:tcPr>
            <w:tcW w:w="465" w:type="pct"/>
            <w:vAlign w:val="center"/>
          </w:tcPr>
          <w:p w14:paraId="3E228AFA">
            <w:pPr>
              <w:adjustRightInd/>
              <w:snapToGrid/>
              <w:ind w:firstLine="0" w:firstLineChars="0"/>
              <w:jc w:val="center"/>
              <w:rPr>
                <w:rFonts w:hint="eastAsia" w:ascii="仿宋" w:hAnsi="仿宋" w:eastAsia="仿宋" w:cs="仿宋"/>
                <w:color w:val="auto"/>
                <w:sz w:val="20"/>
                <w:szCs w:val="21"/>
                <w:highlight w:val="none"/>
              </w:rPr>
            </w:pPr>
          </w:p>
        </w:tc>
        <w:tc>
          <w:tcPr>
            <w:tcW w:w="584" w:type="pct"/>
            <w:vAlign w:val="center"/>
          </w:tcPr>
          <w:p w14:paraId="6507E09A">
            <w:pPr>
              <w:adjustRightInd/>
              <w:snapToGrid/>
              <w:ind w:firstLine="0" w:firstLineChars="0"/>
              <w:jc w:val="center"/>
              <w:rPr>
                <w:rFonts w:hint="eastAsia" w:ascii="仿宋" w:hAnsi="仿宋" w:eastAsia="仿宋" w:cs="仿宋"/>
                <w:color w:val="auto"/>
                <w:sz w:val="20"/>
                <w:szCs w:val="21"/>
                <w:highlight w:val="none"/>
              </w:rPr>
            </w:pPr>
          </w:p>
        </w:tc>
        <w:tc>
          <w:tcPr>
            <w:tcW w:w="434" w:type="pct"/>
            <w:tcBorders>
              <w:right w:val="single" w:color="auto" w:sz="12" w:space="0"/>
            </w:tcBorders>
            <w:vAlign w:val="center"/>
          </w:tcPr>
          <w:p w14:paraId="29DC4A46">
            <w:pPr>
              <w:adjustRightInd/>
              <w:snapToGrid/>
              <w:ind w:firstLine="0" w:firstLineChars="0"/>
              <w:jc w:val="center"/>
              <w:rPr>
                <w:rFonts w:hint="eastAsia" w:ascii="仿宋" w:hAnsi="仿宋" w:eastAsia="仿宋" w:cs="仿宋"/>
                <w:color w:val="auto"/>
                <w:sz w:val="20"/>
                <w:szCs w:val="21"/>
                <w:highlight w:val="none"/>
              </w:rPr>
            </w:pPr>
          </w:p>
        </w:tc>
      </w:tr>
      <w:tr w14:paraId="7A33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88" w:type="pct"/>
            <w:tcBorders>
              <w:left w:val="single" w:color="auto" w:sz="12" w:space="0"/>
              <w:bottom w:val="single" w:color="auto" w:sz="12" w:space="0"/>
            </w:tcBorders>
            <w:vAlign w:val="center"/>
          </w:tcPr>
          <w:p w14:paraId="0DEB86B0">
            <w:pPr>
              <w:adjustRightInd/>
              <w:snapToGrid/>
              <w:ind w:firstLine="0" w:firstLineChars="0"/>
              <w:jc w:val="center"/>
              <w:rPr>
                <w:rFonts w:hint="eastAsia" w:ascii="仿宋" w:hAnsi="仿宋" w:eastAsia="仿宋" w:cs="仿宋"/>
                <w:color w:val="auto"/>
                <w:sz w:val="20"/>
                <w:szCs w:val="21"/>
                <w:highlight w:val="none"/>
              </w:rPr>
            </w:pPr>
          </w:p>
        </w:tc>
        <w:tc>
          <w:tcPr>
            <w:tcW w:w="999" w:type="pct"/>
            <w:tcBorders>
              <w:bottom w:val="single" w:color="auto" w:sz="12" w:space="0"/>
            </w:tcBorders>
            <w:vAlign w:val="center"/>
          </w:tcPr>
          <w:p w14:paraId="3CEA4FD3">
            <w:pPr>
              <w:adjustRightInd/>
              <w:snapToGrid/>
              <w:ind w:firstLine="0" w:firstLineChars="0"/>
              <w:jc w:val="center"/>
              <w:rPr>
                <w:rFonts w:hint="eastAsia" w:ascii="仿宋" w:hAnsi="仿宋" w:eastAsia="仿宋" w:cs="仿宋"/>
                <w:color w:val="auto"/>
                <w:sz w:val="20"/>
                <w:szCs w:val="21"/>
                <w:highlight w:val="none"/>
              </w:rPr>
            </w:pPr>
            <w:r>
              <w:rPr>
                <w:rFonts w:hint="eastAsia" w:ascii="仿宋" w:hAnsi="仿宋" w:eastAsia="仿宋" w:cs="仿宋"/>
                <w:color w:val="auto"/>
                <w:sz w:val="20"/>
                <w:szCs w:val="21"/>
                <w:highlight w:val="none"/>
              </w:rPr>
              <w:t>合计</w:t>
            </w:r>
          </w:p>
        </w:tc>
        <w:tc>
          <w:tcPr>
            <w:tcW w:w="3712" w:type="pct"/>
            <w:gridSpan w:val="7"/>
            <w:tcBorders>
              <w:bottom w:val="single" w:color="auto" w:sz="12" w:space="0"/>
              <w:right w:val="single" w:color="auto" w:sz="12" w:space="0"/>
            </w:tcBorders>
            <w:vAlign w:val="center"/>
          </w:tcPr>
          <w:p w14:paraId="2D5F4152">
            <w:pPr>
              <w:adjustRightInd/>
              <w:snapToGrid/>
              <w:ind w:firstLine="0" w:firstLineChars="0"/>
              <w:jc w:val="center"/>
              <w:rPr>
                <w:rFonts w:hint="eastAsia" w:ascii="仿宋" w:hAnsi="仿宋" w:eastAsia="仿宋" w:cs="仿宋"/>
                <w:color w:val="auto"/>
                <w:sz w:val="20"/>
                <w:szCs w:val="21"/>
                <w:highlight w:val="none"/>
              </w:rPr>
            </w:pPr>
            <w:r>
              <w:rPr>
                <w:rFonts w:hint="eastAsia" w:ascii="仿宋" w:hAnsi="仿宋" w:eastAsia="仿宋" w:cs="仿宋"/>
                <w:color w:val="auto"/>
                <w:sz w:val="20"/>
                <w:szCs w:val="21"/>
                <w:highlight w:val="none"/>
              </w:rPr>
              <w:t>大写：（小写：   ）</w:t>
            </w:r>
          </w:p>
        </w:tc>
      </w:tr>
    </w:tbl>
    <w:p w14:paraId="6B19291C">
      <w:pPr>
        <w:adjustRightInd/>
        <w:snapToGrid/>
        <w:ind w:firstLine="0" w:firstLineChars="0"/>
        <w:jc w:val="both"/>
        <w:rPr>
          <w:rFonts w:hint="eastAsia" w:ascii="仿宋" w:hAnsi="仿宋" w:eastAsia="仿宋" w:cs="仿宋"/>
          <w:color w:val="auto"/>
          <w:sz w:val="22"/>
          <w:highlight w:val="none"/>
        </w:rPr>
      </w:pPr>
      <w:r>
        <w:rPr>
          <w:rFonts w:hint="eastAsia" w:ascii="仿宋" w:hAnsi="仿宋" w:eastAsia="仿宋" w:cs="仿宋"/>
          <w:color w:val="auto"/>
          <w:sz w:val="22"/>
          <w:highlight w:val="none"/>
        </w:rPr>
        <w:t>说明：本表费用应包含在报价中。</w:t>
      </w:r>
    </w:p>
    <w:p w14:paraId="384047B7">
      <w:pPr>
        <w:adjustRightInd/>
        <w:snapToGrid/>
        <w:ind w:firstLine="0" w:firstLineChars="0"/>
        <w:jc w:val="both"/>
        <w:rPr>
          <w:rFonts w:hint="eastAsia" w:ascii="仿宋" w:hAnsi="仿宋" w:eastAsia="仿宋" w:cs="仿宋"/>
          <w:color w:val="auto"/>
          <w:sz w:val="22"/>
          <w:highlight w:val="none"/>
        </w:rPr>
      </w:pPr>
    </w:p>
    <w:p w14:paraId="483CA7A6">
      <w:pPr>
        <w:adjustRightInd/>
        <w:snapToGrid/>
        <w:ind w:firstLine="0" w:firstLineChars="0"/>
        <w:jc w:val="both"/>
        <w:rPr>
          <w:rFonts w:hint="eastAsia" w:ascii="仿宋" w:hAnsi="仿宋" w:eastAsia="仿宋" w:cs="仿宋"/>
          <w:color w:val="auto"/>
          <w:sz w:val="22"/>
          <w:highlight w:val="none"/>
        </w:rPr>
      </w:pPr>
    </w:p>
    <w:p w14:paraId="5606B496">
      <w:pPr>
        <w:adjustRightInd/>
        <w:snapToGrid/>
        <w:ind w:right="187" w:firstLine="0" w:firstLineChars="0"/>
        <w:jc w:val="both"/>
        <w:rPr>
          <w:rFonts w:hint="eastAsia" w:ascii="仿宋" w:hAnsi="仿宋" w:eastAsia="仿宋" w:cs="仿宋"/>
          <w:bCs/>
          <w:color w:val="auto"/>
          <w:sz w:val="22"/>
          <w:highlight w:val="none"/>
          <w:u w:val="single"/>
        </w:rPr>
      </w:pPr>
      <w:r>
        <w:rPr>
          <w:rFonts w:hint="eastAsia" w:ascii="仿宋" w:hAnsi="仿宋" w:eastAsia="仿宋" w:cs="仿宋"/>
          <w:bCs/>
          <w:color w:val="auto"/>
          <w:sz w:val="22"/>
          <w:highlight w:val="none"/>
        </w:rPr>
        <w:t>供应商名称（公章）：</w:t>
      </w:r>
    </w:p>
    <w:p w14:paraId="2E2B08CE">
      <w:pPr>
        <w:adjustRightInd/>
        <w:snapToGrid/>
        <w:ind w:right="187" w:firstLine="0" w:firstLineChars="0"/>
        <w:jc w:val="both"/>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法定代表人或授权代理人签字或盖章：</w:t>
      </w:r>
    </w:p>
    <w:p w14:paraId="502B3F35">
      <w:pPr>
        <w:adjustRightInd/>
        <w:snapToGrid/>
        <w:ind w:firstLine="600" w:firstLineChars="300"/>
        <w:jc w:val="both"/>
        <w:rPr>
          <w:rFonts w:hint="eastAsia" w:ascii="仿宋" w:hAnsi="仿宋" w:eastAsia="仿宋" w:cs="仿宋"/>
          <w:bCs/>
          <w:color w:val="auto"/>
          <w:sz w:val="22"/>
          <w:highlight w:val="none"/>
        </w:rPr>
      </w:pPr>
      <w:r>
        <w:rPr>
          <w:rFonts w:hint="eastAsia" w:ascii="仿宋" w:hAnsi="仿宋" w:eastAsia="仿宋" w:cs="仿宋"/>
          <w:color w:val="auto"/>
          <w:sz w:val="20"/>
          <w:highlight w:val="none"/>
        </w:rPr>
        <w:t xml:space="preserve">  </w:t>
      </w:r>
      <w:r>
        <w:rPr>
          <w:rFonts w:hint="eastAsia" w:ascii="仿宋" w:hAnsi="仿宋" w:eastAsia="仿宋" w:cs="仿宋"/>
          <w:bCs/>
          <w:color w:val="auto"/>
          <w:sz w:val="22"/>
          <w:highlight w:val="none"/>
        </w:rPr>
        <w:t>年   月   日</w:t>
      </w:r>
    </w:p>
    <w:p w14:paraId="22CD3E4B">
      <w:pPr>
        <w:adjustRightInd/>
        <w:snapToGrid/>
        <w:ind w:firstLine="0" w:firstLineChars="0"/>
        <w:jc w:val="both"/>
        <w:rPr>
          <w:rFonts w:hint="eastAsia" w:ascii="仿宋" w:hAnsi="仿宋" w:eastAsia="仿宋" w:cs="仿宋"/>
          <w:color w:val="auto"/>
          <w:sz w:val="20"/>
          <w:szCs w:val="22"/>
          <w:highlight w:val="none"/>
        </w:rPr>
      </w:pPr>
      <w:r>
        <w:rPr>
          <w:rFonts w:hint="eastAsia" w:ascii="仿宋" w:hAnsi="仿宋" w:eastAsia="仿宋" w:cs="仿宋"/>
          <w:color w:val="auto"/>
          <w:sz w:val="20"/>
          <w:szCs w:val="22"/>
          <w:highlight w:val="none"/>
        </w:rPr>
        <w:br w:type="page"/>
      </w:r>
    </w:p>
    <w:p w14:paraId="2943FBD8">
      <w:pPr>
        <w:keepNext/>
        <w:keepLines/>
        <w:adjustRightInd/>
        <w:ind w:firstLine="0" w:firstLineChars="0"/>
        <w:jc w:val="both"/>
        <w:outlineLvl w:val="1"/>
        <w:rPr>
          <w:rFonts w:hint="eastAsia" w:ascii="仿宋" w:hAnsi="仿宋" w:eastAsia="仿宋" w:cs="仿宋"/>
          <w:b/>
          <w:bCs/>
          <w:color w:val="auto"/>
          <w:kern w:val="0"/>
          <w:sz w:val="22"/>
          <w:szCs w:val="32"/>
          <w:highlight w:val="none"/>
        </w:rPr>
      </w:pPr>
      <w:bookmarkStart w:id="248" w:name="_Toc49870972"/>
      <w:bookmarkStart w:id="249" w:name="_Toc21348"/>
      <w:bookmarkStart w:id="250" w:name="_Toc193290081"/>
      <w:r>
        <w:rPr>
          <w:rFonts w:hint="eastAsia" w:ascii="仿宋" w:hAnsi="仿宋" w:eastAsia="仿宋" w:cs="仿宋"/>
          <w:b/>
          <w:bCs/>
          <w:color w:val="auto"/>
          <w:kern w:val="0"/>
          <w:sz w:val="22"/>
          <w:szCs w:val="32"/>
          <w:highlight w:val="none"/>
        </w:rPr>
        <w:t>附件</w:t>
      </w:r>
      <w:bookmarkEnd w:id="248"/>
      <w:r>
        <w:rPr>
          <w:rFonts w:hint="eastAsia" w:ascii="仿宋" w:hAnsi="仿宋" w:eastAsia="仿宋" w:cs="仿宋"/>
          <w:b/>
          <w:bCs/>
          <w:color w:val="auto"/>
          <w:kern w:val="0"/>
          <w:sz w:val="22"/>
          <w:szCs w:val="32"/>
          <w:highlight w:val="none"/>
        </w:rPr>
        <w:t>六：</w:t>
      </w:r>
      <w:bookmarkEnd w:id="249"/>
      <w:r>
        <w:rPr>
          <w:rFonts w:hint="eastAsia" w:ascii="仿宋" w:hAnsi="仿宋" w:eastAsia="仿宋" w:cs="仿宋"/>
          <w:b/>
          <w:bCs/>
          <w:color w:val="auto"/>
          <w:kern w:val="0"/>
          <w:sz w:val="22"/>
          <w:szCs w:val="32"/>
          <w:highlight w:val="none"/>
        </w:rPr>
        <w:t>技术规格响应/偏离表</w:t>
      </w:r>
      <w:bookmarkEnd w:id="250"/>
    </w:p>
    <w:p w14:paraId="3F411273">
      <w:pPr>
        <w:adjustRightInd/>
        <w:snapToGrid/>
        <w:ind w:firstLine="0" w:firstLineChars="0"/>
        <w:jc w:val="center"/>
        <w:rPr>
          <w:rFonts w:hint="eastAsia" w:ascii="仿宋" w:hAnsi="仿宋" w:eastAsia="仿宋" w:cs="仿宋"/>
          <w:b/>
          <w:color w:val="auto"/>
          <w:szCs w:val="28"/>
          <w:highlight w:val="none"/>
        </w:rPr>
      </w:pPr>
    </w:p>
    <w:p w14:paraId="5954FA7C">
      <w:pPr>
        <w:adjustRightInd/>
        <w:snapToGrid/>
        <w:ind w:firstLine="0" w:firstLineChars="0"/>
        <w:jc w:val="center"/>
        <w:rPr>
          <w:rFonts w:hint="eastAsia" w:ascii="仿宋" w:hAnsi="仿宋" w:eastAsia="仿宋" w:cs="仿宋"/>
          <w:b/>
          <w:bCs/>
          <w:color w:val="auto"/>
          <w:sz w:val="22"/>
          <w:highlight w:val="none"/>
        </w:rPr>
      </w:pPr>
      <w:r>
        <w:rPr>
          <w:rFonts w:hint="eastAsia" w:ascii="仿宋" w:hAnsi="仿宋" w:eastAsia="仿宋" w:cs="仿宋"/>
          <w:b/>
          <w:color w:val="auto"/>
          <w:szCs w:val="28"/>
          <w:highlight w:val="none"/>
        </w:rPr>
        <w:t>技术规格响应/偏离表</w:t>
      </w:r>
    </w:p>
    <w:tbl>
      <w:tblPr>
        <w:tblStyle w:val="76"/>
        <w:tblW w:w="496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2"/>
        <w:gridCol w:w="1366"/>
        <w:gridCol w:w="2479"/>
        <w:gridCol w:w="2319"/>
        <w:gridCol w:w="1703"/>
        <w:gridCol w:w="686"/>
      </w:tblGrid>
      <w:tr w14:paraId="70250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blHeader/>
        </w:trPr>
        <w:tc>
          <w:tcPr>
            <w:tcW w:w="2445" w:type="pct"/>
            <w:gridSpan w:val="3"/>
            <w:tcBorders>
              <w:top w:val="single" w:color="auto" w:sz="4" w:space="0"/>
              <w:left w:val="single" w:color="auto" w:sz="4" w:space="0"/>
              <w:bottom w:val="single" w:color="auto" w:sz="4" w:space="0"/>
              <w:right w:val="single" w:color="auto" w:sz="4" w:space="0"/>
            </w:tcBorders>
            <w:vAlign w:val="center"/>
          </w:tcPr>
          <w:p w14:paraId="24A7DD47">
            <w:pPr>
              <w:adjustRightInd/>
              <w:snapToGrid/>
              <w:spacing w:line="240" w:lineRule="auto"/>
              <w:ind w:firstLine="0" w:firstLineChars="0"/>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采购人要求</w:t>
            </w:r>
          </w:p>
        </w:tc>
        <w:tc>
          <w:tcPr>
            <w:tcW w:w="2554" w:type="pct"/>
            <w:gridSpan w:val="3"/>
            <w:tcBorders>
              <w:top w:val="single" w:color="auto" w:sz="4" w:space="0"/>
              <w:bottom w:val="single" w:color="auto" w:sz="4" w:space="0"/>
            </w:tcBorders>
            <w:vAlign w:val="center"/>
          </w:tcPr>
          <w:p w14:paraId="7912F87C">
            <w:pPr>
              <w:widowControl/>
              <w:adjustRightInd/>
              <w:snapToGrid/>
              <w:spacing w:line="240" w:lineRule="auto"/>
              <w:ind w:firstLine="0" w:firstLineChars="0"/>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供应商响应情况</w:t>
            </w:r>
          </w:p>
        </w:tc>
      </w:tr>
      <w:tr w14:paraId="46F0F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blHeader/>
        </w:trPr>
        <w:tc>
          <w:tcPr>
            <w:tcW w:w="359" w:type="pct"/>
            <w:tcBorders>
              <w:top w:val="single" w:color="auto" w:sz="4" w:space="0"/>
              <w:left w:val="single" w:color="auto" w:sz="4" w:space="0"/>
              <w:bottom w:val="single" w:color="auto" w:sz="4" w:space="0"/>
              <w:right w:val="single" w:color="auto" w:sz="4" w:space="0"/>
            </w:tcBorders>
            <w:vAlign w:val="center"/>
          </w:tcPr>
          <w:p w14:paraId="660CEBB7">
            <w:pPr>
              <w:adjustRightInd/>
              <w:snapToGrid/>
              <w:spacing w:line="240" w:lineRule="auto"/>
              <w:ind w:firstLine="0" w:firstLineChars="0"/>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序号</w:t>
            </w:r>
          </w:p>
        </w:tc>
        <w:tc>
          <w:tcPr>
            <w:tcW w:w="741" w:type="pct"/>
            <w:tcBorders>
              <w:top w:val="single" w:color="auto" w:sz="4" w:space="0"/>
              <w:left w:val="single" w:color="auto" w:sz="4" w:space="0"/>
              <w:bottom w:val="single" w:color="auto" w:sz="4" w:space="0"/>
              <w:right w:val="single" w:color="auto" w:sz="4" w:space="0"/>
            </w:tcBorders>
            <w:vAlign w:val="center"/>
          </w:tcPr>
          <w:p w14:paraId="0071F1CC">
            <w:pPr>
              <w:adjustRightInd/>
              <w:snapToGrid/>
              <w:spacing w:line="240" w:lineRule="auto"/>
              <w:ind w:firstLine="0" w:firstLineChars="0"/>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名称/规格</w:t>
            </w:r>
          </w:p>
        </w:tc>
        <w:tc>
          <w:tcPr>
            <w:tcW w:w="1345" w:type="pct"/>
            <w:tcBorders>
              <w:top w:val="single" w:color="auto" w:sz="4" w:space="0"/>
              <w:left w:val="single" w:color="auto" w:sz="4" w:space="0"/>
              <w:bottom w:val="single" w:color="auto" w:sz="4" w:space="0"/>
              <w:right w:val="single" w:color="auto" w:sz="4" w:space="0"/>
            </w:tcBorders>
            <w:vAlign w:val="center"/>
          </w:tcPr>
          <w:p w14:paraId="6688781A">
            <w:pPr>
              <w:adjustRightInd/>
              <w:snapToGrid/>
              <w:spacing w:line="240" w:lineRule="auto"/>
              <w:ind w:firstLine="0" w:firstLineChars="0"/>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技术规格指标</w:t>
            </w:r>
          </w:p>
        </w:tc>
        <w:tc>
          <w:tcPr>
            <w:tcW w:w="1258" w:type="pct"/>
            <w:tcBorders>
              <w:top w:val="single" w:color="auto" w:sz="4" w:space="0"/>
              <w:left w:val="single" w:color="auto" w:sz="4" w:space="0"/>
              <w:bottom w:val="single" w:color="auto" w:sz="4" w:space="0"/>
              <w:right w:val="single" w:color="auto" w:sz="4" w:space="0"/>
            </w:tcBorders>
            <w:vAlign w:val="center"/>
          </w:tcPr>
          <w:p w14:paraId="0D609EFC">
            <w:pPr>
              <w:adjustRightInd/>
              <w:snapToGrid/>
              <w:spacing w:line="240" w:lineRule="auto"/>
              <w:ind w:firstLine="0" w:firstLineChars="0"/>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技术规格指标</w:t>
            </w:r>
          </w:p>
        </w:tc>
        <w:tc>
          <w:tcPr>
            <w:tcW w:w="924" w:type="pct"/>
            <w:tcBorders>
              <w:top w:val="single" w:color="auto" w:sz="4" w:space="0"/>
              <w:left w:val="single" w:color="auto" w:sz="4" w:space="0"/>
              <w:bottom w:val="single" w:color="auto" w:sz="4" w:space="0"/>
              <w:right w:val="single" w:color="auto" w:sz="4" w:space="0"/>
            </w:tcBorders>
            <w:vAlign w:val="center"/>
          </w:tcPr>
          <w:p w14:paraId="75F2EBCF">
            <w:pPr>
              <w:adjustRightInd/>
              <w:snapToGrid/>
              <w:spacing w:line="240" w:lineRule="auto"/>
              <w:ind w:firstLine="0" w:firstLineChars="0"/>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偏离情况</w:t>
            </w:r>
          </w:p>
        </w:tc>
        <w:tc>
          <w:tcPr>
            <w:tcW w:w="372" w:type="pct"/>
            <w:tcBorders>
              <w:top w:val="single" w:color="auto" w:sz="4" w:space="0"/>
              <w:left w:val="single" w:color="auto" w:sz="4" w:space="0"/>
              <w:bottom w:val="single" w:color="auto" w:sz="4" w:space="0"/>
              <w:right w:val="single" w:color="auto" w:sz="4" w:space="0"/>
            </w:tcBorders>
            <w:vAlign w:val="center"/>
          </w:tcPr>
          <w:p w14:paraId="3783E1FF">
            <w:pPr>
              <w:adjustRightInd/>
              <w:snapToGrid/>
              <w:spacing w:line="240" w:lineRule="auto"/>
              <w:ind w:firstLine="0" w:firstLineChars="0"/>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备注</w:t>
            </w:r>
          </w:p>
        </w:tc>
      </w:tr>
      <w:tr w14:paraId="63EB8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blHeader/>
        </w:trPr>
        <w:tc>
          <w:tcPr>
            <w:tcW w:w="359" w:type="pct"/>
            <w:tcBorders>
              <w:top w:val="single" w:color="auto" w:sz="4" w:space="0"/>
              <w:left w:val="single" w:color="auto" w:sz="4" w:space="0"/>
              <w:bottom w:val="single" w:color="auto" w:sz="4" w:space="0"/>
              <w:right w:val="single" w:color="auto" w:sz="4" w:space="0"/>
            </w:tcBorders>
            <w:vAlign w:val="center"/>
          </w:tcPr>
          <w:p w14:paraId="685E4E00">
            <w:pPr>
              <w:adjustRightInd/>
              <w:snapToGrid/>
              <w:ind w:firstLine="0" w:firstLineChars="0"/>
              <w:jc w:val="center"/>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1</w:t>
            </w:r>
          </w:p>
        </w:tc>
        <w:tc>
          <w:tcPr>
            <w:tcW w:w="741" w:type="pct"/>
            <w:tcBorders>
              <w:top w:val="single" w:color="auto" w:sz="4" w:space="0"/>
              <w:left w:val="single" w:color="auto" w:sz="4" w:space="0"/>
              <w:bottom w:val="single" w:color="auto" w:sz="4" w:space="0"/>
              <w:right w:val="single" w:color="auto" w:sz="4" w:space="0"/>
            </w:tcBorders>
            <w:vAlign w:val="center"/>
          </w:tcPr>
          <w:p w14:paraId="3D08517A">
            <w:pPr>
              <w:adjustRightInd/>
              <w:snapToGrid/>
              <w:ind w:firstLine="0" w:firstLineChars="0"/>
              <w:jc w:val="center"/>
              <w:rPr>
                <w:rFonts w:hint="eastAsia" w:ascii="仿宋" w:hAnsi="仿宋" w:eastAsia="仿宋" w:cs="仿宋"/>
                <w:b/>
                <w:color w:val="auto"/>
                <w:sz w:val="22"/>
                <w:highlight w:val="none"/>
              </w:rPr>
            </w:pPr>
          </w:p>
        </w:tc>
        <w:tc>
          <w:tcPr>
            <w:tcW w:w="1345" w:type="pct"/>
            <w:tcBorders>
              <w:top w:val="single" w:color="auto" w:sz="4" w:space="0"/>
              <w:left w:val="single" w:color="auto" w:sz="4" w:space="0"/>
              <w:bottom w:val="single" w:color="auto" w:sz="4" w:space="0"/>
              <w:right w:val="single" w:color="auto" w:sz="4" w:space="0"/>
            </w:tcBorders>
            <w:vAlign w:val="center"/>
          </w:tcPr>
          <w:p w14:paraId="71F9E3A9">
            <w:pPr>
              <w:adjustRightInd/>
              <w:snapToGrid/>
              <w:ind w:firstLine="0" w:firstLineChars="0"/>
              <w:jc w:val="center"/>
              <w:rPr>
                <w:rFonts w:hint="eastAsia" w:ascii="仿宋" w:hAnsi="仿宋" w:eastAsia="仿宋" w:cs="仿宋"/>
                <w:b/>
                <w:color w:val="auto"/>
                <w:sz w:val="22"/>
                <w:highlight w:val="none"/>
              </w:rPr>
            </w:pPr>
          </w:p>
        </w:tc>
        <w:tc>
          <w:tcPr>
            <w:tcW w:w="1258" w:type="pct"/>
            <w:tcBorders>
              <w:top w:val="single" w:color="auto" w:sz="4" w:space="0"/>
              <w:left w:val="single" w:color="auto" w:sz="4" w:space="0"/>
              <w:bottom w:val="single" w:color="auto" w:sz="4" w:space="0"/>
              <w:right w:val="single" w:color="auto" w:sz="4" w:space="0"/>
            </w:tcBorders>
            <w:vAlign w:val="center"/>
          </w:tcPr>
          <w:p w14:paraId="3F2667CF">
            <w:pPr>
              <w:adjustRightInd/>
              <w:snapToGrid/>
              <w:ind w:firstLine="0" w:firstLineChars="0"/>
              <w:jc w:val="center"/>
              <w:rPr>
                <w:rFonts w:hint="eastAsia" w:ascii="仿宋" w:hAnsi="仿宋" w:eastAsia="仿宋" w:cs="仿宋"/>
                <w:b/>
                <w:color w:val="auto"/>
                <w:sz w:val="22"/>
                <w:highlight w:val="none"/>
              </w:rPr>
            </w:pPr>
          </w:p>
        </w:tc>
        <w:tc>
          <w:tcPr>
            <w:tcW w:w="924" w:type="pct"/>
            <w:tcBorders>
              <w:top w:val="single" w:color="auto" w:sz="4" w:space="0"/>
              <w:left w:val="single" w:color="auto" w:sz="4" w:space="0"/>
              <w:bottom w:val="single" w:color="auto" w:sz="4" w:space="0"/>
              <w:right w:val="single" w:color="auto" w:sz="4" w:space="0"/>
            </w:tcBorders>
            <w:vAlign w:val="center"/>
          </w:tcPr>
          <w:p w14:paraId="2AC2222F">
            <w:pPr>
              <w:adjustRightInd/>
              <w:snapToGrid/>
              <w:ind w:firstLine="0" w:firstLineChars="0"/>
              <w:jc w:val="center"/>
              <w:rPr>
                <w:rFonts w:hint="eastAsia" w:ascii="仿宋" w:hAnsi="仿宋" w:eastAsia="仿宋" w:cs="仿宋"/>
                <w:b/>
                <w:color w:val="auto"/>
                <w:sz w:val="22"/>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68681CA1">
            <w:pPr>
              <w:adjustRightInd/>
              <w:snapToGrid/>
              <w:ind w:firstLine="0" w:firstLineChars="0"/>
              <w:jc w:val="center"/>
              <w:rPr>
                <w:rFonts w:hint="eastAsia" w:ascii="仿宋" w:hAnsi="仿宋" w:eastAsia="仿宋" w:cs="仿宋"/>
                <w:b/>
                <w:color w:val="auto"/>
                <w:sz w:val="22"/>
                <w:highlight w:val="none"/>
              </w:rPr>
            </w:pPr>
          </w:p>
        </w:tc>
      </w:tr>
      <w:tr w14:paraId="0B37B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blHeader/>
        </w:trPr>
        <w:tc>
          <w:tcPr>
            <w:tcW w:w="359" w:type="pct"/>
            <w:tcBorders>
              <w:top w:val="single" w:color="auto" w:sz="4" w:space="0"/>
              <w:left w:val="single" w:color="auto" w:sz="4" w:space="0"/>
              <w:bottom w:val="single" w:color="auto" w:sz="4" w:space="0"/>
              <w:right w:val="single" w:color="auto" w:sz="4" w:space="0"/>
            </w:tcBorders>
            <w:vAlign w:val="center"/>
          </w:tcPr>
          <w:p w14:paraId="39E79B4D">
            <w:pPr>
              <w:adjustRightInd/>
              <w:snapToGrid/>
              <w:ind w:firstLine="0" w:firstLineChars="0"/>
              <w:jc w:val="center"/>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2</w:t>
            </w:r>
          </w:p>
        </w:tc>
        <w:tc>
          <w:tcPr>
            <w:tcW w:w="741" w:type="pct"/>
            <w:tcBorders>
              <w:top w:val="single" w:color="auto" w:sz="4" w:space="0"/>
              <w:left w:val="single" w:color="auto" w:sz="4" w:space="0"/>
              <w:bottom w:val="single" w:color="auto" w:sz="4" w:space="0"/>
              <w:right w:val="single" w:color="auto" w:sz="4" w:space="0"/>
            </w:tcBorders>
            <w:vAlign w:val="center"/>
          </w:tcPr>
          <w:p w14:paraId="70504B5B">
            <w:pPr>
              <w:adjustRightInd/>
              <w:snapToGrid/>
              <w:ind w:firstLine="0" w:firstLineChars="0"/>
              <w:jc w:val="center"/>
              <w:rPr>
                <w:rFonts w:hint="eastAsia" w:ascii="仿宋" w:hAnsi="仿宋" w:eastAsia="仿宋" w:cs="仿宋"/>
                <w:b/>
                <w:color w:val="auto"/>
                <w:sz w:val="22"/>
                <w:highlight w:val="none"/>
              </w:rPr>
            </w:pPr>
          </w:p>
        </w:tc>
        <w:tc>
          <w:tcPr>
            <w:tcW w:w="1345" w:type="pct"/>
            <w:tcBorders>
              <w:top w:val="single" w:color="auto" w:sz="4" w:space="0"/>
              <w:left w:val="single" w:color="auto" w:sz="4" w:space="0"/>
              <w:bottom w:val="single" w:color="auto" w:sz="4" w:space="0"/>
              <w:right w:val="single" w:color="auto" w:sz="4" w:space="0"/>
            </w:tcBorders>
            <w:vAlign w:val="center"/>
          </w:tcPr>
          <w:p w14:paraId="42E94AE0">
            <w:pPr>
              <w:adjustRightInd/>
              <w:snapToGrid/>
              <w:ind w:firstLine="0" w:firstLineChars="0"/>
              <w:jc w:val="center"/>
              <w:rPr>
                <w:rFonts w:hint="eastAsia" w:ascii="仿宋" w:hAnsi="仿宋" w:eastAsia="仿宋" w:cs="仿宋"/>
                <w:b/>
                <w:color w:val="auto"/>
                <w:sz w:val="22"/>
                <w:highlight w:val="none"/>
              </w:rPr>
            </w:pPr>
          </w:p>
        </w:tc>
        <w:tc>
          <w:tcPr>
            <w:tcW w:w="1258" w:type="pct"/>
            <w:tcBorders>
              <w:top w:val="single" w:color="auto" w:sz="4" w:space="0"/>
              <w:left w:val="single" w:color="auto" w:sz="4" w:space="0"/>
              <w:bottom w:val="single" w:color="auto" w:sz="4" w:space="0"/>
              <w:right w:val="single" w:color="auto" w:sz="4" w:space="0"/>
            </w:tcBorders>
            <w:vAlign w:val="center"/>
          </w:tcPr>
          <w:p w14:paraId="56DBE337">
            <w:pPr>
              <w:adjustRightInd/>
              <w:snapToGrid/>
              <w:ind w:firstLine="0" w:firstLineChars="0"/>
              <w:jc w:val="center"/>
              <w:rPr>
                <w:rFonts w:hint="eastAsia" w:ascii="仿宋" w:hAnsi="仿宋" w:eastAsia="仿宋" w:cs="仿宋"/>
                <w:b/>
                <w:color w:val="auto"/>
                <w:sz w:val="22"/>
                <w:highlight w:val="none"/>
              </w:rPr>
            </w:pPr>
          </w:p>
        </w:tc>
        <w:tc>
          <w:tcPr>
            <w:tcW w:w="924" w:type="pct"/>
            <w:tcBorders>
              <w:top w:val="single" w:color="auto" w:sz="4" w:space="0"/>
              <w:left w:val="single" w:color="auto" w:sz="4" w:space="0"/>
              <w:bottom w:val="single" w:color="auto" w:sz="4" w:space="0"/>
              <w:right w:val="single" w:color="auto" w:sz="4" w:space="0"/>
            </w:tcBorders>
            <w:vAlign w:val="center"/>
          </w:tcPr>
          <w:p w14:paraId="56F39295">
            <w:pPr>
              <w:adjustRightInd/>
              <w:snapToGrid/>
              <w:ind w:firstLine="0" w:firstLineChars="0"/>
              <w:jc w:val="center"/>
              <w:rPr>
                <w:rFonts w:hint="eastAsia" w:ascii="仿宋" w:hAnsi="仿宋" w:eastAsia="仿宋" w:cs="仿宋"/>
                <w:b/>
                <w:color w:val="auto"/>
                <w:sz w:val="22"/>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18956A46">
            <w:pPr>
              <w:adjustRightInd/>
              <w:snapToGrid/>
              <w:ind w:firstLine="0" w:firstLineChars="0"/>
              <w:jc w:val="center"/>
              <w:rPr>
                <w:rFonts w:hint="eastAsia" w:ascii="仿宋" w:hAnsi="仿宋" w:eastAsia="仿宋" w:cs="仿宋"/>
                <w:b/>
                <w:color w:val="auto"/>
                <w:sz w:val="22"/>
                <w:highlight w:val="none"/>
              </w:rPr>
            </w:pPr>
          </w:p>
        </w:tc>
      </w:tr>
      <w:tr w14:paraId="5474A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blHeader/>
        </w:trPr>
        <w:tc>
          <w:tcPr>
            <w:tcW w:w="359" w:type="pct"/>
            <w:tcBorders>
              <w:top w:val="single" w:color="auto" w:sz="4" w:space="0"/>
              <w:left w:val="single" w:color="auto" w:sz="4" w:space="0"/>
              <w:bottom w:val="single" w:color="auto" w:sz="4" w:space="0"/>
              <w:right w:val="single" w:color="auto" w:sz="4" w:space="0"/>
            </w:tcBorders>
            <w:vAlign w:val="center"/>
          </w:tcPr>
          <w:p w14:paraId="722FCE5B">
            <w:pPr>
              <w:adjustRightInd/>
              <w:snapToGrid/>
              <w:ind w:firstLine="0" w:firstLineChars="0"/>
              <w:jc w:val="center"/>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3</w:t>
            </w:r>
          </w:p>
        </w:tc>
        <w:tc>
          <w:tcPr>
            <w:tcW w:w="741" w:type="pct"/>
            <w:tcBorders>
              <w:top w:val="single" w:color="auto" w:sz="4" w:space="0"/>
              <w:left w:val="single" w:color="auto" w:sz="4" w:space="0"/>
              <w:bottom w:val="single" w:color="auto" w:sz="4" w:space="0"/>
              <w:right w:val="single" w:color="auto" w:sz="4" w:space="0"/>
            </w:tcBorders>
            <w:vAlign w:val="center"/>
          </w:tcPr>
          <w:p w14:paraId="13FE8E27">
            <w:pPr>
              <w:adjustRightInd/>
              <w:snapToGrid/>
              <w:ind w:firstLine="0" w:firstLineChars="0"/>
              <w:jc w:val="center"/>
              <w:rPr>
                <w:rFonts w:hint="eastAsia" w:ascii="仿宋" w:hAnsi="仿宋" w:eastAsia="仿宋" w:cs="仿宋"/>
                <w:b/>
                <w:color w:val="auto"/>
                <w:sz w:val="22"/>
                <w:highlight w:val="none"/>
              </w:rPr>
            </w:pPr>
          </w:p>
        </w:tc>
        <w:tc>
          <w:tcPr>
            <w:tcW w:w="1345" w:type="pct"/>
            <w:tcBorders>
              <w:top w:val="single" w:color="auto" w:sz="4" w:space="0"/>
              <w:left w:val="single" w:color="auto" w:sz="4" w:space="0"/>
              <w:bottom w:val="single" w:color="auto" w:sz="4" w:space="0"/>
              <w:right w:val="single" w:color="auto" w:sz="4" w:space="0"/>
            </w:tcBorders>
            <w:vAlign w:val="center"/>
          </w:tcPr>
          <w:p w14:paraId="42F98305">
            <w:pPr>
              <w:adjustRightInd/>
              <w:snapToGrid/>
              <w:ind w:firstLine="0" w:firstLineChars="0"/>
              <w:jc w:val="center"/>
              <w:rPr>
                <w:rFonts w:hint="eastAsia" w:ascii="仿宋" w:hAnsi="仿宋" w:eastAsia="仿宋" w:cs="仿宋"/>
                <w:b/>
                <w:color w:val="auto"/>
                <w:sz w:val="22"/>
                <w:highlight w:val="none"/>
              </w:rPr>
            </w:pPr>
          </w:p>
        </w:tc>
        <w:tc>
          <w:tcPr>
            <w:tcW w:w="1258" w:type="pct"/>
            <w:tcBorders>
              <w:top w:val="single" w:color="auto" w:sz="4" w:space="0"/>
              <w:left w:val="single" w:color="auto" w:sz="4" w:space="0"/>
              <w:bottom w:val="single" w:color="auto" w:sz="4" w:space="0"/>
              <w:right w:val="single" w:color="auto" w:sz="4" w:space="0"/>
            </w:tcBorders>
            <w:vAlign w:val="center"/>
          </w:tcPr>
          <w:p w14:paraId="254552D7">
            <w:pPr>
              <w:adjustRightInd/>
              <w:snapToGrid/>
              <w:ind w:firstLine="0" w:firstLineChars="0"/>
              <w:jc w:val="center"/>
              <w:rPr>
                <w:rFonts w:hint="eastAsia" w:ascii="仿宋" w:hAnsi="仿宋" w:eastAsia="仿宋" w:cs="仿宋"/>
                <w:b/>
                <w:color w:val="auto"/>
                <w:sz w:val="22"/>
                <w:highlight w:val="none"/>
              </w:rPr>
            </w:pPr>
          </w:p>
        </w:tc>
        <w:tc>
          <w:tcPr>
            <w:tcW w:w="924" w:type="pct"/>
            <w:tcBorders>
              <w:top w:val="single" w:color="auto" w:sz="4" w:space="0"/>
              <w:left w:val="single" w:color="auto" w:sz="4" w:space="0"/>
              <w:bottom w:val="single" w:color="auto" w:sz="4" w:space="0"/>
              <w:right w:val="single" w:color="auto" w:sz="4" w:space="0"/>
            </w:tcBorders>
            <w:vAlign w:val="center"/>
          </w:tcPr>
          <w:p w14:paraId="44A14E9F">
            <w:pPr>
              <w:adjustRightInd/>
              <w:snapToGrid/>
              <w:ind w:firstLine="0" w:firstLineChars="0"/>
              <w:jc w:val="center"/>
              <w:rPr>
                <w:rFonts w:hint="eastAsia" w:ascii="仿宋" w:hAnsi="仿宋" w:eastAsia="仿宋" w:cs="仿宋"/>
                <w:b/>
                <w:color w:val="auto"/>
                <w:sz w:val="22"/>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26F7138B">
            <w:pPr>
              <w:adjustRightInd/>
              <w:snapToGrid/>
              <w:ind w:firstLine="0" w:firstLineChars="0"/>
              <w:jc w:val="center"/>
              <w:rPr>
                <w:rFonts w:hint="eastAsia" w:ascii="仿宋" w:hAnsi="仿宋" w:eastAsia="仿宋" w:cs="仿宋"/>
                <w:b/>
                <w:color w:val="auto"/>
                <w:sz w:val="22"/>
                <w:highlight w:val="none"/>
              </w:rPr>
            </w:pPr>
          </w:p>
        </w:tc>
      </w:tr>
      <w:tr w14:paraId="22290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blHeader/>
        </w:trPr>
        <w:tc>
          <w:tcPr>
            <w:tcW w:w="359" w:type="pct"/>
            <w:tcBorders>
              <w:top w:val="single" w:color="auto" w:sz="4" w:space="0"/>
              <w:left w:val="single" w:color="auto" w:sz="4" w:space="0"/>
              <w:bottom w:val="single" w:color="auto" w:sz="4" w:space="0"/>
              <w:right w:val="single" w:color="auto" w:sz="4" w:space="0"/>
            </w:tcBorders>
            <w:vAlign w:val="center"/>
          </w:tcPr>
          <w:p w14:paraId="6337B9F0">
            <w:pPr>
              <w:adjustRightInd/>
              <w:snapToGrid/>
              <w:ind w:firstLine="0" w:firstLineChars="0"/>
              <w:jc w:val="center"/>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4</w:t>
            </w:r>
          </w:p>
        </w:tc>
        <w:tc>
          <w:tcPr>
            <w:tcW w:w="741" w:type="pct"/>
            <w:tcBorders>
              <w:top w:val="single" w:color="auto" w:sz="4" w:space="0"/>
              <w:left w:val="single" w:color="auto" w:sz="4" w:space="0"/>
              <w:bottom w:val="single" w:color="auto" w:sz="4" w:space="0"/>
              <w:right w:val="single" w:color="auto" w:sz="4" w:space="0"/>
            </w:tcBorders>
            <w:vAlign w:val="center"/>
          </w:tcPr>
          <w:p w14:paraId="11714024">
            <w:pPr>
              <w:adjustRightInd/>
              <w:snapToGrid/>
              <w:ind w:firstLine="0" w:firstLineChars="0"/>
              <w:jc w:val="center"/>
              <w:rPr>
                <w:rFonts w:hint="eastAsia" w:ascii="仿宋" w:hAnsi="仿宋" w:eastAsia="仿宋" w:cs="仿宋"/>
                <w:b/>
                <w:color w:val="auto"/>
                <w:sz w:val="22"/>
                <w:highlight w:val="none"/>
              </w:rPr>
            </w:pPr>
          </w:p>
        </w:tc>
        <w:tc>
          <w:tcPr>
            <w:tcW w:w="1345" w:type="pct"/>
            <w:tcBorders>
              <w:top w:val="single" w:color="auto" w:sz="4" w:space="0"/>
              <w:left w:val="single" w:color="auto" w:sz="4" w:space="0"/>
              <w:bottom w:val="single" w:color="auto" w:sz="4" w:space="0"/>
              <w:right w:val="single" w:color="auto" w:sz="4" w:space="0"/>
            </w:tcBorders>
            <w:vAlign w:val="center"/>
          </w:tcPr>
          <w:p w14:paraId="2B526C8C">
            <w:pPr>
              <w:adjustRightInd/>
              <w:snapToGrid/>
              <w:ind w:firstLine="0" w:firstLineChars="0"/>
              <w:jc w:val="center"/>
              <w:rPr>
                <w:rFonts w:hint="eastAsia" w:ascii="仿宋" w:hAnsi="仿宋" w:eastAsia="仿宋" w:cs="仿宋"/>
                <w:b/>
                <w:color w:val="auto"/>
                <w:sz w:val="22"/>
                <w:highlight w:val="none"/>
              </w:rPr>
            </w:pPr>
          </w:p>
        </w:tc>
        <w:tc>
          <w:tcPr>
            <w:tcW w:w="1258" w:type="pct"/>
            <w:tcBorders>
              <w:top w:val="single" w:color="auto" w:sz="4" w:space="0"/>
              <w:left w:val="single" w:color="auto" w:sz="4" w:space="0"/>
              <w:bottom w:val="single" w:color="auto" w:sz="4" w:space="0"/>
              <w:right w:val="single" w:color="auto" w:sz="4" w:space="0"/>
            </w:tcBorders>
            <w:vAlign w:val="center"/>
          </w:tcPr>
          <w:p w14:paraId="68EAD9D3">
            <w:pPr>
              <w:adjustRightInd/>
              <w:snapToGrid/>
              <w:ind w:firstLine="0" w:firstLineChars="0"/>
              <w:jc w:val="center"/>
              <w:rPr>
                <w:rFonts w:hint="eastAsia" w:ascii="仿宋" w:hAnsi="仿宋" w:eastAsia="仿宋" w:cs="仿宋"/>
                <w:b/>
                <w:color w:val="auto"/>
                <w:sz w:val="22"/>
                <w:highlight w:val="none"/>
              </w:rPr>
            </w:pPr>
          </w:p>
        </w:tc>
        <w:tc>
          <w:tcPr>
            <w:tcW w:w="924" w:type="pct"/>
            <w:tcBorders>
              <w:top w:val="single" w:color="auto" w:sz="4" w:space="0"/>
              <w:left w:val="single" w:color="auto" w:sz="4" w:space="0"/>
              <w:bottom w:val="single" w:color="auto" w:sz="4" w:space="0"/>
              <w:right w:val="single" w:color="auto" w:sz="4" w:space="0"/>
            </w:tcBorders>
            <w:vAlign w:val="center"/>
          </w:tcPr>
          <w:p w14:paraId="2D6531C9">
            <w:pPr>
              <w:adjustRightInd/>
              <w:snapToGrid/>
              <w:ind w:firstLine="0" w:firstLineChars="0"/>
              <w:jc w:val="center"/>
              <w:rPr>
                <w:rFonts w:hint="eastAsia" w:ascii="仿宋" w:hAnsi="仿宋" w:eastAsia="仿宋" w:cs="仿宋"/>
                <w:b/>
                <w:color w:val="auto"/>
                <w:sz w:val="22"/>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20A32D31">
            <w:pPr>
              <w:adjustRightInd/>
              <w:snapToGrid/>
              <w:ind w:firstLine="0" w:firstLineChars="0"/>
              <w:jc w:val="center"/>
              <w:rPr>
                <w:rFonts w:hint="eastAsia" w:ascii="仿宋" w:hAnsi="仿宋" w:eastAsia="仿宋" w:cs="仿宋"/>
                <w:b/>
                <w:color w:val="auto"/>
                <w:sz w:val="22"/>
                <w:highlight w:val="none"/>
              </w:rPr>
            </w:pPr>
          </w:p>
        </w:tc>
      </w:tr>
      <w:tr w14:paraId="499F9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blHeader/>
        </w:trPr>
        <w:tc>
          <w:tcPr>
            <w:tcW w:w="359" w:type="pct"/>
            <w:tcBorders>
              <w:top w:val="single" w:color="auto" w:sz="4" w:space="0"/>
              <w:left w:val="single" w:color="auto" w:sz="4" w:space="0"/>
              <w:bottom w:val="single" w:color="auto" w:sz="4" w:space="0"/>
              <w:right w:val="single" w:color="auto" w:sz="4" w:space="0"/>
            </w:tcBorders>
            <w:vAlign w:val="center"/>
          </w:tcPr>
          <w:p w14:paraId="1EA7BB3F">
            <w:pPr>
              <w:adjustRightInd/>
              <w:snapToGrid/>
              <w:ind w:firstLine="0" w:firstLineChars="0"/>
              <w:jc w:val="center"/>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5</w:t>
            </w:r>
          </w:p>
        </w:tc>
        <w:tc>
          <w:tcPr>
            <w:tcW w:w="741" w:type="pct"/>
            <w:tcBorders>
              <w:top w:val="single" w:color="auto" w:sz="4" w:space="0"/>
              <w:left w:val="single" w:color="auto" w:sz="4" w:space="0"/>
              <w:bottom w:val="single" w:color="auto" w:sz="4" w:space="0"/>
              <w:right w:val="single" w:color="auto" w:sz="4" w:space="0"/>
            </w:tcBorders>
            <w:vAlign w:val="center"/>
          </w:tcPr>
          <w:p w14:paraId="0162BB04">
            <w:pPr>
              <w:adjustRightInd/>
              <w:snapToGrid/>
              <w:ind w:firstLine="0" w:firstLineChars="0"/>
              <w:jc w:val="center"/>
              <w:rPr>
                <w:rFonts w:hint="eastAsia" w:ascii="仿宋" w:hAnsi="仿宋" w:eastAsia="仿宋" w:cs="仿宋"/>
                <w:b/>
                <w:color w:val="auto"/>
                <w:sz w:val="22"/>
                <w:highlight w:val="none"/>
              </w:rPr>
            </w:pPr>
          </w:p>
        </w:tc>
        <w:tc>
          <w:tcPr>
            <w:tcW w:w="1345" w:type="pct"/>
            <w:tcBorders>
              <w:top w:val="single" w:color="auto" w:sz="4" w:space="0"/>
              <w:left w:val="single" w:color="auto" w:sz="4" w:space="0"/>
              <w:bottom w:val="single" w:color="auto" w:sz="4" w:space="0"/>
              <w:right w:val="single" w:color="auto" w:sz="4" w:space="0"/>
            </w:tcBorders>
            <w:vAlign w:val="center"/>
          </w:tcPr>
          <w:p w14:paraId="627CC1BE">
            <w:pPr>
              <w:adjustRightInd/>
              <w:snapToGrid/>
              <w:ind w:firstLine="0" w:firstLineChars="0"/>
              <w:jc w:val="center"/>
              <w:rPr>
                <w:rFonts w:hint="eastAsia" w:ascii="仿宋" w:hAnsi="仿宋" w:eastAsia="仿宋" w:cs="仿宋"/>
                <w:b/>
                <w:color w:val="auto"/>
                <w:sz w:val="22"/>
                <w:highlight w:val="none"/>
              </w:rPr>
            </w:pPr>
          </w:p>
        </w:tc>
        <w:tc>
          <w:tcPr>
            <w:tcW w:w="1258" w:type="pct"/>
            <w:tcBorders>
              <w:top w:val="single" w:color="auto" w:sz="4" w:space="0"/>
              <w:left w:val="single" w:color="auto" w:sz="4" w:space="0"/>
              <w:bottom w:val="single" w:color="auto" w:sz="4" w:space="0"/>
              <w:right w:val="single" w:color="auto" w:sz="4" w:space="0"/>
            </w:tcBorders>
            <w:vAlign w:val="center"/>
          </w:tcPr>
          <w:p w14:paraId="37351743">
            <w:pPr>
              <w:adjustRightInd/>
              <w:snapToGrid/>
              <w:ind w:firstLine="0" w:firstLineChars="0"/>
              <w:jc w:val="center"/>
              <w:rPr>
                <w:rFonts w:hint="eastAsia" w:ascii="仿宋" w:hAnsi="仿宋" w:eastAsia="仿宋" w:cs="仿宋"/>
                <w:b/>
                <w:color w:val="auto"/>
                <w:sz w:val="22"/>
                <w:highlight w:val="none"/>
              </w:rPr>
            </w:pPr>
          </w:p>
        </w:tc>
        <w:tc>
          <w:tcPr>
            <w:tcW w:w="924" w:type="pct"/>
            <w:tcBorders>
              <w:top w:val="single" w:color="auto" w:sz="4" w:space="0"/>
              <w:left w:val="single" w:color="auto" w:sz="4" w:space="0"/>
              <w:bottom w:val="single" w:color="auto" w:sz="4" w:space="0"/>
              <w:right w:val="single" w:color="auto" w:sz="4" w:space="0"/>
            </w:tcBorders>
            <w:vAlign w:val="center"/>
          </w:tcPr>
          <w:p w14:paraId="579E9E3D">
            <w:pPr>
              <w:adjustRightInd/>
              <w:snapToGrid/>
              <w:ind w:firstLine="0" w:firstLineChars="0"/>
              <w:jc w:val="center"/>
              <w:rPr>
                <w:rFonts w:hint="eastAsia" w:ascii="仿宋" w:hAnsi="仿宋" w:eastAsia="仿宋" w:cs="仿宋"/>
                <w:b/>
                <w:color w:val="auto"/>
                <w:sz w:val="22"/>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1A569929">
            <w:pPr>
              <w:adjustRightInd/>
              <w:snapToGrid/>
              <w:ind w:firstLine="0" w:firstLineChars="0"/>
              <w:jc w:val="center"/>
              <w:rPr>
                <w:rFonts w:hint="eastAsia" w:ascii="仿宋" w:hAnsi="仿宋" w:eastAsia="仿宋" w:cs="仿宋"/>
                <w:b/>
                <w:color w:val="auto"/>
                <w:sz w:val="22"/>
                <w:highlight w:val="none"/>
              </w:rPr>
            </w:pPr>
          </w:p>
        </w:tc>
      </w:tr>
      <w:tr w14:paraId="393FB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blHeader/>
        </w:trPr>
        <w:tc>
          <w:tcPr>
            <w:tcW w:w="359" w:type="pct"/>
            <w:tcBorders>
              <w:top w:val="single" w:color="auto" w:sz="4" w:space="0"/>
              <w:left w:val="single" w:color="auto" w:sz="4" w:space="0"/>
              <w:bottom w:val="single" w:color="auto" w:sz="4" w:space="0"/>
              <w:right w:val="single" w:color="auto" w:sz="4" w:space="0"/>
            </w:tcBorders>
            <w:vAlign w:val="center"/>
          </w:tcPr>
          <w:p w14:paraId="32CCE1B4">
            <w:pPr>
              <w:adjustRightInd/>
              <w:snapToGrid/>
              <w:ind w:firstLine="0" w:firstLineChars="0"/>
              <w:jc w:val="center"/>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w:t>
            </w:r>
          </w:p>
        </w:tc>
        <w:tc>
          <w:tcPr>
            <w:tcW w:w="741" w:type="pct"/>
            <w:tcBorders>
              <w:top w:val="single" w:color="auto" w:sz="4" w:space="0"/>
              <w:left w:val="single" w:color="auto" w:sz="4" w:space="0"/>
              <w:bottom w:val="single" w:color="auto" w:sz="4" w:space="0"/>
              <w:right w:val="single" w:color="auto" w:sz="4" w:space="0"/>
            </w:tcBorders>
            <w:vAlign w:val="center"/>
          </w:tcPr>
          <w:p w14:paraId="1DEB68AE">
            <w:pPr>
              <w:adjustRightInd/>
              <w:snapToGrid/>
              <w:ind w:firstLine="0" w:firstLineChars="0"/>
              <w:jc w:val="center"/>
              <w:rPr>
                <w:rFonts w:hint="eastAsia" w:ascii="仿宋" w:hAnsi="仿宋" w:eastAsia="仿宋" w:cs="仿宋"/>
                <w:b/>
                <w:color w:val="auto"/>
                <w:sz w:val="22"/>
                <w:highlight w:val="none"/>
              </w:rPr>
            </w:pPr>
          </w:p>
        </w:tc>
        <w:tc>
          <w:tcPr>
            <w:tcW w:w="1345" w:type="pct"/>
            <w:tcBorders>
              <w:top w:val="single" w:color="auto" w:sz="4" w:space="0"/>
              <w:left w:val="single" w:color="auto" w:sz="4" w:space="0"/>
              <w:bottom w:val="single" w:color="auto" w:sz="4" w:space="0"/>
              <w:right w:val="single" w:color="auto" w:sz="4" w:space="0"/>
            </w:tcBorders>
            <w:vAlign w:val="center"/>
          </w:tcPr>
          <w:p w14:paraId="52A213C0">
            <w:pPr>
              <w:adjustRightInd/>
              <w:snapToGrid/>
              <w:ind w:firstLine="0" w:firstLineChars="0"/>
              <w:jc w:val="center"/>
              <w:rPr>
                <w:rFonts w:hint="eastAsia" w:ascii="仿宋" w:hAnsi="仿宋" w:eastAsia="仿宋" w:cs="仿宋"/>
                <w:b/>
                <w:color w:val="auto"/>
                <w:sz w:val="22"/>
                <w:highlight w:val="none"/>
              </w:rPr>
            </w:pPr>
          </w:p>
        </w:tc>
        <w:tc>
          <w:tcPr>
            <w:tcW w:w="1258" w:type="pct"/>
            <w:tcBorders>
              <w:top w:val="single" w:color="auto" w:sz="4" w:space="0"/>
              <w:left w:val="single" w:color="auto" w:sz="4" w:space="0"/>
              <w:bottom w:val="single" w:color="auto" w:sz="4" w:space="0"/>
              <w:right w:val="single" w:color="auto" w:sz="4" w:space="0"/>
            </w:tcBorders>
            <w:vAlign w:val="center"/>
          </w:tcPr>
          <w:p w14:paraId="3CCF7EE1">
            <w:pPr>
              <w:adjustRightInd/>
              <w:snapToGrid/>
              <w:ind w:firstLine="0" w:firstLineChars="0"/>
              <w:jc w:val="center"/>
              <w:rPr>
                <w:rFonts w:hint="eastAsia" w:ascii="仿宋" w:hAnsi="仿宋" w:eastAsia="仿宋" w:cs="仿宋"/>
                <w:b/>
                <w:color w:val="auto"/>
                <w:sz w:val="22"/>
                <w:highlight w:val="none"/>
              </w:rPr>
            </w:pPr>
          </w:p>
        </w:tc>
        <w:tc>
          <w:tcPr>
            <w:tcW w:w="924" w:type="pct"/>
            <w:tcBorders>
              <w:top w:val="single" w:color="auto" w:sz="4" w:space="0"/>
              <w:left w:val="single" w:color="auto" w:sz="4" w:space="0"/>
              <w:bottom w:val="single" w:color="auto" w:sz="4" w:space="0"/>
              <w:right w:val="single" w:color="auto" w:sz="4" w:space="0"/>
            </w:tcBorders>
            <w:vAlign w:val="center"/>
          </w:tcPr>
          <w:p w14:paraId="57620F3C">
            <w:pPr>
              <w:adjustRightInd/>
              <w:snapToGrid/>
              <w:ind w:firstLine="0" w:firstLineChars="0"/>
              <w:jc w:val="center"/>
              <w:rPr>
                <w:rFonts w:hint="eastAsia" w:ascii="仿宋" w:hAnsi="仿宋" w:eastAsia="仿宋" w:cs="仿宋"/>
                <w:b/>
                <w:color w:val="auto"/>
                <w:sz w:val="22"/>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33EC57C6">
            <w:pPr>
              <w:adjustRightInd/>
              <w:snapToGrid/>
              <w:ind w:firstLine="0" w:firstLineChars="0"/>
              <w:jc w:val="center"/>
              <w:rPr>
                <w:rFonts w:hint="eastAsia" w:ascii="仿宋" w:hAnsi="仿宋" w:eastAsia="仿宋" w:cs="仿宋"/>
                <w:b/>
                <w:color w:val="auto"/>
                <w:sz w:val="22"/>
                <w:highlight w:val="none"/>
              </w:rPr>
            </w:pPr>
          </w:p>
        </w:tc>
      </w:tr>
    </w:tbl>
    <w:p w14:paraId="66A0D39F">
      <w:pPr>
        <w:adjustRightInd/>
        <w:snapToGrid/>
        <w:ind w:right="187" w:firstLine="0" w:firstLineChars="0"/>
        <w:jc w:val="both"/>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注:1、此表必须按要求填写，如缺此表按无效报价处理。</w:t>
      </w:r>
    </w:p>
    <w:p w14:paraId="0FACDBC7">
      <w:pPr>
        <w:adjustRightInd/>
        <w:snapToGrid/>
        <w:ind w:right="187" w:firstLine="331" w:firstLineChars="150"/>
        <w:jc w:val="both"/>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2、此表后须附技术指标、规格和性能、技术参数值的详细说明。</w:t>
      </w:r>
    </w:p>
    <w:p w14:paraId="18C52E95">
      <w:pPr>
        <w:adjustRightInd/>
        <w:snapToGrid/>
        <w:ind w:right="187" w:firstLine="0" w:firstLineChars="0"/>
        <w:jc w:val="both"/>
        <w:rPr>
          <w:rFonts w:hint="eastAsia" w:ascii="仿宋" w:hAnsi="仿宋" w:eastAsia="仿宋" w:cs="仿宋"/>
          <w:bCs/>
          <w:color w:val="auto"/>
          <w:sz w:val="22"/>
          <w:highlight w:val="none"/>
        </w:rPr>
      </w:pPr>
    </w:p>
    <w:p w14:paraId="27865882">
      <w:pPr>
        <w:adjustRightInd/>
        <w:snapToGrid/>
        <w:ind w:right="187" w:firstLine="0" w:firstLineChars="0"/>
        <w:jc w:val="both"/>
        <w:rPr>
          <w:rFonts w:hint="eastAsia" w:ascii="仿宋" w:hAnsi="仿宋" w:eastAsia="仿宋" w:cs="仿宋"/>
          <w:bCs/>
          <w:color w:val="auto"/>
          <w:sz w:val="22"/>
          <w:highlight w:val="none"/>
          <w:u w:val="single"/>
        </w:rPr>
      </w:pPr>
      <w:r>
        <w:rPr>
          <w:rFonts w:hint="eastAsia" w:ascii="仿宋" w:hAnsi="仿宋" w:eastAsia="仿宋" w:cs="仿宋"/>
          <w:bCs/>
          <w:color w:val="auto"/>
          <w:sz w:val="22"/>
          <w:highlight w:val="none"/>
        </w:rPr>
        <w:t>供应商名称（公章）：</w:t>
      </w:r>
    </w:p>
    <w:p w14:paraId="4C3B67F2">
      <w:pPr>
        <w:adjustRightInd/>
        <w:snapToGrid/>
        <w:ind w:right="187" w:firstLine="0" w:firstLineChars="0"/>
        <w:jc w:val="both"/>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法定代表人或授权代理人签字或盖章：</w:t>
      </w:r>
    </w:p>
    <w:p w14:paraId="03D250C3">
      <w:pPr>
        <w:adjustRightInd/>
        <w:snapToGrid/>
        <w:ind w:firstLine="600" w:firstLineChars="300"/>
        <w:jc w:val="both"/>
        <w:rPr>
          <w:rFonts w:hint="eastAsia" w:ascii="仿宋" w:hAnsi="仿宋" w:eastAsia="仿宋" w:cs="仿宋"/>
          <w:bCs/>
          <w:color w:val="auto"/>
          <w:sz w:val="22"/>
          <w:highlight w:val="none"/>
        </w:rPr>
      </w:pPr>
      <w:r>
        <w:rPr>
          <w:rFonts w:hint="eastAsia" w:ascii="仿宋" w:hAnsi="仿宋" w:eastAsia="仿宋" w:cs="仿宋"/>
          <w:color w:val="auto"/>
          <w:sz w:val="20"/>
          <w:highlight w:val="none"/>
        </w:rPr>
        <w:t xml:space="preserve">  </w:t>
      </w:r>
      <w:r>
        <w:rPr>
          <w:rFonts w:hint="eastAsia" w:ascii="仿宋" w:hAnsi="仿宋" w:eastAsia="仿宋" w:cs="仿宋"/>
          <w:bCs/>
          <w:color w:val="auto"/>
          <w:sz w:val="22"/>
          <w:highlight w:val="none"/>
        </w:rPr>
        <w:t>年   月   日</w:t>
      </w:r>
    </w:p>
    <w:p w14:paraId="2072B09F">
      <w:pPr>
        <w:adjustRightInd/>
        <w:snapToGrid/>
        <w:ind w:right="187" w:firstLine="0" w:firstLineChars="0"/>
        <w:jc w:val="right"/>
        <w:rPr>
          <w:rFonts w:hint="eastAsia" w:ascii="仿宋" w:hAnsi="仿宋" w:eastAsia="仿宋" w:cs="仿宋"/>
          <w:bCs/>
          <w:color w:val="auto"/>
          <w:sz w:val="22"/>
          <w:highlight w:val="none"/>
        </w:rPr>
      </w:pPr>
    </w:p>
    <w:p w14:paraId="2DCFD6C2">
      <w:pPr>
        <w:keepNext/>
        <w:keepLines/>
        <w:adjustRightInd/>
        <w:snapToGrid/>
        <w:spacing w:before="120" w:after="120"/>
        <w:ind w:firstLine="0" w:firstLineChars="0"/>
        <w:jc w:val="right"/>
        <w:outlineLvl w:val="2"/>
        <w:rPr>
          <w:rFonts w:hint="eastAsia" w:ascii="仿宋" w:hAnsi="仿宋" w:eastAsia="仿宋" w:cs="仿宋"/>
          <w:b/>
          <w:bCs/>
          <w:color w:val="auto"/>
          <w:kern w:val="0"/>
          <w:sz w:val="22"/>
          <w:highlight w:val="none"/>
        </w:rPr>
        <w:sectPr>
          <w:pgSz w:w="11905" w:h="16838"/>
          <w:pgMar w:top="1417" w:right="1417" w:bottom="1417" w:left="1417" w:header="851" w:footer="992" w:gutter="0"/>
          <w:cols w:space="0" w:num="1"/>
          <w:docGrid w:linePitch="326" w:charSpace="0"/>
        </w:sectPr>
      </w:pPr>
    </w:p>
    <w:p w14:paraId="2138B0AC">
      <w:pPr>
        <w:keepNext/>
        <w:keepLines/>
        <w:adjustRightInd/>
        <w:ind w:firstLine="0" w:firstLineChars="0"/>
        <w:jc w:val="both"/>
        <w:outlineLvl w:val="1"/>
        <w:rPr>
          <w:rFonts w:hint="eastAsia" w:ascii="仿宋" w:hAnsi="仿宋" w:eastAsia="仿宋" w:cs="仿宋"/>
          <w:b/>
          <w:bCs/>
          <w:color w:val="auto"/>
          <w:kern w:val="0"/>
          <w:sz w:val="22"/>
          <w:szCs w:val="32"/>
          <w:highlight w:val="none"/>
        </w:rPr>
      </w:pPr>
      <w:bookmarkStart w:id="251" w:name="_Toc14088"/>
      <w:bookmarkStart w:id="252" w:name="_Toc49870974"/>
      <w:bookmarkStart w:id="253" w:name="_Toc49851086"/>
      <w:bookmarkStart w:id="254" w:name="_Toc49851048"/>
      <w:bookmarkStart w:id="255" w:name="_Toc193290082"/>
      <w:bookmarkStart w:id="256" w:name="_Toc525121065"/>
      <w:bookmarkStart w:id="257" w:name="_Toc49870973"/>
      <w:bookmarkStart w:id="258" w:name="_Toc49851085"/>
      <w:bookmarkStart w:id="259" w:name="_Toc49851047"/>
      <w:r>
        <w:rPr>
          <w:rFonts w:hint="eastAsia" w:ascii="仿宋" w:hAnsi="仿宋" w:eastAsia="仿宋" w:cs="仿宋"/>
          <w:b/>
          <w:bCs/>
          <w:color w:val="auto"/>
          <w:kern w:val="0"/>
          <w:sz w:val="22"/>
          <w:szCs w:val="32"/>
          <w:highlight w:val="none"/>
        </w:rPr>
        <w:t>附件七：</w:t>
      </w:r>
      <w:bookmarkEnd w:id="251"/>
      <w:bookmarkEnd w:id="252"/>
      <w:bookmarkEnd w:id="253"/>
      <w:bookmarkEnd w:id="254"/>
      <w:r>
        <w:rPr>
          <w:rFonts w:hint="eastAsia" w:ascii="仿宋" w:hAnsi="仿宋" w:eastAsia="仿宋" w:cs="仿宋"/>
          <w:b/>
          <w:bCs/>
          <w:color w:val="auto"/>
          <w:kern w:val="0"/>
          <w:sz w:val="22"/>
          <w:szCs w:val="32"/>
          <w:highlight w:val="none"/>
        </w:rPr>
        <w:t>商务条款响应一览表</w:t>
      </w:r>
      <w:bookmarkEnd w:id="255"/>
    </w:p>
    <w:p w14:paraId="0A4DAFE9">
      <w:pPr>
        <w:adjustRightInd/>
        <w:snapToGrid/>
        <w:ind w:firstLine="0" w:firstLineChars="0"/>
        <w:jc w:val="center"/>
        <w:rPr>
          <w:rFonts w:hint="eastAsia" w:ascii="仿宋" w:hAnsi="仿宋" w:eastAsia="仿宋" w:cs="仿宋"/>
          <w:b/>
          <w:color w:val="auto"/>
          <w:szCs w:val="28"/>
          <w:highlight w:val="none"/>
        </w:rPr>
      </w:pPr>
      <w:bookmarkStart w:id="260" w:name="_Toc467768650"/>
      <w:bookmarkStart w:id="261" w:name="_Toc467865516"/>
    </w:p>
    <w:bookmarkEnd w:id="260"/>
    <w:bookmarkEnd w:id="261"/>
    <w:p w14:paraId="5980DFB8">
      <w:pPr>
        <w:adjustRightInd/>
        <w:snapToGrid/>
        <w:ind w:firstLine="0" w:firstLineChars="0"/>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商务条款响应一览表</w:t>
      </w:r>
    </w:p>
    <w:tbl>
      <w:tblPr>
        <w:tblStyle w:val="76"/>
        <w:tblW w:w="474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2"/>
        <w:gridCol w:w="1487"/>
        <w:gridCol w:w="3077"/>
        <w:gridCol w:w="3289"/>
      </w:tblGrid>
      <w:tr w14:paraId="5EA15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6" w:type="pct"/>
            <w:tcBorders>
              <w:top w:val="single" w:color="auto" w:sz="4" w:space="0"/>
              <w:left w:val="single" w:color="auto" w:sz="4" w:space="0"/>
              <w:bottom w:val="single" w:color="auto" w:sz="4" w:space="0"/>
              <w:right w:val="single" w:color="auto" w:sz="4" w:space="0"/>
            </w:tcBorders>
            <w:vAlign w:val="center"/>
          </w:tcPr>
          <w:p w14:paraId="40519159">
            <w:pPr>
              <w:adjustRightInd/>
              <w:snapToGrid/>
              <w:ind w:firstLine="0" w:firstLineChars="0"/>
              <w:jc w:val="center"/>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序号</w:t>
            </w:r>
          </w:p>
        </w:tc>
        <w:tc>
          <w:tcPr>
            <w:tcW w:w="843" w:type="pct"/>
            <w:tcBorders>
              <w:top w:val="single" w:color="auto" w:sz="4" w:space="0"/>
              <w:left w:val="single" w:color="auto" w:sz="4" w:space="0"/>
              <w:bottom w:val="single" w:color="auto" w:sz="4" w:space="0"/>
              <w:right w:val="single" w:color="auto" w:sz="4" w:space="0"/>
            </w:tcBorders>
            <w:vAlign w:val="center"/>
          </w:tcPr>
          <w:p w14:paraId="5002EE3B">
            <w:pPr>
              <w:adjustRightInd/>
              <w:snapToGrid/>
              <w:ind w:firstLine="0" w:firstLineChars="0"/>
              <w:jc w:val="center"/>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项目名称</w:t>
            </w:r>
          </w:p>
        </w:tc>
        <w:tc>
          <w:tcPr>
            <w:tcW w:w="1745" w:type="pct"/>
            <w:tcBorders>
              <w:top w:val="single" w:color="auto" w:sz="4" w:space="0"/>
              <w:left w:val="single" w:color="auto" w:sz="4" w:space="0"/>
              <w:bottom w:val="single" w:color="auto" w:sz="4" w:space="0"/>
              <w:right w:val="single" w:color="auto" w:sz="4" w:space="0"/>
            </w:tcBorders>
            <w:vAlign w:val="center"/>
          </w:tcPr>
          <w:p w14:paraId="22468B27">
            <w:pPr>
              <w:adjustRightInd/>
              <w:snapToGrid/>
              <w:ind w:firstLine="0" w:firstLineChars="0"/>
              <w:jc w:val="center"/>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采购人要求</w:t>
            </w:r>
          </w:p>
        </w:tc>
        <w:tc>
          <w:tcPr>
            <w:tcW w:w="1865" w:type="pct"/>
            <w:tcBorders>
              <w:top w:val="single" w:color="auto" w:sz="4" w:space="0"/>
              <w:left w:val="single" w:color="auto" w:sz="4" w:space="0"/>
              <w:bottom w:val="single" w:color="auto" w:sz="4" w:space="0"/>
              <w:right w:val="single" w:color="auto" w:sz="4" w:space="0"/>
            </w:tcBorders>
            <w:vAlign w:val="center"/>
          </w:tcPr>
          <w:p w14:paraId="68A629D8">
            <w:pPr>
              <w:adjustRightInd/>
              <w:snapToGrid/>
              <w:ind w:firstLine="0" w:firstLineChars="0"/>
              <w:jc w:val="center"/>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供应商响应</w:t>
            </w:r>
          </w:p>
        </w:tc>
      </w:tr>
      <w:tr w14:paraId="0387C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6" w:type="pct"/>
            <w:tcBorders>
              <w:top w:val="single" w:color="auto" w:sz="4" w:space="0"/>
              <w:left w:val="single" w:color="auto" w:sz="4" w:space="0"/>
              <w:bottom w:val="single" w:color="auto" w:sz="4" w:space="0"/>
              <w:right w:val="single" w:color="auto" w:sz="4" w:space="0"/>
            </w:tcBorders>
            <w:vAlign w:val="center"/>
          </w:tcPr>
          <w:p w14:paraId="27098B77">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w:t>
            </w:r>
          </w:p>
        </w:tc>
        <w:tc>
          <w:tcPr>
            <w:tcW w:w="843" w:type="pct"/>
            <w:tcBorders>
              <w:top w:val="single" w:color="auto" w:sz="4" w:space="0"/>
              <w:left w:val="single" w:color="auto" w:sz="4" w:space="0"/>
              <w:bottom w:val="single" w:color="auto" w:sz="4" w:space="0"/>
              <w:right w:val="single" w:color="auto" w:sz="4" w:space="0"/>
            </w:tcBorders>
            <w:vAlign w:val="center"/>
          </w:tcPr>
          <w:p w14:paraId="116F8834">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交付时间</w:t>
            </w:r>
          </w:p>
        </w:tc>
        <w:tc>
          <w:tcPr>
            <w:tcW w:w="1745" w:type="pct"/>
            <w:tcBorders>
              <w:top w:val="single" w:color="auto" w:sz="4" w:space="0"/>
              <w:left w:val="single" w:color="auto" w:sz="4" w:space="0"/>
              <w:bottom w:val="single" w:color="auto" w:sz="4" w:space="0"/>
              <w:right w:val="single" w:color="auto" w:sz="4" w:space="0"/>
            </w:tcBorders>
            <w:vAlign w:val="center"/>
          </w:tcPr>
          <w:p w14:paraId="4B99B1AF">
            <w:pPr>
              <w:adjustRightInd/>
              <w:snapToGrid/>
              <w:ind w:firstLine="0" w:firstLineChars="0"/>
              <w:jc w:val="both"/>
              <w:rPr>
                <w:rFonts w:hint="eastAsia" w:ascii="仿宋" w:hAnsi="仿宋" w:eastAsia="仿宋" w:cs="仿宋"/>
                <w:color w:val="auto"/>
                <w:sz w:val="22"/>
                <w:highlight w:val="none"/>
              </w:rPr>
            </w:pPr>
          </w:p>
        </w:tc>
        <w:tc>
          <w:tcPr>
            <w:tcW w:w="1865" w:type="pct"/>
            <w:tcBorders>
              <w:top w:val="single" w:color="auto" w:sz="4" w:space="0"/>
              <w:left w:val="single" w:color="auto" w:sz="4" w:space="0"/>
              <w:bottom w:val="single" w:color="auto" w:sz="4" w:space="0"/>
              <w:right w:val="single" w:color="auto" w:sz="4" w:space="0"/>
            </w:tcBorders>
            <w:vAlign w:val="center"/>
          </w:tcPr>
          <w:p w14:paraId="71B28EBD">
            <w:pPr>
              <w:adjustRightInd/>
              <w:snapToGrid/>
              <w:ind w:firstLine="0" w:firstLineChars="0"/>
              <w:jc w:val="center"/>
              <w:rPr>
                <w:rFonts w:hint="eastAsia" w:ascii="仿宋" w:hAnsi="仿宋" w:eastAsia="仿宋" w:cs="仿宋"/>
                <w:color w:val="auto"/>
                <w:sz w:val="22"/>
                <w:highlight w:val="none"/>
              </w:rPr>
            </w:pPr>
          </w:p>
        </w:tc>
      </w:tr>
      <w:tr w14:paraId="4A27D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6" w:type="pct"/>
            <w:tcBorders>
              <w:top w:val="single" w:color="auto" w:sz="4" w:space="0"/>
              <w:left w:val="single" w:color="auto" w:sz="4" w:space="0"/>
              <w:bottom w:val="single" w:color="auto" w:sz="4" w:space="0"/>
              <w:right w:val="single" w:color="auto" w:sz="4" w:space="0"/>
            </w:tcBorders>
            <w:vAlign w:val="center"/>
          </w:tcPr>
          <w:p w14:paraId="091E4E31">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w:t>
            </w:r>
          </w:p>
        </w:tc>
        <w:tc>
          <w:tcPr>
            <w:tcW w:w="843" w:type="pct"/>
            <w:tcBorders>
              <w:top w:val="single" w:color="auto" w:sz="4" w:space="0"/>
              <w:left w:val="single" w:color="auto" w:sz="4" w:space="0"/>
              <w:bottom w:val="single" w:color="auto" w:sz="4" w:space="0"/>
              <w:right w:val="single" w:color="auto" w:sz="4" w:space="0"/>
            </w:tcBorders>
            <w:vAlign w:val="center"/>
          </w:tcPr>
          <w:p w14:paraId="0B403F9C">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付款方式</w:t>
            </w:r>
          </w:p>
        </w:tc>
        <w:tc>
          <w:tcPr>
            <w:tcW w:w="1745" w:type="pct"/>
            <w:tcBorders>
              <w:top w:val="single" w:color="auto" w:sz="4" w:space="0"/>
              <w:left w:val="single" w:color="auto" w:sz="4" w:space="0"/>
              <w:bottom w:val="single" w:color="auto" w:sz="4" w:space="0"/>
              <w:right w:val="single" w:color="auto" w:sz="4" w:space="0"/>
            </w:tcBorders>
            <w:vAlign w:val="center"/>
          </w:tcPr>
          <w:p w14:paraId="03EEBA7F">
            <w:pPr>
              <w:adjustRightInd/>
              <w:snapToGrid/>
              <w:ind w:firstLine="0" w:firstLineChars="0"/>
              <w:jc w:val="both"/>
              <w:rPr>
                <w:rFonts w:hint="eastAsia" w:ascii="仿宋" w:hAnsi="仿宋" w:eastAsia="仿宋" w:cs="仿宋"/>
                <w:color w:val="auto"/>
                <w:sz w:val="22"/>
                <w:highlight w:val="none"/>
              </w:rPr>
            </w:pPr>
          </w:p>
        </w:tc>
        <w:tc>
          <w:tcPr>
            <w:tcW w:w="1865" w:type="pct"/>
            <w:tcBorders>
              <w:top w:val="single" w:color="auto" w:sz="4" w:space="0"/>
              <w:left w:val="single" w:color="auto" w:sz="4" w:space="0"/>
              <w:bottom w:val="single" w:color="auto" w:sz="4" w:space="0"/>
              <w:right w:val="single" w:color="auto" w:sz="4" w:space="0"/>
            </w:tcBorders>
            <w:vAlign w:val="center"/>
          </w:tcPr>
          <w:p w14:paraId="693AFEB9">
            <w:pPr>
              <w:adjustRightInd/>
              <w:snapToGrid/>
              <w:ind w:firstLine="0" w:firstLineChars="0"/>
              <w:jc w:val="center"/>
              <w:rPr>
                <w:rFonts w:hint="eastAsia" w:ascii="仿宋" w:hAnsi="仿宋" w:eastAsia="仿宋" w:cs="仿宋"/>
                <w:color w:val="auto"/>
                <w:sz w:val="22"/>
                <w:highlight w:val="none"/>
              </w:rPr>
            </w:pPr>
          </w:p>
        </w:tc>
      </w:tr>
      <w:tr w14:paraId="6A7CC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6" w:type="pct"/>
            <w:tcBorders>
              <w:top w:val="single" w:color="auto" w:sz="4" w:space="0"/>
              <w:left w:val="single" w:color="auto" w:sz="4" w:space="0"/>
              <w:bottom w:val="single" w:color="auto" w:sz="4" w:space="0"/>
              <w:right w:val="single" w:color="auto" w:sz="4" w:space="0"/>
            </w:tcBorders>
            <w:vAlign w:val="center"/>
          </w:tcPr>
          <w:p w14:paraId="26159360">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3</w:t>
            </w:r>
          </w:p>
        </w:tc>
        <w:tc>
          <w:tcPr>
            <w:tcW w:w="843" w:type="pct"/>
            <w:tcBorders>
              <w:top w:val="single" w:color="auto" w:sz="4" w:space="0"/>
              <w:left w:val="single" w:color="auto" w:sz="4" w:space="0"/>
              <w:bottom w:val="single" w:color="auto" w:sz="4" w:space="0"/>
              <w:right w:val="single" w:color="auto" w:sz="4" w:space="0"/>
            </w:tcBorders>
            <w:vAlign w:val="center"/>
          </w:tcPr>
          <w:p w14:paraId="7879C67E">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质保期</w:t>
            </w:r>
          </w:p>
        </w:tc>
        <w:tc>
          <w:tcPr>
            <w:tcW w:w="1745" w:type="pct"/>
            <w:tcBorders>
              <w:top w:val="single" w:color="auto" w:sz="4" w:space="0"/>
              <w:left w:val="single" w:color="auto" w:sz="4" w:space="0"/>
              <w:bottom w:val="single" w:color="auto" w:sz="4" w:space="0"/>
              <w:right w:val="single" w:color="auto" w:sz="4" w:space="0"/>
            </w:tcBorders>
          </w:tcPr>
          <w:p w14:paraId="6C0FFA4D">
            <w:pPr>
              <w:adjustRightInd/>
              <w:snapToGrid/>
              <w:ind w:firstLine="0" w:firstLineChars="0"/>
              <w:jc w:val="both"/>
              <w:rPr>
                <w:rFonts w:hint="eastAsia" w:ascii="仿宋" w:hAnsi="仿宋" w:eastAsia="仿宋" w:cs="仿宋"/>
                <w:color w:val="auto"/>
                <w:sz w:val="22"/>
                <w:highlight w:val="none"/>
              </w:rPr>
            </w:pPr>
          </w:p>
        </w:tc>
        <w:tc>
          <w:tcPr>
            <w:tcW w:w="1865" w:type="pct"/>
            <w:tcBorders>
              <w:top w:val="single" w:color="auto" w:sz="4" w:space="0"/>
              <w:left w:val="single" w:color="auto" w:sz="4" w:space="0"/>
              <w:bottom w:val="single" w:color="auto" w:sz="4" w:space="0"/>
              <w:right w:val="single" w:color="auto" w:sz="4" w:space="0"/>
            </w:tcBorders>
          </w:tcPr>
          <w:p w14:paraId="39125480">
            <w:pPr>
              <w:adjustRightInd/>
              <w:snapToGrid/>
              <w:ind w:firstLine="0" w:firstLineChars="0"/>
              <w:jc w:val="both"/>
              <w:rPr>
                <w:rFonts w:hint="eastAsia" w:ascii="仿宋" w:hAnsi="仿宋" w:eastAsia="仿宋" w:cs="仿宋"/>
                <w:color w:val="auto"/>
                <w:sz w:val="22"/>
                <w:highlight w:val="none"/>
              </w:rPr>
            </w:pPr>
          </w:p>
        </w:tc>
      </w:tr>
      <w:tr w14:paraId="14B3D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6" w:type="pct"/>
            <w:tcBorders>
              <w:top w:val="single" w:color="auto" w:sz="4" w:space="0"/>
              <w:left w:val="single" w:color="auto" w:sz="4" w:space="0"/>
              <w:bottom w:val="single" w:color="auto" w:sz="4" w:space="0"/>
              <w:right w:val="single" w:color="auto" w:sz="4" w:space="0"/>
            </w:tcBorders>
            <w:vAlign w:val="center"/>
          </w:tcPr>
          <w:p w14:paraId="7861926D">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4</w:t>
            </w:r>
          </w:p>
        </w:tc>
        <w:tc>
          <w:tcPr>
            <w:tcW w:w="843" w:type="pct"/>
            <w:tcBorders>
              <w:top w:val="single" w:color="auto" w:sz="4" w:space="0"/>
              <w:left w:val="single" w:color="auto" w:sz="4" w:space="0"/>
              <w:bottom w:val="single" w:color="auto" w:sz="4" w:space="0"/>
              <w:right w:val="single" w:color="auto" w:sz="4" w:space="0"/>
            </w:tcBorders>
            <w:vAlign w:val="center"/>
          </w:tcPr>
          <w:p w14:paraId="5B02BCF8">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其他承诺</w:t>
            </w:r>
          </w:p>
        </w:tc>
        <w:tc>
          <w:tcPr>
            <w:tcW w:w="1745" w:type="pct"/>
            <w:tcBorders>
              <w:top w:val="single" w:color="auto" w:sz="4" w:space="0"/>
              <w:left w:val="single" w:color="auto" w:sz="4" w:space="0"/>
              <w:bottom w:val="single" w:color="auto" w:sz="4" w:space="0"/>
              <w:right w:val="single" w:color="auto" w:sz="4" w:space="0"/>
            </w:tcBorders>
          </w:tcPr>
          <w:p w14:paraId="56409E4B">
            <w:pPr>
              <w:adjustRightInd/>
              <w:snapToGrid/>
              <w:ind w:firstLine="0" w:firstLineChars="0"/>
              <w:jc w:val="both"/>
              <w:rPr>
                <w:rFonts w:hint="eastAsia" w:ascii="仿宋" w:hAnsi="仿宋" w:eastAsia="仿宋" w:cs="仿宋"/>
                <w:color w:val="auto"/>
                <w:sz w:val="22"/>
                <w:highlight w:val="none"/>
              </w:rPr>
            </w:pPr>
          </w:p>
        </w:tc>
        <w:tc>
          <w:tcPr>
            <w:tcW w:w="1865" w:type="pct"/>
            <w:tcBorders>
              <w:top w:val="single" w:color="auto" w:sz="4" w:space="0"/>
              <w:left w:val="single" w:color="auto" w:sz="4" w:space="0"/>
              <w:bottom w:val="single" w:color="auto" w:sz="4" w:space="0"/>
              <w:right w:val="single" w:color="auto" w:sz="4" w:space="0"/>
            </w:tcBorders>
          </w:tcPr>
          <w:p w14:paraId="4453A55B">
            <w:pPr>
              <w:adjustRightInd/>
              <w:snapToGrid/>
              <w:ind w:firstLine="0" w:firstLineChars="0"/>
              <w:jc w:val="both"/>
              <w:rPr>
                <w:rFonts w:hint="eastAsia" w:ascii="仿宋" w:hAnsi="仿宋" w:eastAsia="仿宋" w:cs="仿宋"/>
                <w:color w:val="auto"/>
                <w:sz w:val="22"/>
                <w:highlight w:val="none"/>
              </w:rPr>
            </w:pPr>
          </w:p>
        </w:tc>
      </w:tr>
    </w:tbl>
    <w:p w14:paraId="4F9F37A6">
      <w:pPr>
        <w:adjustRightInd/>
        <w:snapToGrid/>
        <w:ind w:firstLine="0" w:firstLineChars="0"/>
        <w:jc w:val="both"/>
        <w:rPr>
          <w:rFonts w:hint="eastAsia" w:ascii="仿宋" w:hAnsi="仿宋" w:eastAsia="仿宋" w:cs="仿宋"/>
          <w:bCs/>
          <w:color w:val="auto"/>
          <w:sz w:val="22"/>
          <w:szCs w:val="22"/>
          <w:highlight w:val="none"/>
        </w:rPr>
      </w:pPr>
    </w:p>
    <w:p w14:paraId="15719CE1">
      <w:pPr>
        <w:adjustRightInd/>
        <w:snapToGrid/>
        <w:ind w:right="187" w:firstLine="0" w:firstLineChars="0"/>
        <w:jc w:val="both"/>
        <w:rPr>
          <w:rFonts w:hint="eastAsia" w:ascii="仿宋" w:hAnsi="仿宋" w:eastAsia="仿宋" w:cs="仿宋"/>
          <w:bCs/>
          <w:color w:val="auto"/>
          <w:sz w:val="22"/>
          <w:highlight w:val="none"/>
          <w:u w:val="single"/>
        </w:rPr>
      </w:pPr>
      <w:r>
        <w:rPr>
          <w:rFonts w:hint="eastAsia" w:ascii="仿宋" w:hAnsi="仿宋" w:eastAsia="仿宋" w:cs="仿宋"/>
          <w:bCs/>
          <w:color w:val="auto"/>
          <w:sz w:val="22"/>
          <w:highlight w:val="none"/>
        </w:rPr>
        <w:t>供应商名称（公章）：</w:t>
      </w:r>
    </w:p>
    <w:p w14:paraId="4C3FA82B">
      <w:pPr>
        <w:adjustRightInd/>
        <w:snapToGrid/>
        <w:ind w:right="187" w:firstLine="0" w:firstLineChars="0"/>
        <w:jc w:val="both"/>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法定代表人或授权代理人签字或盖章：</w:t>
      </w:r>
    </w:p>
    <w:p w14:paraId="5EFE72F0">
      <w:pPr>
        <w:adjustRightInd/>
        <w:snapToGrid/>
        <w:ind w:firstLine="600" w:firstLineChars="300"/>
        <w:jc w:val="both"/>
        <w:rPr>
          <w:rFonts w:hint="eastAsia" w:ascii="仿宋" w:hAnsi="仿宋" w:eastAsia="仿宋" w:cs="仿宋"/>
          <w:bCs/>
          <w:color w:val="auto"/>
          <w:sz w:val="22"/>
          <w:highlight w:val="none"/>
        </w:rPr>
      </w:pPr>
      <w:r>
        <w:rPr>
          <w:rFonts w:hint="eastAsia" w:ascii="仿宋" w:hAnsi="仿宋" w:eastAsia="仿宋" w:cs="仿宋"/>
          <w:color w:val="auto"/>
          <w:sz w:val="20"/>
          <w:highlight w:val="none"/>
        </w:rPr>
        <w:t xml:space="preserve">  </w:t>
      </w:r>
      <w:r>
        <w:rPr>
          <w:rFonts w:hint="eastAsia" w:ascii="仿宋" w:hAnsi="仿宋" w:eastAsia="仿宋" w:cs="仿宋"/>
          <w:bCs/>
          <w:color w:val="auto"/>
          <w:sz w:val="22"/>
          <w:highlight w:val="none"/>
        </w:rPr>
        <w:t>年   月   日</w:t>
      </w:r>
    </w:p>
    <w:p w14:paraId="33C110CB">
      <w:pPr>
        <w:adjustRightInd/>
        <w:snapToGrid/>
        <w:ind w:right="307" w:firstLine="0" w:firstLineChars="0"/>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br w:type="page"/>
      </w:r>
    </w:p>
    <w:p w14:paraId="01B4F94F">
      <w:pPr>
        <w:keepNext/>
        <w:keepLines/>
        <w:adjustRightInd/>
        <w:ind w:firstLine="0" w:firstLineChars="0"/>
        <w:jc w:val="both"/>
        <w:outlineLvl w:val="1"/>
        <w:rPr>
          <w:rFonts w:hint="eastAsia" w:ascii="仿宋" w:hAnsi="仿宋" w:eastAsia="仿宋" w:cs="仿宋"/>
          <w:b/>
          <w:bCs/>
          <w:color w:val="auto"/>
          <w:kern w:val="0"/>
          <w:sz w:val="22"/>
          <w:szCs w:val="32"/>
          <w:highlight w:val="none"/>
        </w:rPr>
      </w:pPr>
      <w:bookmarkStart w:id="262" w:name="_Toc193290083"/>
      <w:bookmarkStart w:id="263" w:name="_Toc13825"/>
      <w:r>
        <w:rPr>
          <w:rFonts w:hint="eastAsia" w:ascii="仿宋" w:hAnsi="仿宋" w:eastAsia="仿宋" w:cs="仿宋"/>
          <w:b/>
          <w:bCs/>
          <w:color w:val="auto"/>
          <w:kern w:val="0"/>
          <w:sz w:val="22"/>
          <w:szCs w:val="32"/>
          <w:highlight w:val="none"/>
        </w:rPr>
        <w:t>附件八：业绩一览表</w:t>
      </w:r>
      <w:bookmarkEnd w:id="256"/>
      <w:bookmarkEnd w:id="257"/>
      <w:bookmarkEnd w:id="258"/>
      <w:bookmarkEnd w:id="259"/>
      <w:bookmarkEnd w:id="262"/>
      <w:bookmarkEnd w:id="263"/>
    </w:p>
    <w:p w14:paraId="7792959B">
      <w:pPr>
        <w:adjustRightInd/>
        <w:snapToGrid/>
        <w:ind w:firstLine="0" w:firstLineChars="0"/>
        <w:jc w:val="both"/>
        <w:rPr>
          <w:rFonts w:hint="eastAsia" w:ascii="仿宋" w:hAnsi="仿宋" w:eastAsia="仿宋" w:cs="仿宋"/>
          <w:color w:val="auto"/>
          <w:sz w:val="22"/>
          <w:highlight w:val="none"/>
        </w:rPr>
      </w:pPr>
    </w:p>
    <w:p w14:paraId="2C5BF267">
      <w:pPr>
        <w:adjustRightInd/>
        <w:snapToGrid/>
        <w:ind w:firstLine="0" w:firstLineChars="0"/>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业绩一览表</w:t>
      </w:r>
    </w:p>
    <w:p w14:paraId="41D698EA">
      <w:pPr>
        <w:adjustRightInd/>
        <w:snapToGrid/>
        <w:ind w:firstLine="0" w:firstLineChars="0"/>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（时间认定以评分办法中所列时间为准）</w:t>
      </w:r>
    </w:p>
    <w:p w14:paraId="519B5A8D">
      <w:pPr>
        <w:adjustRightInd/>
        <w:ind w:firstLine="220" w:firstLineChars="100"/>
        <w:jc w:val="both"/>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项目编号： </w:t>
      </w:r>
    </w:p>
    <w:p w14:paraId="5C74C43E">
      <w:pPr>
        <w:adjustRightInd/>
        <w:snapToGrid/>
        <w:ind w:right="187" w:firstLine="220" w:firstLineChars="100"/>
        <w:jc w:val="both"/>
        <w:rPr>
          <w:rFonts w:hint="eastAsia" w:ascii="仿宋" w:hAnsi="仿宋" w:eastAsia="仿宋" w:cs="仿宋"/>
          <w:bCs/>
          <w:color w:val="auto"/>
          <w:sz w:val="22"/>
          <w:highlight w:val="none"/>
        </w:rPr>
      </w:pPr>
      <w:r>
        <w:rPr>
          <w:rFonts w:hint="eastAsia" w:ascii="仿宋" w:hAnsi="仿宋" w:eastAsia="仿宋" w:cs="仿宋"/>
          <w:color w:val="auto"/>
          <w:sz w:val="22"/>
          <w:highlight w:val="none"/>
        </w:rPr>
        <w:t>项目名称：</w:t>
      </w:r>
      <w:r>
        <w:rPr>
          <w:rFonts w:hint="eastAsia" w:ascii="仿宋" w:hAnsi="仿宋" w:eastAsia="仿宋" w:cs="仿宋"/>
          <w:bCs/>
          <w:color w:val="auto"/>
          <w:sz w:val="22"/>
          <w:highlight w:val="none"/>
        </w:rPr>
        <w:t xml:space="preserve"> </w:t>
      </w:r>
    </w:p>
    <w:tbl>
      <w:tblPr>
        <w:tblStyle w:val="7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263"/>
        <w:gridCol w:w="1418"/>
        <w:gridCol w:w="992"/>
        <w:gridCol w:w="1134"/>
        <w:gridCol w:w="1559"/>
        <w:gridCol w:w="1241"/>
      </w:tblGrid>
      <w:tr w14:paraId="10D4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80" w:type="dxa"/>
            <w:vAlign w:val="center"/>
          </w:tcPr>
          <w:p w14:paraId="0F51CF26">
            <w:pPr>
              <w:tabs>
                <w:tab w:val="left" w:pos="720"/>
                <w:tab w:val="left" w:pos="1440"/>
                <w:tab w:val="left" w:pos="1620"/>
              </w:tabs>
              <w:ind w:right="-68" w:firstLine="0" w:firstLineChars="0"/>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项目名称</w:t>
            </w:r>
          </w:p>
        </w:tc>
        <w:tc>
          <w:tcPr>
            <w:tcW w:w="1263" w:type="dxa"/>
            <w:vAlign w:val="center"/>
          </w:tcPr>
          <w:p w14:paraId="33852465">
            <w:pPr>
              <w:tabs>
                <w:tab w:val="left" w:pos="720"/>
                <w:tab w:val="left" w:pos="1440"/>
                <w:tab w:val="left" w:pos="1620"/>
              </w:tabs>
              <w:ind w:right="-68" w:firstLine="0" w:firstLineChars="0"/>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项目单位</w:t>
            </w:r>
          </w:p>
        </w:tc>
        <w:tc>
          <w:tcPr>
            <w:tcW w:w="1418" w:type="dxa"/>
            <w:vAlign w:val="center"/>
          </w:tcPr>
          <w:p w14:paraId="0F38C037">
            <w:pPr>
              <w:tabs>
                <w:tab w:val="left" w:pos="720"/>
                <w:tab w:val="left" w:pos="1440"/>
                <w:tab w:val="left" w:pos="1620"/>
              </w:tabs>
              <w:ind w:right="-68" w:firstLine="0" w:firstLineChars="0"/>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合同内容</w:t>
            </w:r>
          </w:p>
        </w:tc>
        <w:tc>
          <w:tcPr>
            <w:tcW w:w="992" w:type="dxa"/>
            <w:vAlign w:val="center"/>
          </w:tcPr>
          <w:p w14:paraId="43D9536F">
            <w:pPr>
              <w:tabs>
                <w:tab w:val="left" w:pos="720"/>
                <w:tab w:val="left" w:pos="1440"/>
                <w:tab w:val="left" w:pos="1620"/>
              </w:tabs>
              <w:ind w:right="-68" w:firstLine="0" w:firstLineChars="0"/>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合同额</w:t>
            </w:r>
          </w:p>
        </w:tc>
        <w:tc>
          <w:tcPr>
            <w:tcW w:w="1134" w:type="dxa"/>
            <w:vAlign w:val="center"/>
          </w:tcPr>
          <w:p w14:paraId="636FD3F7">
            <w:pPr>
              <w:tabs>
                <w:tab w:val="left" w:pos="720"/>
                <w:tab w:val="left" w:pos="1440"/>
                <w:tab w:val="left" w:pos="1620"/>
              </w:tabs>
              <w:ind w:right="-68" w:firstLine="0" w:firstLineChars="0"/>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交付时间</w:t>
            </w:r>
          </w:p>
        </w:tc>
        <w:tc>
          <w:tcPr>
            <w:tcW w:w="1559" w:type="dxa"/>
            <w:vAlign w:val="center"/>
          </w:tcPr>
          <w:p w14:paraId="0039EAC4">
            <w:pPr>
              <w:tabs>
                <w:tab w:val="left" w:pos="720"/>
                <w:tab w:val="left" w:pos="1440"/>
                <w:tab w:val="left" w:pos="1620"/>
              </w:tabs>
              <w:ind w:right="-68" w:firstLine="0" w:firstLineChars="0"/>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甲方联系人</w:t>
            </w:r>
          </w:p>
        </w:tc>
        <w:tc>
          <w:tcPr>
            <w:tcW w:w="1241" w:type="dxa"/>
            <w:vAlign w:val="center"/>
          </w:tcPr>
          <w:p w14:paraId="16081825">
            <w:pPr>
              <w:tabs>
                <w:tab w:val="left" w:pos="720"/>
                <w:tab w:val="left" w:pos="1440"/>
                <w:tab w:val="left" w:pos="1620"/>
              </w:tabs>
              <w:ind w:right="-68" w:firstLine="0" w:firstLineChars="0"/>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联系电话</w:t>
            </w:r>
          </w:p>
        </w:tc>
      </w:tr>
      <w:tr w14:paraId="31FC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vAlign w:val="center"/>
          </w:tcPr>
          <w:p w14:paraId="3178D065">
            <w:pPr>
              <w:tabs>
                <w:tab w:val="left" w:pos="720"/>
                <w:tab w:val="left" w:pos="1440"/>
                <w:tab w:val="left" w:pos="1620"/>
              </w:tabs>
              <w:ind w:right="187" w:firstLine="480"/>
              <w:rPr>
                <w:rFonts w:hint="eastAsia" w:ascii="仿宋" w:hAnsi="仿宋" w:eastAsia="仿宋" w:cs="仿宋"/>
                <w:color w:val="auto"/>
                <w:highlight w:val="none"/>
              </w:rPr>
            </w:pPr>
          </w:p>
        </w:tc>
        <w:tc>
          <w:tcPr>
            <w:tcW w:w="1263" w:type="dxa"/>
            <w:vAlign w:val="center"/>
          </w:tcPr>
          <w:p w14:paraId="4DBE4469">
            <w:pPr>
              <w:tabs>
                <w:tab w:val="left" w:pos="720"/>
                <w:tab w:val="left" w:pos="1440"/>
                <w:tab w:val="left" w:pos="1620"/>
              </w:tabs>
              <w:ind w:right="187" w:firstLine="480"/>
              <w:rPr>
                <w:rFonts w:hint="eastAsia" w:ascii="仿宋" w:hAnsi="仿宋" w:eastAsia="仿宋" w:cs="仿宋"/>
                <w:color w:val="auto"/>
                <w:highlight w:val="none"/>
              </w:rPr>
            </w:pPr>
          </w:p>
        </w:tc>
        <w:tc>
          <w:tcPr>
            <w:tcW w:w="1418" w:type="dxa"/>
            <w:vAlign w:val="center"/>
          </w:tcPr>
          <w:p w14:paraId="2CF9549A">
            <w:pPr>
              <w:tabs>
                <w:tab w:val="left" w:pos="720"/>
                <w:tab w:val="left" w:pos="1440"/>
                <w:tab w:val="left" w:pos="1620"/>
              </w:tabs>
              <w:ind w:right="187" w:firstLine="480"/>
              <w:rPr>
                <w:rFonts w:hint="eastAsia" w:ascii="仿宋" w:hAnsi="仿宋" w:eastAsia="仿宋" w:cs="仿宋"/>
                <w:color w:val="auto"/>
                <w:highlight w:val="none"/>
              </w:rPr>
            </w:pPr>
          </w:p>
        </w:tc>
        <w:tc>
          <w:tcPr>
            <w:tcW w:w="992" w:type="dxa"/>
            <w:vAlign w:val="center"/>
          </w:tcPr>
          <w:p w14:paraId="7C1240DE">
            <w:pPr>
              <w:tabs>
                <w:tab w:val="left" w:pos="720"/>
                <w:tab w:val="left" w:pos="1440"/>
                <w:tab w:val="left" w:pos="1620"/>
              </w:tabs>
              <w:ind w:right="187" w:firstLine="480"/>
              <w:rPr>
                <w:rFonts w:hint="eastAsia" w:ascii="仿宋" w:hAnsi="仿宋" w:eastAsia="仿宋" w:cs="仿宋"/>
                <w:color w:val="auto"/>
                <w:highlight w:val="none"/>
              </w:rPr>
            </w:pPr>
          </w:p>
        </w:tc>
        <w:tc>
          <w:tcPr>
            <w:tcW w:w="1134" w:type="dxa"/>
            <w:vAlign w:val="center"/>
          </w:tcPr>
          <w:p w14:paraId="5E406DD2">
            <w:pPr>
              <w:tabs>
                <w:tab w:val="left" w:pos="720"/>
                <w:tab w:val="left" w:pos="1440"/>
                <w:tab w:val="left" w:pos="1620"/>
              </w:tabs>
              <w:ind w:right="187" w:firstLine="480"/>
              <w:rPr>
                <w:rFonts w:hint="eastAsia" w:ascii="仿宋" w:hAnsi="仿宋" w:eastAsia="仿宋" w:cs="仿宋"/>
                <w:color w:val="auto"/>
                <w:highlight w:val="none"/>
              </w:rPr>
            </w:pPr>
          </w:p>
        </w:tc>
        <w:tc>
          <w:tcPr>
            <w:tcW w:w="1559" w:type="dxa"/>
            <w:vAlign w:val="center"/>
          </w:tcPr>
          <w:p w14:paraId="4F4DC53A">
            <w:pPr>
              <w:tabs>
                <w:tab w:val="left" w:pos="720"/>
                <w:tab w:val="left" w:pos="1440"/>
                <w:tab w:val="left" w:pos="1620"/>
              </w:tabs>
              <w:ind w:right="187" w:firstLine="480"/>
              <w:rPr>
                <w:rFonts w:hint="eastAsia" w:ascii="仿宋" w:hAnsi="仿宋" w:eastAsia="仿宋" w:cs="仿宋"/>
                <w:color w:val="auto"/>
                <w:highlight w:val="none"/>
              </w:rPr>
            </w:pPr>
          </w:p>
        </w:tc>
        <w:tc>
          <w:tcPr>
            <w:tcW w:w="1241" w:type="dxa"/>
            <w:vAlign w:val="center"/>
          </w:tcPr>
          <w:p w14:paraId="5FE25FA4">
            <w:pPr>
              <w:tabs>
                <w:tab w:val="left" w:pos="720"/>
                <w:tab w:val="left" w:pos="1440"/>
                <w:tab w:val="left" w:pos="1620"/>
              </w:tabs>
              <w:ind w:right="187" w:firstLine="480"/>
              <w:rPr>
                <w:rFonts w:hint="eastAsia" w:ascii="仿宋" w:hAnsi="仿宋" w:eastAsia="仿宋" w:cs="仿宋"/>
                <w:color w:val="auto"/>
                <w:highlight w:val="none"/>
              </w:rPr>
            </w:pPr>
          </w:p>
        </w:tc>
      </w:tr>
      <w:tr w14:paraId="5284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vAlign w:val="center"/>
          </w:tcPr>
          <w:p w14:paraId="6232034F">
            <w:pPr>
              <w:tabs>
                <w:tab w:val="left" w:pos="720"/>
                <w:tab w:val="left" w:pos="1440"/>
                <w:tab w:val="left" w:pos="1620"/>
              </w:tabs>
              <w:ind w:right="187" w:firstLine="480"/>
              <w:rPr>
                <w:rFonts w:hint="eastAsia" w:ascii="仿宋" w:hAnsi="仿宋" w:eastAsia="仿宋" w:cs="仿宋"/>
                <w:color w:val="auto"/>
                <w:highlight w:val="none"/>
              </w:rPr>
            </w:pPr>
          </w:p>
        </w:tc>
        <w:tc>
          <w:tcPr>
            <w:tcW w:w="1263" w:type="dxa"/>
            <w:vAlign w:val="center"/>
          </w:tcPr>
          <w:p w14:paraId="0D21D291">
            <w:pPr>
              <w:tabs>
                <w:tab w:val="left" w:pos="720"/>
                <w:tab w:val="left" w:pos="1440"/>
                <w:tab w:val="left" w:pos="1620"/>
              </w:tabs>
              <w:ind w:right="187" w:firstLine="480"/>
              <w:rPr>
                <w:rFonts w:hint="eastAsia" w:ascii="仿宋" w:hAnsi="仿宋" w:eastAsia="仿宋" w:cs="仿宋"/>
                <w:color w:val="auto"/>
                <w:highlight w:val="none"/>
              </w:rPr>
            </w:pPr>
          </w:p>
        </w:tc>
        <w:tc>
          <w:tcPr>
            <w:tcW w:w="1418" w:type="dxa"/>
            <w:vAlign w:val="center"/>
          </w:tcPr>
          <w:p w14:paraId="3858D1F3">
            <w:pPr>
              <w:tabs>
                <w:tab w:val="left" w:pos="720"/>
                <w:tab w:val="left" w:pos="1440"/>
                <w:tab w:val="left" w:pos="1620"/>
              </w:tabs>
              <w:ind w:right="187" w:firstLine="480"/>
              <w:rPr>
                <w:rFonts w:hint="eastAsia" w:ascii="仿宋" w:hAnsi="仿宋" w:eastAsia="仿宋" w:cs="仿宋"/>
                <w:color w:val="auto"/>
                <w:highlight w:val="none"/>
              </w:rPr>
            </w:pPr>
          </w:p>
        </w:tc>
        <w:tc>
          <w:tcPr>
            <w:tcW w:w="992" w:type="dxa"/>
            <w:vAlign w:val="center"/>
          </w:tcPr>
          <w:p w14:paraId="54C76AE6">
            <w:pPr>
              <w:tabs>
                <w:tab w:val="left" w:pos="720"/>
                <w:tab w:val="left" w:pos="1440"/>
                <w:tab w:val="left" w:pos="1620"/>
              </w:tabs>
              <w:ind w:right="187" w:firstLine="480"/>
              <w:rPr>
                <w:rFonts w:hint="eastAsia" w:ascii="仿宋" w:hAnsi="仿宋" w:eastAsia="仿宋" w:cs="仿宋"/>
                <w:color w:val="auto"/>
                <w:highlight w:val="none"/>
              </w:rPr>
            </w:pPr>
          </w:p>
        </w:tc>
        <w:tc>
          <w:tcPr>
            <w:tcW w:w="1134" w:type="dxa"/>
            <w:vAlign w:val="center"/>
          </w:tcPr>
          <w:p w14:paraId="5CFBD82F">
            <w:pPr>
              <w:tabs>
                <w:tab w:val="left" w:pos="720"/>
                <w:tab w:val="left" w:pos="1440"/>
                <w:tab w:val="left" w:pos="1620"/>
              </w:tabs>
              <w:ind w:right="187" w:firstLine="480"/>
              <w:rPr>
                <w:rFonts w:hint="eastAsia" w:ascii="仿宋" w:hAnsi="仿宋" w:eastAsia="仿宋" w:cs="仿宋"/>
                <w:color w:val="auto"/>
                <w:highlight w:val="none"/>
              </w:rPr>
            </w:pPr>
          </w:p>
        </w:tc>
        <w:tc>
          <w:tcPr>
            <w:tcW w:w="1559" w:type="dxa"/>
            <w:vAlign w:val="center"/>
          </w:tcPr>
          <w:p w14:paraId="3FA4973F">
            <w:pPr>
              <w:tabs>
                <w:tab w:val="left" w:pos="720"/>
                <w:tab w:val="left" w:pos="1440"/>
                <w:tab w:val="left" w:pos="1620"/>
              </w:tabs>
              <w:ind w:right="187" w:firstLine="480"/>
              <w:rPr>
                <w:rFonts w:hint="eastAsia" w:ascii="仿宋" w:hAnsi="仿宋" w:eastAsia="仿宋" w:cs="仿宋"/>
                <w:color w:val="auto"/>
                <w:highlight w:val="none"/>
              </w:rPr>
            </w:pPr>
          </w:p>
        </w:tc>
        <w:tc>
          <w:tcPr>
            <w:tcW w:w="1241" w:type="dxa"/>
            <w:vAlign w:val="center"/>
          </w:tcPr>
          <w:p w14:paraId="04B54B08">
            <w:pPr>
              <w:tabs>
                <w:tab w:val="left" w:pos="720"/>
                <w:tab w:val="left" w:pos="1440"/>
                <w:tab w:val="left" w:pos="1620"/>
              </w:tabs>
              <w:ind w:right="187" w:firstLine="480"/>
              <w:rPr>
                <w:rFonts w:hint="eastAsia" w:ascii="仿宋" w:hAnsi="仿宋" w:eastAsia="仿宋" w:cs="仿宋"/>
                <w:color w:val="auto"/>
                <w:highlight w:val="none"/>
              </w:rPr>
            </w:pPr>
          </w:p>
        </w:tc>
      </w:tr>
      <w:tr w14:paraId="72D3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vAlign w:val="center"/>
          </w:tcPr>
          <w:p w14:paraId="00C975E8">
            <w:pPr>
              <w:tabs>
                <w:tab w:val="left" w:pos="720"/>
                <w:tab w:val="left" w:pos="1440"/>
                <w:tab w:val="left" w:pos="1620"/>
              </w:tabs>
              <w:ind w:right="187" w:firstLine="480"/>
              <w:rPr>
                <w:rFonts w:hint="eastAsia" w:ascii="仿宋" w:hAnsi="仿宋" w:eastAsia="仿宋" w:cs="仿宋"/>
                <w:color w:val="auto"/>
                <w:highlight w:val="none"/>
              </w:rPr>
            </w:pPr>
          </w:p>
        </w:tc>
        <w:tc>
          <w:tcPr>
            <w:tcW w:w="1263" w:type="dxa"/>
            <w:vAlign w:val="center"/>
          </w:tcPr>
          <w:p w14:paraId="355157EF">
            <w:pPr>
              <w:tabs>
                <w:tab w:val="left" w:pos="720"/>
                <w:tab w:val="left" w:pos="1440"/>
                <w:tab w:val="left" w:pos="1620"/>
              </w:tabs>
              <w:ind w:right="187" w:firstLine="480"/>
              <w:rPr>
                <w:rFonts w:hint="eastAsia" w:ascii="仿宋" w:hAnsi="仿宋" w:eastAsia="仿宋" w:cs="仿宋"/>
                <w:color w:val="auto"/>
                <w:highlight w:val="none"/>
              </w:rPr>
            </w:pPr>
          </w:p>
        </w:tc>
        <w:tc>
          <w:tcPr>
            <w:tcW w:w="1418" w:type="dxa"/>
            <w:vAlign w:val="center"/>
          </w:tcPr>
          <w:p w14:paraId="702A45B9">
            <w:pPr>
              <w:tabs>
                <w:tab w:val="left" w:pos="720"/>
                <w:tab w:val="left" w:pos="1440"/>
                <w:tab w:val="left" w:pos="1620"/>
              </w:tabs>
              <w:ind w:right="187" w:firstLine="480"/>
              <w:rPr>
                <w:rFonts w:hint="eastAsia" w:ascii="仿宋" w:hAnsi="仿宋" w:eastAsia="仿宋" w:cs="仿宋"/>
                <w:color w:val="auto"/>
                <w:highlight w:val="none"/>
              </w:rPr>
            </w:pPr>
          </w:p>
        </w:tc>
        <w:tc>
          <w:tcPr>
            <w:tcW w:w="992" w:type="dxa"/>
            <w:vAlign w:val="center"/>
          </w:tcPr>
          <w:p w14:paraId="53822D5B">
            <w:pPr>
              <w:tabs>
                <w:tab w:val="left" w:pos="720"/>
                <w:tab w:val="left" w:pos="1440"/>
                <w:tab w:val="left" w:pos="1620"/>
              </w:tabs>
              <w:ind w:right="187" w:firstLine="480"/>
              <w:rPr>
                <w:rFonts w:hint="eastAsia" w:ascii="仿宋" w:hAnsi="仿宋" w:eastAsia="仿宋" w:cs="仿宋"/>
                <w:color w:val="auto"/>
                <w:highlight w:val="none"/>
              </w:rPr>
            </w:pPr>
          </w:p>
        </w:tc>
        <w:tc>
          <w:tcPr>
            <w:tcW w:w="1134" w:type="dxa"/>
            <w:vAlign w:val="center"/>
          </w:tcPr>
          <w:p w14:paraId="6043DDBC">
            <w:pPr>
              <w:tabs>
                <w:tab w:val="left" w:pos="720"/>
                <w:tab w:val="left" w:pos="1440"/>
                <w:tab w:val="left" w:pos="1620"/>
              </w:tabs>
              <w:ind w:right="187" w:firstLine="480"/>
              <w:rPr>
                <w:rFonts w:hint="eastAsia" w:ascii="仿宋" w:hAnsi="仿宋" w:eastAsia="仿宋" w:cs="仿宋"/>
                <w:color w:val="auto"/>
                <w:highlight w:val="none"/>
              </w:rPr>
            </w:pPr>
          </w:p>
        </w:tc>
        <w:tc>
          <w:tcPr>
            <w:tcW w:w="1559" w:type="dxa"/>
            <w:vAlign w:val="center"/>
          </w:tcPr>
          <w:p w14:paraId="2107D80F">
            <w:pPr>
              <w:tabs>
                <w:tab w:val="left" w:pos="720"/>
                <w:tab w:val="left" w:pos="1440"/>
                <w:tab w:val="left" w:pos="1620"/>
              </w:tabs>
              <w:ind w:right="187" w:firstLine="480"/>
              <w:rPr>
                <w:rFonts w:hint="eastAsia" w:ascii="仿宋" w:hAnsi="仿宋" w:eastAsia="仿宋" w:cs="仿宋"/>
                <w:color w:val="auto"/>
                <w:highlight w:val="none"/>
              </w:rPr>
            </w:pPr>
          </w:p>
        </w:tc>
        <w:tc>
          <w:tcPr>
            <w:tcW w:w="1241" w:type="dxa"/>
            <w:vAlign w:val="center"/>
          </w:tcPr>
          <w:p w14:paraId="049ABC0E">
            <w:pPr>
              <w:tabs>
                <w:tab w:val="left" w:pos="720"/>
                <w:tab w:val="left" w:pos="1440"/>
                <w:tab w:val="left" w:pos="1620"/>
              </w:tabs>
              <w:ind w:right="187" w:firstLine="480"/>
              <w:rPr>
                <w:rFonts w:hint="eastAsia" w:ascii="仿宋" w:hAnsi="仿宋" w:eastAsia="仿宋" w:cs="仿宋"/>
                <w:color w:val="auto"/>
                <w:highlight w:val="none"/>
              </w:rPr>
            </w:pPr>
          </w:p>
        </w:tc>
      </w:tr>
      <w:tr w14:paraId="2412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vAlign w:val="center"/>
          </w:tcPr>
          <w:p w14:paraId="7B4DECE5">
            <w:pPr>
              <w:tabs>
                <w:tab w:val="left" w:pos="720"/>
                <w:tab w:val="left" w:pos="1440"/>
                <w:tab w:val="left" w:pos="1620"/>
              </w:tabs>
              <w:ind w:right="187" w:firstLine="480"/>
              <w:rPr>
                <w:rFonts w:hint="eastAsia" w:ascii="仿宋" w:hAnsi="仿宋" w:eastAsia="仿宋" w:cs="仿宋"/>
                <w:color w:val="auto"/>
                <w:highlight w:val="none"/>
              </w:rPr>
            </w:pPr>
          </w:p>
        </w:tc>
        <w:tc>
          <w:tcPr>
            <w:tcW w:w="1263" w:type="dxa"/>
            <w:vAlign w:val="center"/>
          </w:tcPr>
          <w:p w14:paraId="33B294E7">
            <w:pPr>
              <w:tabs>
                <w:tab w:val="left" w:pos="720"/>
                <w:tab w:val="left" w:pos="1440"/>
                <w:tab w:val="left" w:pos="1620"/>
              </w:tabs>
              <w:ind w:right="187" w:firstLine="480"/>
              <w:rPr>
                <w:rFonts w:hint="eastAsia" w:ascii="仿宋" w:hAnsi="仿宋" w:eastAsia="仿宋" w:cs="仿宋"/>
                <w:color w:val="auto"/>
                <w:highlight w:val="none"/>
              </w:rPr>
            </w:pPr>
          </w:p>
        </w:tc>
        <w:tc>
          <w:tcPr>
            <w:tcW w:w="1418" w:type="dxa"/>
            <w:vAlign w:val="center"/>
          </w:tcPr>
          <w:p w14:paraId="368BB61B">
            <w:pPr>
              <w:tabs>
                <w:tab w:val="left" w:pos="720"/>
                <w:tab w:val="left" w:pos="1440"/>
                <w:tab w:val="left" w:pos="1620"/>
              </w:tabs>
              <w:ind w:right="187" w:firstLine="480"/>
              <w:rPr>
                <w:rFonts w:hint="eastAsia" w:ascii="仿宋" w:hAnsi="仿宋" w:eastAsia="仿宋" w:cs="仿宋"/>
                <w:color w:val="auto"/>
                <w:highlight w:val="none"/>
              </w:rPr>
            </w:pPr>
          </w:p>
        </w:tc>
        <w:tc>
          <w:tcPr>
            <w:tcW w:w="992" w:type="dxa"/>
            <w:vAlign w:val="center"/>
          </w:tcPr>
          <w:p w14:paraId="3C6C4BFF">
            <w:pPr>
              <w:tabs>
                <w:tab w:val="left" w:pos="720"/>
                <w:tab w:val="left" w:pos="1440"/>
                <w:tab w:val="left" w:pos="1620"/>
              </w:tabs>
              <w:ind w:right="187" w:firstLine="480"/>
              <w:rPr>
                <w:rFonts w:hint="eastAsia" w:ascii="仿宋" w:hAnsi="仿宋" w:eastAsia="仿宋" w:cs="仿宋"/>
                <w:color w:val="auto"/>
                <w:highlight w:val="none"/>
              </w:rPr>
            </w:pPr>
          </w:p>
        </w:tc>
        <w:tc>
          <w:tcPr>
            <w:tcW w:w="1134" w:type="dxa"/>
            <w:vAlign w:val="center"/>
          </w:tcPr>
          <w:p w14:paraId="0A443A69">
            <w:pPr>
              <w:tabs>
                <w:tab w:val="left" w:pos="720"/>
                <w:tab w:val="left" w:pos="1440"/>
                <w:tab w:val="left" w:pos="1620"/>
              </w:tabs>
              <w:ind w:right="187" w:firstLine="480"/>
              <w:rPr>
                <w:rFonts w:hint="eastAsia" w:ascii="仿宋" w:hAnsi="仿宋" w:eastAsia="仿宋" w:cs="仿宋"/>
                <w:color w:val="auto"/>
                <w:highlight w:val="none"/>
              </w:rPr>
            </w:pPr>
          </w:p>
        </w:tc>
        <w:tc>
          <w:tcPr>
            <w:tcW w:w="1559" w:type="dxa"/>
            <w:vAlign w:val="center"/>
          </w:tcPr>
          <w:p w14:paraId="1EDD203C">
            <w:pPr>
              <w:tabs>
                <w:tab w:val="left" w:pos="720"/>
                <w:tab w:val="left" w:pos="1440"/>
                <w:tab w:val="left" w:pos="1620"/>
              </w:tabs>
              <w:ind w:right="187" w:firstLine="480"/>
              <w:rPr>
                <w:rFonts w:hint="eastAsia" w:ascii="仿宋" w:hAnsi="仿宋" w:eastAsia="仿宋" w:cs="仿宋"/>
                <w:color w:val="auto"/>
                <w:highlight w:val="none"/>
              </w:rPr>
            </w:pPr>
          </w:p>
        </w:tc>
        <w:tc>
          <w:tcPr>
            <w:tcW w:w="1241" w:type="dxa"/>
            <w:vAlign w:val="center"/>
          </w:tcPr>
          <w:p w14:paraId="4407677A">
            <w:pPr>
              <w:tabs>
                <w:tab w:val="left" w:pos="720"/>
                <w:tab w:val="left" w:pos="1440"/>
                <w:tab w:val="left" w:pos="1620"/>
              </w:tabs>
              <w:ind w:right="187" w:firstLine="480"/>
              <w:rPr>
                <w:rFonts w:hint="eastAsia" w:ascii="仿宋" w:hAnsi="仿宋" w:eastAsia="仿宋" w:cs="仿宋"/>
                <w:color w:val="auto"/>
                <w:highlight w:val="none"/>
              </w:rPr>
            </w:pPr>
          </w:p>
        </w:tc>
      </w:tr>
      <w:tr w14:paraId="38D0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vAlign w:val="center"/>
          </w:tcPr>
          <w:p w14:paraId="4A5D2173">
            <w:pPr>
              <w:tabs>
                <w:tab w:val="left" w:pos="720"/>
                <w:tab w:val="left" w:pos="1440"/>
                <w:tab w:val="left" w:pos="1620"/>
              </w:tabs>
              <w:ind w:right="187" w:firstLine="480"/>
              <w:rPr>
                <w:rFonts w:hint="eastAsia" w:ascii="仿宋" w:hAnsi="仿宋" w:eastAsia="仿宋" w:cs="仿宋"/>
                <w:color w:val="auto"/>
                <w:highlight w:val="none"/>
              </w:rPr>
            </w:pPr>
          </w:p>
        </w:tc>
        <w:tc>
          <w:tcPr>
            <w:tcW w:w="1263" w:type="dxa"/>
            <w:vAlign w:val="center"/>
          </w:tcPr>
          <w:p w14:paraId="3515093B">
            <w:pPr>
              <w:tabs>
                <w:tab w:val="left" w:pos="720"/>
                <w:tab w:val="left" w:pos="1440"/>
                <w:tab w:val="left" w:pos="1620"/>
              </w:tabs>
              <w:ind w:right="187" w:firstLine="480"/>
              <w:rPr>
                <w:rFonts w:hint="eastAsia" w:ascii="仿宋" w:hAnsi="仿宋" w:eastAsia="仿宋" w:cs="仿宋"/>
                <w:color w:val="auto"/>
                <w:highlight w:val="none"/>
              </w:rPr>
            </w:pPr>
          </w:p>
        </w:tc>
        <w:tc>
          <w:tcPr>
            <w:tcW w:w="1418" w:type="dxa"/>
            <w:vAlign w:val="center"/>
          </w:tcPr>
          <w:p w14:paraId="27E76E49">
            <w:pPr>
              <w:tabs>
                <w:tab w:val="left" w:pos="720"/>
                <w:tab w:val="left" w:pos="1440"/>
                <w:tab w:val="left" w:pos="1620"/>
              </w:tabs>
              <w:ind w:right="187" w:firstLine="480"/>
              <w:rPr>
                <w:rFonts w:hint="eastAsia" w:ascii="仿宋" w:hAnsi="仿宋" w:eastAsia="仿宋" w:cs="仿宋"/>
                <w:color w:val="auto"/>
                <w:highlight w:val="none"/>
              </w:rPr>
            </w:pPr>
          </w:p>
        </w:tc>
        <w:tc>
          <w:tcPr>
            <w:tcW w:w="992" w:type="dxa"/>
            <w:vAlign w:val="center"/>
          </w:tcPr>
          <w:p w14:paraId="24A2A05A">
            <w:pPr>
              <w:tabs>
                <w:tab w:val="left" w:pos="720"/>
                <w:tab w:val="left" w:pos="1440"/>
                <w:tab w:val="left" w:pos="1620"/>
              </w:tabs>
              <w:ind w:right="187" w:firstLine="480"/>
              <w:rPr>
                <w:rFonts w:hint="eastAsia" w:ascii="仿宋" w:hAnsi="仿宋" w:eastAsia="仿宋" w:cs="仿宋"/>
                <w:color w:val="auto"/>
                <w:highlight w:val="none"/>
              </w:rPr>
            </w:pPr>
          </w:p>
        </w:tc>
        <w:tc>
          <w:tcPr>
            <w:tcW w:w="1134" w:type="dxa"/>
            <w:vAlign w:val="center"/>
          </w:tcPr>
          <w:p w14:paraId="3F17E489">
            <w:pPr>
              <w:tabs>
                <w:tab w:val="left" w:pos="720"/>
                <w:tab w:val="left" w:pos="1440"/>
                <w:tab w:val="left" w:pos="1620"/>
              </w:tabs>
              <w:ind w:right="187" w:firstLine="480"/>
              <w:rPr>
                <w:rFonts w:hint="eastAsia" w:ascii="仿宋" w:hAnsi="仿宋" w:eastAsia="仿宋" w:cs="仿宋"/>
                <w:color w:val="auto"/>
                <w:highlight w:val="none"/>
              </w:rPr>
            </w:pPr>
          </w:p>
        </w:tc>
        <w:tc>
          <w:tcPr>
            <w:tcW w:w="1559" w:type="dxa"/>
            <w:vAlign w:val="center"/>
          </w:tcPr>
          <w:p w14:paraId="7B3BD19A">
            <w:pPr>
              <w:tabs>
                <w:tab w:val="left" w:pos="720"/>
                <w:tab w:val="left" w:pos="1440"/>
                <w:tab w:val="left" w:pos="1620"/>
              </w:tabs>
              <w:ind w:right="187" w:firstLine="480"/>
              <w:rPr>
                <w:rFonts w:hint="eastAsia" w:ascii="仿宋" w:hAnsi="仿宋" w:eastAsia="仿宋" w:cs="仿宋"/>
                <w:color w:val="auto"/>
                <w:highlight w:val="none"/>
              </w:rPr>
            </w:pPr>
          </w:p>
        </w:tc>
        <w:tc>
          <w:tcPr>
            <w:tcW w:w="1241" w:type="dxa"/>
            <w:vAlign w:val="center"/>
          </w:tcPr>
          <w:p w14:paraId="437C35BE">
            <w:pPr>
              <w:tabs>
                <w:tab w:val="left" w:pos="720"/>
                <w:tab w:val="left" w:pos="1440"/>
                <w:tab w:val="left" w:pos="1620"/>
              </w:tabs>
              <w:ind w:right="187" w:firstLine="480"/>
              <w:rPr>
                <w:rFonts w:hint="eastAsia" w:ascii="仿宋" w:hAnsi="仿宋" w:eastAsia="仿宋" w:cs="仿宋"/>
                <w:color w:val="auto"/>
                <w:highlight w:val="none"/>
              </w:rPr>
            </w:pPr>
          </w:p>
        </w:tc>
      </w:tr>
      <w:tr w14:paraId="2636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vAlign w:val="center"/>
          </w:tcPr>
          <w:p w14:paraId="0D6C75D2">
            <w:pPr>
              <w:tabs>
                <w:tab w:val="left" w:pos="720"/>
                <w:tab w:val="left" w:pos="1440"/>
                <w:tab w:val="left" w:pos="1620"/>
              </w:tabs>
              <w:ind w:right="187" w:firstLine="480"/>
              <w:rPr>
                <w:rFonts w:hint="eastAsia" w:ascii="仿宋" w:hAnsi="仿宋" w:eastAsia="仿宋" w:cs="仿宋"/>
                <w:color w:val="auto"/>
                <w:highlight w:val="none"/>
              </w:rPr>
            </w:pPr>
          </w:p>
        </w:tc>
        <w:tc>
          <w:tcPr>
            <w:tcW w:w="1263" w:type="dxa"/>
            <w:vAlign w:val="center"/>
          </w:tcPr>
          <w:p w14:paraId="57C98D19">
            <w:pPr>
              <w:tabs>
                <w:tab w:val="left" w:pos="720"/>
                <w:tab w:val="left" w:pos="1440"/>
                <w:tab w:val="left" w:pos="1620"/>
              </w:tabs>
              <w:ind w:right="187" w:firstLine="480"/>
              <w:rPr>
                <w:rFonts w:hint="eastAsia" w:ascii="仿宋" w:hAnsi="仿宋" w:eastAsia="仿宋" w:cs="仿宋"/>
                <w:color w:val="auto"/>
                <w:highlight w:val="none"/>
              </w:rPr>
            </w:pPr>
          </w:p>
        </w:tc>
        <w:tc>
          <w:tcPr>
            <w:tcW w:w="1418" w:type="dxa"/>
            <w:vAlign w:val="center"/>
          </w:tcPr>
          <w:p w14:paraId="4296C384">
            <w:pPr>
              <w:tabs>
                <w:tab w:val="left" w:pos="720"/>
                <w:tab w:val="left" w:pos="1440"/>
                <w:tab w:val="left" w:pos="1620"/>
              </w:tabs>
              <w:ind w:right="187" w:firstLine="480"/>
              <w:rPr>
                <w:rFonts w:hint="eastAsia" w:ascii="仿宋" w:hAnsi="仿宋" w:eastAsia="仿宋" w:cs="仿宋"/>
                <w:color w:val="auto"/>
                <w:highlight w:val="none"/>
              </w:rPr>
            </w:pPr>
          </w:p>
        </w:tc>
        <w:tc>
          <w:tcPr>
            <w:tcW w:w="992" w:type="dxa"/>
            <w:vAlign w:val="center"/>
          </w:tcPr>
          <w:p w14:paraId="45D5361A">
            <w:pPr>
              <w:tabs>
                <w:tab w:val="left" w:pos="720"/>
                <w:tab w:val="left" w:pos="1440"/>
                <w:tab w:val="left" w:pos="1620"/>
              </w:tabs>
              <w:ind w:right="187" w:firstLine="480"/>
              <w:rPr>
                <w:rFonts w:hint="eastAsia" w:ascii="仿宋" w:hAnsi="仿宋" w:eastAsia="仿宋" w:cs="仿宋"/>
                <w:color w:val="auto"/>
                <w:highlight w:val="none"/>
              </w:rPr>
            </w:pPr>
          </w:p>
        </w:tc>
        <w:tc>
          <w:tcPr>
            <w:tcW w:w="1134" w:type="dxa"/>
            <w:vAlign w:val="center"/>
          </w:tcPr>
          <w:p w14:paraId="7CB05F49">
            <w:pPr>
              <w:tabs>
                <w:tab w:val="left" w:pos="720"/>
                <w:tab w:val="left" w:pos="1440"/>
                <w:tab w:val="left" w:pos="1620"/>
              </w:tabs>
              <w:ind w:right="187" w:firstLine="480"/>
              <w:rPr>
                <w:rFonts w:hint="eastAsia" w:ascii="仿宋" w:hAnsi="仿宋" w:eastAsia="仿宋" w:cs="仿宋"/>
                <w:color w:val="auto"/>
                <w:highlight w:val="none"/>
              </w:rPr>
            </w:pPr>
          </w:p>
        </w:tc>
        <w:tc>
          <w:tcPr>
            <w:tcW w:w="1559" w:type="dxa"/>
            <w:vAlign w:val="center"/>
          </w:tcPr>
          <w:p w14:paraId="71566F80">
            <w:pPr>
              <w:tabs>
                <w:tab w:val="left" w:pos="720"/>
                <w:tab w:val="left" w:pos="1440"/>
                <w:tab w:val="left" w:pos="1620"/>
              </w:tabs>
              <w:ind w:right="187" w:firstLine="480"/>
              <w:rPr>
                <w:rFonts w:hint="eastAsia" w:ascii="仿宋" w:hAnsi="仿宋" w:eastAsia="仿宋" w:cs="仿宋"/>
                <w:color w:val="auto"/>
                <w:highlight w:val="none"/>
              </w:rPr>
            </w:pPr>
          </w:p>
        </w:tc>
        <w:tc>
          <w:tcPr>
            <w:tcW w:w="1241" w:type="dxa"/>
            <w:vAlign w:val="center"/>
          </w:tcPr>
          <w:p w14:paraId="1BA4AB3E">
            <w:pPr>
              <w:tabs>
                <w:tab w:val="left" w:pos="720"/>
                <w:tab w:val="left" w:pos="1440"/>
                <w:tab w:val="left" w:pos="1620"/>
              </w:tabs>
              <w:ind w:right="187" w:firstLine="480"/>
              <w:rPr>
                <w:rFonts w:hint="eastAsia" w:ascii="仿宋" w:hAnsi="仿宋" w:eastAsia="仿宋" w:cs="仿宋"/>
                <w:color w:val="auto"/>
                <w:highlight w:val="none"/>
              </w:rPr>
            </w:pPr>
          </w:p>
        </w:tc>
      </w:tr>
      <w:tr w14:paraId="524F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vAlign w:val="center"/>
          </w:tcPr>
          <w:p w14:paraId="074C275A">
            <w:pPr>
              <w:tabs>
                <w:tab w:val="left" w:pos="720"/>
                <w:tab w:val="left" w:pos="1440"/>
                <w:tab w:val="left" w:pos="1620"/>
              </w:tabs>
              <w:ind w:right="187" w:firstLine="480"/>
              <w:rPr>
                <w:rFonts w:hint="eastAsia" w:ascii="仿宋" w:hAnsi="仿宋" w:eastAsia="仿宋" w:cs="仿宋"/>
                <w:color w:val="auto"/>
                <w:highlight w:val="none"/>
              </w:rPr>
            </w:pPr>
          </w:p>
        </w:tc>
        <w:tc>
          <w:tcPr>
            <w:tcW w:w="1263" w:type="dxa"/>
            <w:vAlign w:val="center"/>
          </w:tcPr>
          <w:p w14:paraId="217C8D09">
            <w:pPr>
              <w:tabs>
                <w:tab w:val="left" w:pos="720"/>
                <w:tab w:val="left" w:pos="1440"/>
                <w:tab w:val="left" w:pos="1620"/>
              </w:tabs>
              <w:ind w:right="187" w:firstLine="480"/>
              <w:rPr>
                <w:rFonts w:hint="eastAsia" w:ascii="仿宋" w:hAnsi="仿宋" w:eastAsia="仿宋" w:cs="仿宋"/>
                <w:color w:val="auto"/>
                <w:highlight w:val="none"/>
              </w:rPr>
            </w:pPr>
          </w:p>
        </w:tc>
        <w:tc>
          <w:tcPr>
            <w:tcW w:w="1418" w:type="dxa"/>
            <w:vAlign w:val="center"/>
          </w:tcPr>
          <w:p w14:paraId="596F1797">
            <w:pPr>
              <w:tabs>
                <w:tab w:val="left" w:pos="720"/>
                <w:tab w:val="left" w:pos="1440"/>
                <w:tab w:val="left" w:pos="1620"/>
              </w:tabs>
              <w:ind w:right="187" w:firstLine="480"/>
              <w:rPr>
                <w:rFonts w:hint="eastAsia" w:ascii="仿宋" w:hAnsi="仿宋" w:eastAsia="仿宋" w:cs="仿宋"/>
                <w:color w:val="auto"/>
                <w:highlight w:val="none"/>
              </w:rPr>
            </w:pPr>
          </w:p>
        </w:tc>
        <w:tc>
          <w:tcPr>
            <w:tcW w:w="992" w:type="dxa"/>
            <w:vAlign w:val="center"/>
          </w:tcPr>
          <w:p w14:paraId="69869D7F">
            <w:pPr>
              <w:tabs>
                <w:tab w:val="left" w:pos="720"/>
                <w:tab w:val="left" w:pos="1440"/>
                <w:tab w:val="left" w:pos="1620"/>
              </w:tabs>
              <w:ind w:right="187" w:firstLine="480"/>
              <w:rPr>
                <w:rFonts w:hint="eastAsia" w:ascii="仿宋" w:hAnsi="仿宋" w:eastAsia="仿宋" w:cs="仿宋"/>
                <w:color w:val="auto"/>
                <w:highlight w:val="none"/>
              </w:rPr>
            </w:pPr>
          </w:p>
        </w:tc>
        <w:tc>
          <w:tcPr>
            <w:tcW w:w="1134" w:type="dxa"/>
            <w:vAlign w:val="center"/>
          </w:tcPr>
          <w:p w14:paraId="7C7E9DB4">
            <w:pPr>
              <w:tabs>
                <w:tab w:val="left" w:pos="720"/>
                <w:tab w:val="left" w:pos="1440"/>
                <w:tab w:val="left" w:pos="1620"/>
              </w:tabs>
              <w:ind w:right="187" w:firstLine="480"/>
              <w:rPr>
                <w:rFonts w:hint="eastAsia" w:ascii="仿宋" w:hAnsi="仿宋" w:eastAsia="仿宋" w:cs="仿宋"/>
                <w:color w:val="auto"/>
                <w:highlight w:val="none"/>
              </w:rPr>
            </w:pPr>
          </w:p>
        </w:tc>
        <w:tc>
          <w:tcPr>
            <w:tcW w:w="1559" w:type="dxa"/>
            <w:vAlign w:val="center"/>
          </w:tcPr>
          <w:p w14:paraId="3F7370D1">
            <w:pPr>
              <w:tabs>
                <w:tab w:val="left" w:pos="720"/>
                <w:tab w:val="left" w:pos="1440"/>
                <w:tab w:val="left" w:pos="1620"/>
              </w:tabs>
              <w:ind w:right="187" w:firstLine="480"/>
              <w:rPr>
                <w:rFonts w:hint="eastAsia" w:ascii="仿宋" w:hAnsi="仿宋" w:eastAsia="仿宋" w:cs="仿宋"/>
                <w:color w:val="auto"/>
                <w:highlight w:val="none"/>
              </w:rPr>
            </w:pPr>
          </w:p>
        </w:tc>
        <w:tc>
          <w:tcPr>
            <w:tcW w:w="1241" w:type="dxa"/>
            <w:vAlign w:val="center"/>
          </w:tcPr>
          <w:p w14:paraId="22D63480">
            <w:pPr>
              <w:tabs>
                <w:tab w:val="left" w:pos="720"/>
                <w:tab w:val="left" w:pos="1440"/>
                <w:tab w:val="left" w:pos="1620"/>
              </w:tabs>
              <w:ind w:right="187" w:firstLine="480"/>
              <w:rPr>
                <w:rFonts w:hint="eastAsia" w:ascii="仿宋" w:hAnsi="仿宋" w:eastAsia="仿宋" w:cs="仿宋"/>
                <w:color w:val="auto"/>
                <w:highlight w:val="none"/>
              </w:rPr>
            </w:pPr>
          </w:p>
        </w:tc>
      </w:tr>
      <w:tr w14:paraId="1493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vAlign w:val="center"/>
          </w:tcPr>
          <w:p w14:paraId="496854D4">
            <w:pPr>
              <w:tabs>
                <w:tab w:val="left" w:pos="720"/>
                <w:tab w:val="left" w:pos="1440"/>
                <w:tab w:val="left" w:pos="1620"/>
              </w:tabs>
              <w:ind w:right="187" w:firstLine="480"/>
              <w:rPr>
                <w:rFonts w:hint="eastAsia" w:ascii="仿宋" w:hAnsi="仿宋" w:eastAsia="仿宋" w:cs="仿宋"/>
                <w:color w:val="auto"/>
                <w:highlight w:val="none"/>
              </w:rPr>
            </w:pPr>
          </w:p>
        </w:tc>
        <w:tc>
          <w:tcPr>
            <w:tcW w:w="1263" w:type="dxa"/>
            <w:vAlign w:val="center"/>
          </w:tcPr>
          <w:p w14:paraId="0060E347">
            <w:pPr>
              <w:tabs>
                <w:tab w:val="left" w:pos="720"/>
                <w:tab w:val="left" w:pos="1440"/>
                <w:tab w:val="left" w:pos="1620"/>
              </w:tabs>
              <w:ind w:right="187" w:firstLine="480"/>
              <w:rPr>
                <w:rFonts w:hint="eastAsia" w:ascii="仿宋" w:hAnsi="仿宋" w:eastAsia="仿宋" w:cs="仿宋"/>
                <w:color w:val="auto"/>
                <w:highlight w:val="none"/>
              </w:rPr>
            </w:pPr>
          </w:p>
        </w:tc>
        <w:tc>
          <w:tcPr>
            <w:tcW w:w="1418" w:type="dxa"/>
            <w:vAlign w:val="center"/>
          </w:tcPr>
          <w:p w14:paraId="7113397F">
            <w:pPr>
              <w:tabs>
                <w:tab w:val="left" w:pos="720"/>
                <w:tab w:val="left" w:pos="1440"/>
                <w:tab w:val="left" w:pos="1620"/>
              </w:tabs>
              <w:ind w:right="187" w:firstLine="480"/>
              <w:rPr>
                <w:rFonts w:hint="eastAsia" w:ascii="仿宋" w:hAnsi="仿宋" w:eastAsia="仿宋" w:cs="仿宋"/>
                <w:color w:val="auto"/>
                <w:highlight w:val="none"/>
              </w:rPr>
            </w:pPr>
          </w:p>
        </w:tc>
        <w:tc>
          <w:tcPr>
            <w:tcW w:w="992" w:type="dxa"/>
            <w:vAlign w:val="center"/>
          </w:tcPr>
          <w:p w14:paraId="17AD51F6">
            <w:pPr>
              <w:tabs>
                <w:tab w:val="left" w:pos="720"/>
                <w:tab w:val="left" w:pos="1440"/>
                <w:tab w:val="left" w:pos="1620"/>
              </w:tabs>
              <w:ind w:right="187" w:firstLine="480"/>
              <w:rPr>
                <w:rFonts w:hint="eastAsia" w:ascii="仿宋" w:hAnsi="仿宋" w:eastAsia="仿宋" w:cs="仿宋"/>
                <w:color w:val="auto"/>
                <w:highlight w:val="none"/>
              </w:rPr>
            </w:pPr>
          </w:p>
        </w:tc>
        <w:tc>
          <w:tcPr>
            <w:tcW w:w="1134" w:type="dxa"/>
            <w:vAlign w:val="center"/>
          </w:tcPr>
          <w:p w14:paraId="56865F74">
            <w:pPr>
              <w:tabs>
                <w:tab w:val="left" w:pos="720"/>
                <w:tab w:val="left" w:pos="1440"/>
                <w:tab w:val="left" w:pos="1620"/>
              </w:tabs>
              <w:ind w:right="187" w:firstLine="480"/>
              <w:rPr>
                <w:rFonts w:hint="eastAsia" w:ascii="仿宋" w:hAnsi="仿宋" w:eastAsia="仿宋" w:cs="仿宋"/>
                <w:color w:val="auto"/>
                <w:highlight w:val="none"/>
              </w:rPr>
            </w:pPr>
          </w:p>
        </w:tc>
        <w:tc>
          <w:tcPr>
            <w:tcW w:w="1559" w:type="dxa"/>
            <w:vAlign w:val="center"/>
          </w:tcPr>
          <w:p w14:paraId="0180069E">
            <w:pPr>
              <w:tabs>
                <w:tab w:val="left" w:pos="720"/>
                <w:tab w:val="left" w:pos="1440"/>
                <w:tab w:val="left" w:pos="1620"/>
              </w:tabs>
              <w:ind w:right="187" w:firstLine="480"/>
              <w:rPr>
                <w:rFonts w:hint="eastAsia" w:ascii="仿宋" w:hAnsi="仿宋" w:eastAsia="仿宋" w:cs="仿宋"/>
                <w:color w:val="auto"/>
                <w:highlight w:val="none"/>
              </w:rPr>
            </w:pPr>
          </w:p>
        </w:tc>
        <w:tc>
          <w:tcPr>
            <w:tcW w:w="1241" w:type="dxa"/>
            <w:vAlign w:val="center"/>
          </w:tcPr>
          <w:p w14:paraId="4614615A">
            <w:pPr>
              <w:tabs>
                <w:tab w:val="left" w:pos="720"/>
                <w:tab w:val="left" w:pos="1440"/>
                <w:tab w:val="left" w:pos="1620"/>
              </w:tabs>
              <w:ind w:right="187" w:firstLine="480"/>
              <w:rPr>
                <w:rFonts w:hint="eastAsia" w:ascii="仿宋" w:hAnsi="仿宋" w:eastAsia="仿宋" w:cs="仿宋"/>
                <w:color w:val="auto"/>
                <w:highlight w:val="none"/>
              </w:rPr>
            </w:pPr>
          </w:p>
        </w:tc>
      </w:tr>
      <w:tr w14:paraId="6735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vAlign w:val="center"/>
          </w:tcPr>
          <w:p w14:paraId="42B47B9A">
            <w:pPr>
              <w:tabs>
                <w:tab w:val="left" w:pos="720"/>
                <w:tab w:val="left" w:pos="1440"/>
                <w:tab w:val="left" w:pos="1620"/>
              </w:tabs>
              <w:ind w:right="187" w:firstLine="480"/>
              <w:rPr>
                <w:rFonts w:hint="eastAsia" w:ascii="仿宋" w:hAnsi="仿宋" w:eastAsia="仿宋" w:cs="仿宋"/>
                <w:color w:val="auto"/>
                <w:highlight w:val="none"/>
              </w:rPr>
            </w:pPr>
          </w:p>
        </w:tc>
        <w:tc>
          <w:tcPr>
            <w:tcW w:w="1263" w:type="dxa"/>
            <w:vAlign w:val="center"/>
          </w:tcPr>
          <w:p w14:paraId="0FCD9A49">
            <w:pPr>
              <w:tabs>
                <w:tab w:val="left" w:pos="720"/>
                <w:tab w:val="left" w:pos="1440"/>
                <w:tab w:val="left" w:pos="1620"/>
              </w:tabs>
              <w:ind w:right="187" w:firstLine="480"/>
              <w:rPr>
                <w:rFonts w:hint="eastAsia" w:ascii="仿宋" w:hAnsi="仿宋" w:eastAsia="仿宋" w:cs="仿宋"/>
                <w:color w:val="auto"/>
                <w:highlight w:val="none"/>
              </w:rPr>
            </w:pPr>
          </w:p>
        </w:tc>
        <w:tc>
          <w:tcPr>
            <w:tcW w:w="1418" w:type="dxa"/>
            <w:vAlign w:val="center"/>
          </w:tcPr>
          <w:p w14:paraId="1E077617">
            <w:pPr>
              <w:tabs>
                <w:tab w:val="left" w:pos="720"/>
                <w:tab w:val="left" w:pos="1440"/>
                <w:tab w:val="left" w:pos="1620"/>
              </w:tabs>
              <w:ind w:right="187" w:firstLine="480"/>
              <w:rPr>
                <w:rFonts w:hint="eastAsia" w:ascii="仿宋" w:hAnsi="仿宋" w:eastAsia="仿宋" w:cs="仿宋"/>
                <w:color w:val="auto"/>
                <w:highlight w:val="none"/>
              </w:rPr>
            </w:pPr>
          </w:p>
        </w:tc>
        <w:tc>
          <w:tcPr>
            <w:tcW w:w="992" w:type="dxa"/>
            <w:vAlign w:val="center"/>
          </w:tcPr>
          <w:p w14:paraId="64E84A90">
            <w:pPr>
              <w:tabs>
                <w:tab w:val="left" w:pos="720"/>
                <w:tab w:val="left" w:pos="1440"/>
                <w:tab w:val="left" w:pos="1620"/>
              </w:tabs>
              <w:ind w:right="187" w:firstLine="480"/>
              <w:rPr>
                <w:rFonts w:hint="eastAsia" w:ascii="仿宋" w:hAnsi="仿宋" w:eastAsia="仿宋" w:cs="仿宋"/>
                <w:color w:val="auto"/>
                <w:highlight w:val="none"/>
              </w:rPr>
            </w:pPr>
          </w:p>
        </w:tc>
        <w:tc>
          <w:tcPr>
            <w:tcW w:w="1134" w:type="dxa"/>
            <w:vAlign w:val="center"/>
          </w:tcPr>
          <w:p w14:paraId="2215632E">
            <w:pPr>
              <w:tabs>
                <w:tab w:val="left" w:pos="720"/>
                <w:tab w:val="left" w:pos="1440"/>
                <w:tab w:val="left" w:pos="1620"/>
              </w:tabs>
              <w:ind w:right="187" w:firstLine="480"/>
              <w:rPr>
                <w:rFonts w:hint="eastAsia" w:ascii="仿宋" w:hAnsi="仿宋" w:eastAsia="仿宋" w:cs="仿宋"/>
                <w:color w:val="auto"/>
                <w:highlight w:val="none"/>
              </w:rPr>
            </w:pPr>
          </w:p>
        </w:tc>
        <w:tc>
          <w:tcPr>
            <w:tcW w:w="1559" w:type="dxa"/>
            <w:vAlign w:val="center"/>
          </w:tcPr>
          <w:p w14:paraId="60EB5B2D">
            <w:pPr>
              <w:tabs>
                <w:tab w:val="left" w:pos="720"/>
                <w:tab w:val="left" w:pos="1440"/>
                <w:tab w:val="left" w:pos="1620"/>
              </w:tabs>
              <w:ind w:right="187" w:firstLine="480"/>
              <w:rPr>
                <w:rFonts w:hint="eastAsia" w:ascii="仿宋" w:hAnsi="仿宋" w:eastAsia="仿宋" w:cs="仿宋"/>
                <w:color w:val="auto"/>
                <w:highlight w:val="none"/>
              </w:rPr>
            </w:pPr>
          </w:p>
        </w:tc>
        <w:tc>
          <w:tcPr>
            <w:tcW w:w="1241" w:type="dxa"/>
            <w:vAlign w:val="center"/>
          </w:tcPr>
          <w:p w14:paraId="3FCC6DB7">
            <w:pPr>
              <w:tabs>
                <w:tab w:val="left" w:pos="720"/>
                <w:tab w:val="left" w:pos="1440"/>
                <w:tab w:val="left" w:pos="1620"/>
              </w:tabs>
              <w:ind w:right="187" w:firstLine="480"/>
              <w:rPr>
                <w:rFonts w:hint="eastAsia" w:ascii="仿宋" w:hAnsi="仿宋" w:eastAsia="仿宋" w:cs="仿宋"/>
                <w:color w:val="auto"/>
                <w:highlight w:val="none"/>
              </w:rPr>
            </w:pPr>
          </w:p>
        </w:tc>
      </w:tr>
      <w:tr w14:paraId="074B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vAlign w:val="center"/>
          </w:tcPr>
          <w:p w14:paraId="57E29C00">
            <w:pPr>
              <w:tabs>
                <w:tab w:val="left" w:pos="720"/>
                <w:tab w:val="left" w:pos="1440"/>
                <w:tab w:val="left" w:pos="1620"/>
              </w:tabs>
              <w:ind w:right="187" w:firstLine="480"/>
              <w:rPr>
                <w:rFonts w:hint="eastAsia" w:ascii="仿宋" w:hAnsi="仿宋" w:eastAsia="仿宋" w:cs="仿宋"/>
                <w:color w:val="auto"/>
                <w:highlight w:val="none"/>
              </w:rPr>
            </w:pPr>
          </w:p>
        </w:tc>
        <w:tc>
          <w:tcPr>
            <w:tcW w:w="1263" w:type="dxa"/>
            <w:vAlign w:val="center"/>
          </w:tcPr>
          <w:p w14:paraId="1C1834C5">
            <w:pPr>
              <w:tabs>
                <w:tab w:val="left" w:pos="720"/>
                <w:tab w:val="left" w:pos="1440"/>
                <w:tab w:val="left" w:pos="1620"/>
              </w:tabs>
              <w:ind w:right="187" w:firstLine="480"/>
              <w:rPr>
                <w:rFonts w:hint="eastAsia" w:ascii="仿宋" w:hAnsi="仿宋" w:eastAsia="仿宋" w:cs="仿宋"/>
                <w:color w:val="auto"/>
                <w:highlight w:val="none"/>
              </w:rPr>
            </w:pPr>
          </w:p>
        </w:tc>
        <w:tc>
          <w:tcPr>
            <w:tcW w:w="1418" w:type="dxa"/>
            <w:vAlign w:val="center"/>
          </w:tcPr>
          <w:p w14:paraId="000743AF">
            <w:pPr>
              <w:tabs>
                <w:tab w:val="left" w:pos="720"/>
                <w:tab w:val="left" w:pos="1440"/>
                <w:tab w:val="left" w:pos="1620"/>
              </w:tabs>
              <w:ind w:right="187" w:firstLine="480"/>
              <w:rPr>
                <w:rFonts w:hint="eastAsia" w:ascii="仿宋" w:hAnsi="仿宋" w:eastAsia="仿宋" w:cs="仿宋"/>
                <w:color w:val="auto"/>
                <w:highlight w:val="none"/>
              </w:rPr>
            </w:pPr>
          </w:p>
        </w:tc>
        <w:tc>
          <w:tcPr>
            <w:tcW w:w="992" w:type="dxa"/>
            <w:vAlign w:val="center"/>
          </w:tcPr>
          <w:p w14:paraId="04CA8BA9">
            <w:pPr>
              <w:tabs>
                <w:tab w:val="left" w:pos="720"/>
                <w:tab w:val="left" w:pos="1440"/>
                <w:tab w:val="left" w:pos="1620"/>
              </w:tabs>
              <w:ind w:right="187" w:firstLine="480"/>
              <w:rPr>
                <w:rFonts w:hint="eastAsia" w:ascii="仿宋" w:hAnsi="仿宋" w:eastAsia="仿宋" w:cs="仿宋"/>
                <w:color w:val="auto"/>
                <w:highlight w:val="none"/>
              </w:rPr>
            </w:pPr>
          </w:p>
        </w:tc>
        <w:tc>
          <w:tcPr>
            <w:tcW w:w="1134" w:type="dxa"/>
            <w:vAlign w:val="center"/>
          </w:tcPr>
          <w:p w14:paraId="7706C2B8">
            <w:pPr>
              <w:tabs>
                <w:tab w:val="left" w:pos="720"/>
                <w:tab w:val="left" w:pos="1440"/>
                <w:tab w:val="left" w:pos="1620"/>
              </w:tabs>
              <w:ind w:right="187" w:firstLine="480"/>
              <w:rPr>
                <w:rFonts w:hint="eastAsia" w:ascii="仿宋" w:hAnsi="仿宋" w:eastAsia="仿宋" w:cs="仿宋"/>
                <w:color w:val="auto"/>
                <w:highlight w:val="none"/>
              </w:rPr>
            </w:pPr>
          </w:p>
        </w:tc>
        <w:tc>
          <w:tcPr>
            <w:tcW w:w="1559" w:type="dxa"/>
            <w:vAlign w:val="center"/>
          </w:tcPr>
          <w:p w14:paraId="29F4F281">
            <w:pPr>
              <w:tabs>
                <w:tab w:val="left" w:pos="720"/>
                <w:tab w:val="left" w:pos="1440"/>
                <w:tab w:val="left" w:pos="1620"/>
              </w:tabs>
              <w:ind w:right="187" w:firstLine="480"/>
              <w:rPr>
                <w:rFonts w:hint="eastAsia" w:ascii="仿宋" w:hAnsi="仿宋" w:eastAsia="仿宋" w:cs="仿宋"/>
                <w:color w:val="auto"/>
                <w:highlight w:val="none"/>
              </w:rPr>
            </w:pPr>
          </w:p>
        </w:tc>
        <w:tc>
          <w:tcPr>
            <w:tcW w:w="1241" w:type="dxa"/>
            <w:vAlign w:val="center"/>
          </w:tcPr>
          <w:p w14:paraId="3B6093FC">
            <w:pPr>
              <w:tabs>
                <w:tab w:val="left" w:pos="720"/>
                <w:tab w:val="left" w:pos="1440"/>
                <w:tab w:val="left" w:pos="1620"/>
              </w:tabs>
              <w:ind w:right="187" w:firstLine="480"/>
              <w:rPr>
                <w:rFonts w:hint="eastAsia" w:ascii="仿宋" w:hAnsi="仿宋" w:eastAsia="仿宋" w:cs="仿宋"/>
                <w:color w:val="auto"/>
                <w:highlight w:val="none"/>
              </w:rPr>
            </w:pPr>
          </w:p>
        </w:tc>
      </w:tr>
      <w:tr w14:paraId="0DD2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vAlign w:val="center"/>
          </w:tcPr>
          <w:p w14:paraId="1C3BB766">
            <w:pPr>
              <w:tabs>
                <w:tab w:val="left" w:pos="720"/>
                <w:tab w:val="left" w:pos="1440"/>
                <w:tab w:val="left" w:pos="1620"/>
              </w:tabs>
              <w:ind w:right="187" w:firstLine="480"/>
              <w:rPr>
                <w:rFonts w:hint="eastAsia" w:ascii="仿宋" w:hAnsi="仿宋" w:eastAsia="仿宋" w:cs="仿宋"/>
                <w:color w:val="auto"/>
                <w:highlight w:val="none"/>
              </w:rPr>
            </w:pPr>
          </w:p>
        </w:tc>
        <w:tc>
          <w:tcPr>
            <w:tcW w:w="1263" w:type="dxa"/>
            <w:vAlign w:val="center"/>
          </w:tcPr>
          <w:p w14:paraId="201C230C">
            <w:pPr>
              <w:tabs>
                <w:tab w:val="left" w:pos="720"/>
                <w:tab w:val="left" w:pos="1440"/>
                <w:tab w:val="left" w:pos="1620"/>
              </w:tabs>
              <w:ind w:right="187" w:firstLine="480"/>
              <w:rPr>
                <w:rFonts w:hint="eastAsia" w:ascii="仿宋" w:hAnsi="仿宋" w:eastAsia="仿宋" w:cs="仿宋"/>
                <w:color w:val="auto"/>
                <w:highlight w:val="none"/>
              </w:rPr>
            </w:pPr>
          </w:p>
        </w:tc>
        <w:tc>
          <w:tcPr>
            <w:tcW w:w="1418" w:type="dxa"/>
            <w:vAlign w:val="center"/>
          </w:tcPr>
          <w:p w14:paraId="035C2122">
            <w:pPr>
              <w:tabs>
                <w:tab w:val="left" w:pos="720"/>
                <w:tab w:val="left" w:pos="1440"/>
                <w:tab w:val="left" w:pos="1620"/>
              </w:tabs>
              <w:ind w:right="187" w:firstLine="480"/>
              <w:rPr>
                <w:rFonts w:hint="eastAsia" w:ascii="仿宋" w:hAnsi="仿宋" w:eastAsia="仿宋" w:cs="仿宋"/>
                <w:color w:val="auto"/>
                <w:highlight w:val="none"/>
              </w:rPr>
            </w:pPr>
          </w:p>
        </w:tc>
        <w:tc>
          <w:tcPr>
            <w:tcW w:w="992" w:type="dxa"/>
            <w:vAlign w:val="center"/>
          </w:tcPr>
          <w:p w14:paraId="48119EFE">
            <w:pPr>
              <w:tabs>
                <w:tab w:val="left" w:pos="720"/>
                <w:tab w:val="left" w:pos="1440"/>
                <w:tab w:val="left" w:pos="1620"/>
              </w:tabs>
              <w:ind w:right="187" w:firstLine="480"/>
              <w:rPr>
                <w:rFonts w:hint="eastAsia" w:ascii="仿宋" w:hAnsi="仿宋" w:eastAsia="仿宋" w:cs="仿宋"/>
                <w:color w:val="auto"/>
                <w:highlight w:val="none"/>
              </w:rPr>
            </w:pPr>
          </w:p>
        </w:tc>
        <w:tc>
          <w:tcPr>
            <w:tcW w:w="1134" w:type="dxa"/>
            <w:vAlign w:val="center"/>
          </w:tcPr>
          <w:p w14:paraId="0F91CE5C">
            <w:pPr>
              <w:tabs>
                <w:tab w:val="left" w:pos="720"/>
                <w:tab w:val="left" w:pos="1440"/>
                <w:tab w:val="left" w:pos="1620"/>
              </w:tabs>
              <w:ind w:right="187" w:firstLine="480"/>
              <w:rPr>
                <w:rFonts w:hint="eastAsia" w:ascii="仿宋" w:hAnsi="仿宋" w:eastAsia="仿宋" w:cs="仿宋"/>
                <w:color w:val="auto"/>
                <w:highlight w:val="none"/>
              </w:rPr>
            </w:pPr>
          </w:p>
        </w:tc>
        <w:tc>
          <w:tcPr>
            <w:tcW w:w="1559" w:type="dxa"/>
            <w:vAlign w:val="center"/>
          </w:tcPr>
          <w:p w14:paraId="0FCDCE1D">
            <w:pPr>
              <w:tabs>
                <w:tab w:val="left" w:pos="720"/>
                <w:tab w:val="left" w:pos="1440"/>
                <w:tab w:val="left" w:pos="1620"/>
              </w:tabs>
              <w:ind w:right="187" w:firstLine="480"/>
              <w:rPr>
                <w:rFonts w:hint="eastAsia" w:ascii="仿宋" w:hAnsi="仿宋" w:eastAsia="仿宋" w:cs="仿宋"/>
                <w:color w:val="auto"/>
                <w:highlight w:val="none"/>
              </w:rPr>
            </w:pPr>
          </w:p>
        </w:tc>
        <w:tc>
          <w:tcPr>
            <w:tcW w:w="1241" w:type="dxa"/>
            <w:vAlign w:val="center"/>
          </w:tcPr>
          <w:p w14:paraId="5E49BC7A">
            <w:pPr>
              <w:tabs>
                <w:tab w:val="left" w:pos="720"/>
                <w:tab w:val="left" w:pos="1440"/>
                <w:tab w:val="left" w:pos="1620"/>
              </w:tabs>
              <w:ind w:right="187" w:firstLine="480"/>
              <w:rPr>
                <w:rFonts w:hint="eastAsia" w:ascii="仿宋" w:hAnsi="仿宋" w:eastAsia="仿宋" w:cs="仿宋"/>
                <w:color w:val="auto"/>
                <w:highlight w:val="none"/>
              </w:rPr>
            </w:pPr>
          </w:p>
        </w:tc>
      </w:tr>
      <w:tr w14:paraId="12B4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vAlign w:val="center"/>
          </w:tcPr>
          <w:p w14:paraId="27141C93">
            <w:pPr>
              <w:tabs>
                <w:tab w:val="left" w:pos="720"/>
                <w:tab w:val="left" w:pos="1440"/>
                <w:tab w:val="left" w:pos="1620"/>
              </w:tabs>
              <w:ind w:right="187" w:firstLine="480"/>
              <w:rPr>
                <w:rFonts w:hint="eastAsia" w:ascii="仿宋" w:hAnsi="仿宋" w:eastAsia="仿宋" w:cs="仿宋"/>
                <w:color w:val="auto"/>
                <w:highlight w:val="none"/>
              </w:rPr>
            </w:pPr>
          </w:p>
        </w:tc>
        <w:tc>
          <w:tcPr>
            <w:tcW w:w="1263" w:type="dxa"/>
            <w:vAlign w:val="center"/>
          </w:tcPr>
          <w:p w14:paraId="5BEFD7D4">
            <w:pPr>
              <w:tabs>
                <w:tab w:val="left" w:pos="720"/>
                <w:tab w:val="left" w:pos="1440"/>
                <w:tab w:val="left" w:pos="1620"/>
              </w:tabs>
              <w:ind w:right="187" w:firstLine="480"/>
              <w:rPr>
                <w:rFonts w:hint="eastAsia" w:ascii="仿宋" w:hAnsi="仿宋" w:eastAsia="仿宋" w:cs="仿宋"/>
                <w:color w:val="auto"/>
                <w:highlight w:val="none"/>
              </w:rPr>
            </w:pPr>
          </w:p>
        </w:tc>
        <w:tc>
          <w:tcPr>
            <w:tcW w:w="1418" w:type="dxa"/>
            <w:vAlign w:val="center"/>
          </w:tcPr>
          <w:p w14:paraId="6D8E3968">
            <w:pPr>
              <w:tabs>
                <w:tab w:val="left" w:pos="720"/>
                <w:tab w:val="left" w:pos="1440"/>
                <w:tab w:val="left" w:pos="1620"/>
              </w:tabs>
              <w:ind w:right="187" w:firstLine="480"/>
              <w:rPr>
                <w:rFonts w:hint="eastAsia" w:ascii="仿宋" w:hAnsi="仿宋" w:eastAsia="仿宋" w:cs="仿宋"/>
                <w:color w:val="auto"/>
                <w:highlight w:val="none"/>
              </w:rPr>
            </w:pPr>
          </w:p>
        </w:tc>
        <w:tc>
          <w:tcPr>
            <w:tcW w:w="992" w:type="dxa"/>
            <w:vAlign w:val="center"/>
          </w:tcPr>
          <w:p w14:paraId="231F238B">
            <w:pPr>
              <w:tabs>
                <w:tab w:val="left" w:pos="720"/>
                <w:tab w:val="left" w:pos="1440"/>
                <w:tab w:val="left" w:pos="1620"/>
              </w:tabs>
              <w:ind w:right="187" w:firstLine="480"/>
              <w:rPr>
                <w:rFonts w:hint="eastAsia" w:ascii="仿宋" w:hAnsi="仿宋" w:eastAsia="仿宋" w:cs="仿宋"/>
                <w:color w:val="auto"/>
                <w:highlight w:val="none"/>
              </w:rPr>
            </w:pPr>
          </w:p>
        </w:tc>
        <w:tc>
          <w:tcPr>
            <w:tcW w:w="1134" w:type="dxa"/>
            <w:vAlign w:val="center"/>
          </w:tcPr>
          <w:p w14:paraId="0929CDEE">
            <w:pPr>
              <w:tabs>
                <w:tab w:val="left" w:pos="720"/>
                <w:tab w:val="left" w:pos="1440"/>
                <w:tab w:val="left" w:pos="1620"/>
              </w:tabs>
              <w:ind w:right="187" w:firstLine="480"/>
              <w:rPr>
                <w:rFonts w:hint="eastAsia" w:ascii="仿宋" w:hAnsi="仿宋" w:eastAsia="仿宋" w:cs="仿宋"/>
                <w:color w:val="auto"/>
                <w:highlight w:val="none"/>
              </w:rPr>
            </w:pPr>
          </w:p>
        </w:tc>
        <w:tc>
          <w:tcPr>
            <w:tcW w:w="1559" w:type="dxa"/>
            <w:vAlign w:val="center"/>
          </w:tcPr>
          <w:p w14:paraId="7D4B5E19">
            <w:pPr>
              <w:tabs>
                <w:tab w:val="left" w:pos="720"/>
                <w:tab w:val="left" w:pos="1440"/>
                <w:tab w:val="left" w:pos="1620"/>
              </w:tabs>
              <w:ind w:right="187" w:firstLine="480"/>
              <w:rPr>
                <w:rFonts w:hint="eastAsia" w:ascii="仿宋" w:hAnsi="仿宋" w:eastAsia="仿宋" w:cs="仿宋"/>
                <w:color w:val="auto"/>
                <w:highlight w:val="none"/>
              </w:rPr>
            </w:pPr>
          </w:p>
        </w:tc>
        <w:tc>
          <w:tcPr>
            <w:tcW w:w="1241" w:type="dxa"/>
            <w:vAlign w:val="center"/>
          </w:tcPr>
          <w:p w14:paraId="62A19CB2">
            <w:pPr>
              <w:tabs>
                <w:tab w:val="left" w:pos="720"/>
                <w:tab w:val="left" w:pos="1440"/>
                <w:tab w:val="left" w:pos="1620"/>
              </w:tabs>
              <w:ind w:right="187" w:firstLine="480"/>
              <w:rPr>
                <w:rFonts w:hint="eastAsia" w:ascii="仿宋" w:hAnsi="仿宋" w:eastAsia="仿宋" w:cs="仿宋"/>
                <w:color w:val="auto"/>
                <w:highlight w:val="none"/>
              </w:rPr>
            </w:pPr>
          </w:p>
        </w:tc>
      </w:tr>
      <w:tr w14:paraId="61BB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vAlign w:val="center"/>
          </w:tcPr>
          <w:p w14:paraId="30C95335">
            <w:pPr>
              <w:tabs>
                <w:tab w:val="left" w:pos="720"/>
                <w:tab w:val="left" w:pos="1440"/>
                <w:tab w:val="left" w:pos="1620"/>
              </w:tabs>
              <w:ind w:right="187" w:firstLine="480"/>
              <w:rPr>
                <w:rFonts w:hint="eastAsia" w:ascii="仿宋" w:hAnsi="仿宋" w:eastAsia="仿宋" w:cs="仿宋"/>
                <w:color w:val="auto"/>
                <w:highlight w:val="none"/>
              </w:rPr>
            </w:pPr>
          </w:p>
        </w:tc>
        <w:tc>
          <w:tcPr>
            <w:tcW w:w="1263" w:type="dxa"/>
            <w:vAlign w:val="center"/>
          </w:tcPr>
          <w:p w14:paraId="4EDED0F9">
            <w:pPr>
              <w:tabs>
                <w:tab w:val="left" w:pos="720"/>
                <w:tab w:val="left" w:pos="1440"/>
                <w:tab w:val="left" w:pos="1620"/>
              </w:tabs>
              <w:ind w:right="187" w:firstLine="480"/>
              <w:rPr>
                <w:rFonts w:hint="eastAsia" w:ascii="仿宋" w:hAnsi="仿宋" w:eastAsia="仿宋" w:cs="仿宋"/>
                <w:color w:val="auto"/>
                <w:highlight w:val="none"/>
              </w:rPr>
            </w:pPr>
          </w:p>
        </w:tc>
        <w:tc>
          <w:tcPr>
            <w:tcW w:w="1418" w:type="dxa"/>
            <w:vAlign w:val="center"/>
          </w:tcPr>
          <w:p w14:paraId="3C508759">
            <w:pPr>
              <w:tabs>
                <w:tab w:val="left" w:pos="720"/>
                <w:tab w:val="left" w:pos="1440"/>
                <w:tab w:val="left" w:pos="1620"/>
              </w:tabs>
              <w:ind w:right="187" w:firstLine="480"/>
              <w:rPr>
                <w:rFonts w:hint="eastAsia" w:ascii="仿宋" w:hAnsi="仿宋" w:eastAsia="仿宋" w:cs="仿宋"/>
                <w:color w:val="auto"/>
                <w:highlight w:val="none"/>
              </w:rPr>
            </w:pPr>
          </w:p>
        </w:tc>
        <w:tc>
          <w:tcPr>
            <w:tcW w:w="992" w:type="dxa"/>
            <w:vAlign w:val="center"/>
          </w:tcPr>
          <w:p w14:paraId="68BB0356">
            <w:pPr>
              <w:tabs>
                <w:tab w:val="left" w:pos="720"/>
                <w:tab w:val="left" w:pos="1440"/>
                <w:tab w:val="left" w:pos="1620"/>
              </w:tabs>
              <w:ind w:right="187" w:firstLine="480"/>
              <w:rPr>
                <w:rFonts w:hint="eastAsia" w:ascii="仿宋" w:hAnsi="仿宋" w:eastAsia="仿宋" w:cs="仿宋"/>
                <w:color w:val="auto"/>
                <w:highlight w:val="none"/>
              </w:rPr>
            </w:pPr>
          </w:p>
        </w:tc>
        <w:tc>
          <w:tcPr>
            <w:tcW w:w="1134" w:type="dxa"/>
            <w:vAlign w:val="center"/>
          </w:tcPr>
          <w:p w14:paraId="3B2E3314">
            <w:pPr>
              <w:tabs>
                <w:tab w:val="left" w:pos="720"/>
                <w:tab w:val="left" w:pos="1440"/>
                <w:tab w:val="left" w:pos="1620"/>
              </w:tabs>
              <w:ind w:right="187" w:firstLine="480"/>
              <w:rPr>
                <w:rFonts w:hint="eastAsia" w:ascii="仿宋" w:hAnsi="仿宋" w:eastAsia="仿宋" w:cs="仿宋"/>
                <w:color w:val="auto"/>
                <w:highlight w:val="none"/>
              </w:rPr>
            </w:pPr>
          </w:p>
        </w:tc>
        <w:tc>
          <w:tcPr>
            <w:tcW w:w="1559" w:type="dxa"/>
            <w:vAlign w:val="center"/>
          </w:tcPr>
          <w:p w14:paraId="535B342D">
            <w:pPr>
              <w:tabs>
                <w:tab w:val="left" w:pos="720"/>
                <w:tab w:val="left" w:pos="1440"/>
                <w:tab w:val="left" w:pos="1620"/>
              </w:tabs>
              <w:ind w:right="187" w:firstLine="480"/>
              <w:rPr>
                <w:rFonts w:hint="eastAsia" w:ascii="仿宋" w:hAnsi="仿宋" w:eastAsia="仿宋" w:cs="仿宋"/>
                <w:color w:val="auto"/>
                <w:highlight w:val="none"/>
              </w:rPr>
            </w:pPr>
          </w:p>
        </w:tc>
        <w:tc>
          <w:tcPr>
            <w:tcW w:w="1241" w:type="dxa"/>
            <w:vAlign w:val="center"/>
          </w:tcPr>
          <w:p w14:paraId="062D183F">
            <w:pPr>
              <w:tabs>
                <w:tab w:val="left" w:pos="720"/>
                <w:tab w:val="left" w:pos="1440"/>
                <w:tab w:val="left" w:pos="1620"/>
              </w:tabs>
              <w:ind w:right="187" w:firstLine="480"/>
              <w:rPr>
                <w:rFonts w:hint="eastAsia" w:ascii="仿宋" w:hAnsi="仿宋" w:eastAsia="仿宋" w:cs="仿宋"/>
                <w:color w:val="auto"/>
                <w:highlight w:val="none"/>
              </w:rPr>
            </w:pPr>
          </w:p>
        </w:tc>
      </w:tr>
    </w:tbl>
    <w:p w14:paraId="13FBFE46">
      <w:pPr>
        <w:adjustRightInd/>
        <w:snapToGrid/>
        <w:ind w:firstLine="0" w:firstLineChars="0"/>
        <w:jc w:val="both"/>
        <w:rPr>
          <w:rFonts w:hint="eastAsia" w:ascii="仿宋" w:hAnsi="仿宋" w:eastAsia="仿宋" w:cs="仿宋"/>
          <w:b/>
          <w:bCs/>
          <w:color w:val="auto"/>
          <w:kern w:val="0"/>
          <w:sz w:val="22"/>
          <w:highlight w:val="none"/>
          <w:u w:val="single"/>
        </w:rPr>
      </w:pPr>
      <w:r>
        <w:rPr>
          <w:rFonts w:hint="eastAsia" w:ascii="仿宋" w:hAnsi="仿宋" w:eastAsia="仿宋" w:cs="仿宋"/>
          <w:b/>
          <w:bCs/>
          <w:color w:val="auto"/>
          <w:kern w:val="0"/>
          <w:sz w:val="22"/>
          <w:highlight w:val="none"/>
          <w:u w:val="single"/>
        </w:rPr>
        <w:t>注：此表后须附相应业绩证明材料复印件并加盖公章，供应商对其真实性负责。</w:t>
      </w:r>
    </w:p>
    <w:p w14:paraId="77133C0A">
      <w:pPr>
        <w:adjustRightInd/>
        <w:snapToGrid/>
        <w:ind w:right="187" w:firstLine="0" w:firstLineChars="0"/>
        <w:jc w:val="both"/>
        <w:rPr>
          <w:rFonts w:hint="eastAsia" w:ascii="仿宋" w:hAnsi="仿宋" w:eastAsia="仿宋" w:cs="仿宋"/>
          <w:bCs/>
          <w:color w:val="auto"/>
          <w:sz w:val="22"/>
          <w:highlight w:val="none"/>
        </w:rPr>
      </w:pPr>
    </w:p>
    <w:p w14:paraId="691D3A65">
      <w:pPr>
        <w:adjustRightInd/>
        <w:snapToGrid/>
        <w:ind w:right="187" w:firstLine="0" w:firstLineChars="0"/>
        <w:jc w:val="both"/>
        <w:rPr>
          <w:rFonts w:hint="eastAsia" w:ascii="仿宋" w:hAnsi="仿宋" w:eastAsia="仿宋" w:cs="仿宋"/>
          <w:color w:val="auto"/>
          <w:sz w:val="20"/>
          <w:highlight w:val="none"/>
        </w:rPr>
      </w:pPr>
    </w:p>
    <w:p w14:paraId="7B7C28A8">
      <w:pPr>
        <w:adjustRightInd/>
        <w:snapToGrid/>
        <w:ind w:right="187" w:firstLine="0" w:firstLineChars="0"/>
        <w:jc w:val="both"/>
        <w:rPr>
          <w:rFonts w:hint="eastAsia" w:ascii="仿宋" w:hAnsi="仿宋" w:eastAsia="仿宋" w:cs="仿宋"/>
          <w:bCs/>
          <w:color w:val="auto"/>
          <w:sz w:val="22"/>
          <w:highlight w:val="none"/>
          <w:u w:val="single"/>
        </w:rPr>
      </w:pPr>
      <w:r>
        <w:rPr>
          <w:rFonts w:hint="eastAsia" w:ascii="仿宋" w:hAnsi="仿宋" w:eastAsia="仿宋" w:cs="仿宋"/>
          <w:bCs/>
          <w:color w:val="auto"/>
          <w:sz w:val="22"/>
          <w:highlight w:val="none"/>
        </w:rPr>
        <w:t>供应商名称（公章）：</w:t>
      </w:r>
    </w:p>
    <w:p w14:paraId="54A2CA9D">
      <w:pPr>
        <w:adjustRightInd/>
        <w:snapToGrid/>
        <w:ind w:right="187" w:firstLine="0" w:firstLineChars="0"/>
        <w:jc w:val="both"/>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法定代表人或授权代理人签字或盖章：</w:t>
      </w:r>
    </w:p>
    <w:p w14:paraId="7A8F38FC">
      <w:pPr>
        <w:adjustRightInd/>
        <w:snapToGrid/>
        <w:ind w:firstLine="600" w:firstLineChars="300"/>
        <w:jc w:val="both"/>
        <w:rPr>
          <w:rFonts w:hint="eastAsia" w:ascii="仿宋" w:hAnsi="仿宋" w:eastAsia="仿宋" w:cs="仿宋"/>
          <w:bCs/>
          <w:color w:val="auto"/>
          <w:sz w:val="22"/>
          <w:highlight w:val="none"/>
        </w:rPr>
      </w:pPr>
      <w:r>
        <w:rPr>
          <w:rFonts w:hint="eastAsia" w:ascii="仿宋" w:hAnsi="仿宋" w:eastAsia="仿宋" w:cs="仿宋"/>
          <w:color w:val="auto"/>
          <w:sz w:val="20"/>
          <w:highlight w:val="none"/>
        </w:rPr>
        <w:t xml:space="preserve">  </w:t>
      </w:r>
      <w:r>
        <w:rPr>
          <w:rFonts w:hint="eastAsia" w:ascii="仿宋" w:hAnsi="仿宋" w:eastAsia="仿宋" w:cs="仿宋"/>
          <w:bCs/>
          <w:color w:val="auto"/>
          <w:sz w:val="22"/>
          <w:highlight w:val="none"/>
        </w:rPr>
        <w:t>年   月   日</w:t>
      </w:r>
    </w:p>
    <w:p w14:paraId="7D585BA6">
      <w:pPr>
        <w:adjustRightInd/>
        <w:snapToGrid/>
        <w:ind w:firstLine="0" w:firstLineChars="0"/>
        <w:jc w:val="both"/>
        <w:rPr>
          <w:rFonts w:hint="eastAsia" w:ascii="仿宋" w:hAnsi="仿宋" w:eastAsia="仿宋" w:cs="仿宋"/>
          <w:color w:val="auto"/>
          <w:sz w:val="20"/>
          <w:szCs w:val="22"/>
          <w:highlight w:val="none"/>
        </w:rPr>
      </w:pPr>
      <w:r>
        <w:rPr>
          <w:rFonts w:hint="eastAsia" w:ascii="仿宋" w:hAnsi="仿宋" w:eastAsia="仿宋" w:cs="仿宋"/>
          <w:color w:val="auto"/>
          <w:sz w:val="20"/>
          <w:szCs w:val="22"/>
          <w:highlight w:val="none"/>
        </w:rPr>
        <w:br w:type="page"/>
      </w:r>
    </w:p>
    <w:p w14:paraId="0E762356">
      <w:pPr>
        <w:keepNext/>
        <w:keepLines/>
        <w:adjustRightInd/>
        <w:ind w:firstLine="0" w:firstLineChars="0"/>
        <w:jc w:val="both"/>
        <w:outlineLvl w:val="1"/>
        <w:rPr>
          <w:rFonts w:hint="eastAsia" w:ascii="仿宋" w:hAnsi="仿宋" w:eastAsia="仿宋" w:cs="仿宋"/>
          <w:b/>
          <w:bCs/>
          <w:color w:val="auto"/>
          <w:kern w:val="0"/>
          <w:sz w:val="22"/>
          <w:szCs w:val="32"/>
          <w:highlight w:val="none"/>
        </w:rPr>
      </w:pPr>
      <w:bookmarkStart w:id="264" w:name="_Toc49870975"/>
      <w:bookmarkStart w:id="265" w:name="_Toc49851087"/>
      <w:bookmarkStart w:id="266" w:name="_Toc193290084"/>
      <w:bookmarkStart w:id="267" w:name="_Toc49851049"/>
      <w:bookmarkStart w:id="268" w:name="_Toc9945"/>
      <w:r>
        <w:rPr>
          <w:rFonts w:hint="eastAsia" w:ascii="仿宋" w:hAnsi="仿宋" w:eastAsia="仿宋" w:cs="仿宋"/>
          <w:b/>
          <w:bCs/>
          <w:color w:val="auto"/>
          <w:kern w:val="0"/>
          <w:sz w:val="22"/>
          <w:szCs w:val="32"/>
          <w:highlight w:val="none"/>
        </w:rPr>
        <w:t>附件九：供应商资格证明文件（部分）</w:t>
      </w:r>
      <w:bookmarkEnd w:id="264"/>
      <w:bookmarkEnd w:id="265"/>
      <w:bookmarkEnd w:id="266"/>
      <w:bookmarkEnd w:id="267"/>
      <w:bookmarkEnd w:id="268"/>
    </w:p>
    <w:p w14:paraId="5C4FACEB">
      <w:pPr>
        <w:adjustRightInd/>
        <w:snapToGrid/>
        <w:ind w:firstLine="0" w:firstLineChars="0"/>
        <w:jc w:val="both"/>
        <w:rPr>
          <w:rFonts w:hint="eastAsia" w:ascii="仿宋" w:hAnsi="仿宋" w:eastAsia="仿宋" w:cs="仿宋"/>
          <w:b/>
          <w:color w:val="auto"/>
          <w:szCs w:val="28"/>
          <w:highlight w:val="none"/>
        </w:rPr>
      </w:pPr>
    </w:p>
    <w:p w14:paraId="56923BA2">
      <w:pPr>
        <w:adjustRightInd/>
        <w:snapToGrid/>
        <w:ind w:firstLine="0" w:firstLineChars="0"/>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格式1：供应商资信证明文件</w:t>
      </w:r>
    </w:p>
    <w:p w14:paraId="53295B81">
      <w:pPr>
        <w:adjustRightInd/>
        <w:snapToGrid/>
        <w:ind w:firstLine="0" w:firstLineChars="0"/>
        <w:jc w:val="both"/>
        <w:rPr>
          <w:rFonts w:hint="eastAsia" w:ascii="仿宋" w:hAnsi="仿宋" w:eastAsia="仿宋" w:cs="仿宋"/>
          <w:color w:val="auto"/>
          <w:kern w:val="0"/>
          <w:sz w:val="28"/>
          <w:szCs w:val="32"/>
          <w:highlight w:val="none"/>
        </w:rPr>
      </w:pPr>
    </w:p>
    <w:p w14:paraId="5A492F17">
      <w:pPr>
        <w:adjustRightInd/>
        <w:snapToGrid/>
        <w:ind w:firstLine="565" w:firstLineChars="257"/>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供应商需提交2024年财务报表（报告）复印件，或银行出具的有效的资信证明。</w:t>
      </w:r>
    </w:p>
    <w:p w14:paraId="00DF3C3C">
      <w:pPr>
        <w:adjustRightInd/>
        <w:snapToGrid/>
        <w:ind w:firstLine="565" w:firstLineChars="257"/>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说明：</w:t>
      </w:r>
    </w:p>
    <w:p w14:paraId="621D0991">
      <w:pPr>
        <w:adjustRightInd/>
        <w:snapToGrid/>
        <w:ind w:firstLine="565" w:firstLineChars="257"/>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1、2024年财务报表（报告）复印件需加盖本单位公章。</w:t>
      </w:r>
    </w:p>
    <w:p w14:paraId="1920C0D9">
      <w:pPr>
        <w:adjustRightInd/>
        <w:snapToGrid/>
        <w:ind w:firstLine="565" w:firstLineChars="257"/>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2、银行资信证明可提供原件，也可提供银行在公开报价日前三个月内（2025年1月至2025年</w:t>
      </w:r>
      <w:r>
        <w:rPr>
          <w:rFonts w:hint="eastAsia" w:ascii="仿宋" w:hAnsi="仿宋" w:cs="仿宋"/>
          <w:color w:val="auto"/>
          <w:kern w:val="0"/>
          <w:sz w:val="22"/>
          <w:highlight w:val="none"/>
          <w:lang w:val="en-US" w:eastAsia="zh-CN"/>
        </w:rPr>
        <w:t>4</w:t>
      </w:r>
      <w:r>
        <w:rPr>
          <w:rFonts w:hint="eastAsia" w:ascii="仿宋" w:hAnsi="仿宋" w:eastAsia="仿宋" w:cs="仿宋"/>
          <w:color w:val="auto"/>
          <w:kern w:val="0"/>
          <w:sz w:val="22"/>
          <w:highlight w:val="none"/>
        </w:rPr>
        <w:t>月）开具资信证明的原件复印件（若资信证明注明复印件无效，需提交正本）。</w:t>
      </w:r>
    </w:p>
    <w:p w14:paraId="036A0569">
      <w:pPr>
        <w:adjustRightInd/>
        <w:snapToGrid/>
        <w:ind w:firstLine="565" w:firstLineChars="257"/>
        <w:jc w:val="both"/>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3、银行资信证明应能说明该供应商与银行之间业务往来正常，企业信誉良好等。银行出具的存款证明不能替代银行资信证明。</w:t>
      </w:r>
    </w:p>
    <w:p w14:paraId="18FE2751">
      <w:pPr>
        <w:adjustRightInd/>
        <w:snapToGrid/>
        <w:ind w:firstLine="0" w:firstLineChars="0"/>
        <w:jc w:val="both"/>
        <w:rPr>
          <w:rFonts w:hint="eastAsia" w:ascii="仿宋" w:hAnsi="仿宋" w:eastAsia="仿宋" w:cs="仿宋"/>
          <w:color w:val="auto"/>
          <w:kern w:val="0"/>
          <w:sz w:val="22"/>
          <w:highlight w:val="none"/>
        </w:rPr>
      </w:pPr>
      <w:r>
        <w:rPr>
          <w:rFonts w:hint="eastAsia" w:ascii="仿宋" w:hAnsi="仿宋" w:eastAsia="仿宋" w:cs="仿宋"/>
          <w:color w:val="auto"/>
          <w:sz w:val="20"/>
          <w:highlight w:val="none"/>
        </w:rPr>
        <w:br w:type="page"/>
      </w:r>
    </w:p>
    <w:p w14:paraId="5EE42F99">
      <w:pPr>
        <w:adjustRightInd/>
        <w:snapToGrid/>
        <w:ind w:firstLine="0" w:firstLineChars="0"/>
        <w:jc w:val="center"/>
        <w:rPr>
          <w:rFonts w:hint="eastAsia" w:ascii="仿宋" w:hAnsi="仿宋" w:eastAsia="仿宋" w:cs="仿宋"/>
          <w:color w:val="auto"/>
          <w:sz w:val="20"/>
          <w:szCs w:val="21"/>
          <w:highlight w:val="none"/>
        </w:rPr>
      </w:pPr>
      <w:r>
        <w:rPr>
          <w:rFonts w:hint="eastAsia" w:ascii="仿宋" w:hAnsi="仿宋" w:eastAsia="仿宋" w:cs="仿宋"/>
          <w:b/>
          <w:bCs/>
          <w:color w:val="auto"/>
          <w:szCs w:val="28"/>
          <w:highlight w:val="none"/>
        </w:rPr>
        <w:t>格式2：参加政府采购活动前3年内在经营活动中没有重大违法记录的书面声明</w:t>
      </w:r>
      <w:r>
        <w:rPr>
          <w:rFonts w:hint="eastAsia" w:ascii="仿宋" w:hAnsi="仿宋" w:eastAsia="仿宋" w:cs="仿宋"/>
          <w:color w:val="auto"/>
          <w:sz w:val="20"/>
          <w:highlight w:val="none"/>
        </w:rPr>
        <w:t xml:space="preserve"> </w:t>
      </w:r>
    </w:p>
    <w:p w14:paraId="3850329A">
      <w:pPr>
        <w:ind w:firstLine="0" w:firstLineChars="0"/>
        <w:rPr>
          <w:rFonts w:hint="eastAsia" w:ascii="仿宋" w:hAnsi="仿宋" w:eastAsia="仿宋" w:cs="仿宋"/>
          <w:color w:val="auto"/>
          <w:sz w:val="22"/>
          <w:highlight w:val="none"/>
        </w:rPr>
      </w:pPr>
    </w:p>
    <w:p w14:paraId="6C819FFF">
      <w:pPr>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山东大学第二医院：</w:t>
      </w:r>
    </w:p>
    <w:p w14:paraId="09C96B88">
      <w:pPr>
        <w:ind w:firstLine="440"/>
        <w:rPr>
          <w:rFonts w:hint="eastAsia" w:ascii="仿宋" w:hAnsi="仿宋" w:eastAsia="仿宋" w:cs="仿宋"/>
          <w:color w:val="auto"/>
          <w:sz w:val="22"/>
          <w:highlight w:val="none"/>
        </w:rPr>
      </w:pPr>
      <w:r>
        <w:rPr>
          <w:rFonts w:hint="eastAsia" w:ascii="仿宋" w:hAnsi="仿宋" w:eastAsia="仿宋" w:cs="仿宋"/>
          <w:color w:val="auto"/>
          <w:sz w:val="22"/>
          <w:highlight w:val="none"/>
        </w:rPr>
        <w:t>我公司在参加本次采购采购活动前三年内，在经营活动中没有重大违法记录，严格遵守国家有关法律、法规及相关政策。（重大违法记录是指，供应商因违法经营受到刑事处罚或者责令停产停业、吊销许可证或者执照、较大数额罚款等行政处罚）</w:t>
      </w:r>
    </w:p>
    <w:p w14:paraId="20FBF091">
      <w:pPr>
        <w:ind w:firstLine="0" w:firstLineChars="0"/>
        <w:rPr>
          <w:rFonts w:hint="eastAsia" w:ascii="仿宋" w:hAnsi="仿宋" w:eastAsia="仿宋" w:cs="仿宋"/>
          <w:color w:val="auto"/>
          <w:sz w:val="22"/>
          <w:highlight w:val="none"/>
        </w:rPr>
      </w:pPr>
    </w:p>
    <w:p w14:paraId="00C054AD">
      <w:pPr>
        <w:ind w:firstLine="440"/>
        <w:rPr>
          <w:rFonts w:hint="eastAsia" w:ascii="仿宋" w:hAnsi="仿宋" w:eastAsia="仿宋" w:cs="仿宋"/>
          <w:color w:val="auto"/>
          <w:sz w:val="22"/>
          <w:highlight w:val="none"/>
        </w:rPr>
      </w:pPr>
      <w:r>
        <w:rPr>
          <w:rFonts w:hint="eastAsia" w:ascii="仿宋" w:hAnsi="仿宋" w:eastAsia="仿宋" w:cs="仿宋"/>
          <w:color w:val="auto"/>
          <w:sz w:val="22"/>
          <w:highlight w:val="none"/>
        </w:rPr>
        <w:t>特此声明。</w:t>
      </w:r>
    </w:p>
    <w:p w14:paraId="4FEC3968">
      <w:pPr>
        <w:adjustRightInd/>
        <w:snapToGrid/>
        <w:ind w:right="187" w:firstLine="0" w:firstLineChars="0"/>
        <w:jc w:val="both"/>
        <w:rPr>
          <w:rFonts w:hint="eastAsia" w:ascii="仿宋" w:hAnsi="仿宋" w:eastAsia="仿宋" w:cs="仿宋"/>
          <w:bCs/>
          <w:color w:val="auto"/>
          <w:sz w:val="22"/>
          <w:highlight w:val="none"/>
        </w:rPr>
      </w:pPr>
    </w:p>
    <w:p w14:paraId="767065A8">
      <w:pPr>
        <w:adjustRightInd/>
        <w:snapToGrid/>
        <w:ind w:right="187" w:firstLine="0" w:firstLineChars="0"/>
        <w:jc w:val="both"/>
        <w:rPr>
          <w:rFonts w:hint="eastAsia" w:ascii="仿宋" w:hAnsi="仿宋" w:eastAsia="仿宋" w:cs="仿宋"/>
          <w:bCs/>
          <w:color w:val="auto"/>
          <w:sz w:val="22"/>
          <w:highlight w:val="none"/>
          <w:u w:val="single"/>
        </w:rPr>
      </w:pPr>
      <w:r>
        <w:rPr>
          <w:rFonts w:hint="eastAsia" w:ascii="仿宋" w:hAnsi="仿宋" w:eastAsia="仿宋" w:cs="仿宋"/>
          <w:bCs/>
          <w:color w:val="auto"/>
          <w:sz w:val="22"/>
          <w:highlight w:val="none"/>
        </w:rPr>
        <w:t>供应商名称（公章）：</w:t>
      </w:r>
    </w:p>
    <w:p w14:paraId="1F8BE0D9">
      <w:pPr>
        <w:adjustRightInd/>
        <w:snapToGrid/>
        <w:ind w:right="187" w:firstLine="0" w:firstLineChars="0"/>
        <w:jc w:val="both"/>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法定代表人或授权代理人签字或盖章：</w:t>
      </w:r>
    </w:p>
    <w:p w14:paraId="4251EF87">
      <w:pPr>
        <w:adjustRightInd/>
        <w:snapToGrid/>
        <w:ind w:firstLine="600" w:firstLineChars="300"/>
        <w:jc w:val="both"/>
        <w:rPr>
          <w:rFonts w:hint="eastAsia" w:ascii="仿宋" w:hAnsi="仿宋" w:eastAsia="仿宋" w:cs="仿宋"/>
          <w:bCs/>
          <w:color w:val="auto"/>
          <w:sz w:val="22"/>
          <w:highlight w:val="none"/>
        </w:rPr>
      </w:pPr>
      <w:r>
        <w:rPr>
          <w:rFonts w:hint="eastAsia" w:ascii="仿宋" w:hAnsi="仿宋" w:eastAsia="仿宋" w:cs="仿宋"/>
          <w:color w:val="auto"/>
          <w:sz w:val="20"/>
          <w:highlight w:val="none"/>
        </w:rPr>
        <w:t xml:space="preserve">  </w:t>
      </w:r>
      <w:r>
        <w:rPr>
          <w:rFonts w:hint="eastAsia" w:ascii="仿宋" w:hAnsi="仿宋" w:eastAsia="仿宋" w:cs="仿宋"/>
          <w:bCs/>
          <w:color w:val="auto"/>
          <w:sz w:val="22"/>
          <w:highlight w:val="none"/>
        </w:rPr>
        <w:t>年   月   日</w:t>
      </w:r>
    </w:p>
    <w:p w14:paraId="55626F2E">
      <w:pPr>
        <w:adjustRightInd/>
        <w:snapToGrid/>
        <w:ind w:right="187" w:firstLine="0" w:firstLineChars="0"/>
        <w:jc w:val="both"/>
        <w:rPr>
          <w:rFonts w:hint="eastAsia" w:ascii="仿宋" w:hAnsi="仿宋" w:eastAsia="仿宋" w:cs="仿宋"/>
          <w:bCs/>
          <w:color w:val="auto"/>
          <w:sz w:val="22"/>
          <w:highlight w:val="none"/>
        </w:rPr>
        <w:sectPr>
          <w:pgSz w:w="11905" w:h="16838"/>
          <w:pgMar w:top="1417" w:right="1417" w:bottom="1417" w:left="1417" w:header="851" w:footer="992" w:gutter="0"/>
          <w:cols w:space="0" w:num="1"/>
          <w:docGrid w:linePitch="290" w:charSpace="0"/>
        </w:sectPr>
      </w:pPr>
    </w:p>
    <w:p w14:paraId="60383CD7">
      <w:pPr>
        <w:adjustRightInd/>
        <w:snapToGrid/>
        <w:ind w:firstLine="0" w:firstLineChars="0"/>
        <w:jc w:val="both"/>
        <w:rPr>
          <w:rFonts w:hint="eastAsia" w:ascii="仿宋" w:hAnsi="仿宋" w:eastAsia="仿宋" w:cs="仿宋"/>
          <w:b/>
          <w:color w:val="auto"/>
          <w:szCs w:val="28"/>
          <w:highlight w:val="none"/>
        </w:rPr>
      </w:pPr>
    </w:p>
    <w:p w14:paraId="50326050">
      <w:pPr>
        <w:adjustRightInd/>
        <w:snapToGrid/>
        <w:ind w:firstLine="0" w:firstLineChars="0"/>
        <w:jc w:val="both"/>
        <w:rPr>
          <w:rFonts w:hint="eastAsia" w:ascii="仿宋" w:hAnsi="仿宋" w:eastAsia="仿宋" w:cs="仿宋"/>
          <w:b/>
          <w:color w:val="auto"/>
          <w:szCs w:val="22"/>
          <w:highlight w:val="none"/>
        </w:rPr>
      </w:pPr>
      <w:bookmarkStart w:id="269" w:name="_Toc30324825"/>
      <w:bookmarkStart w:id="270" w:name="_Toc49851088"/>
      <w:bookmarkStart w:id="271" w:name="_Toc49851050"/>
      <w:bookmarkStart w:id="272" w:name="_Toc49851121"/>
      <w:r>
        <w:rPr>
          <w:rFonts w:hint="eastAsia" w:ascii="仿宋" w:hAnsi="仿宋" w:eastAsia="仿宋" w:cs="仿宋"/>
          <w:b/>
          <w:color w:val="auto"/>
          <w:szCs w:val="22"/>
          <w:highlight w:val="none"/>
        </w:rPr>
        <w:t>格式3: 供应商依法缴纳税收和社会保障资金的证明材料</w:t>
      </w:r>
      <w:bookmarkEnd w:id="269"/>
      <w:bookmarkEnd w:id="270"/>
      <w:bookmarkEnd w:id="271"/>
      <w:bookmarkEnd w:id="272"/>
    </w:p>
    <w:p w14:paraId="33F7AD7E">
      <w:pPr>
        <w:adjustRightInd/>
        <w:snapToGrid/>
        <w:ind w:firstLine="0" w:firstLineChars="0"/>
        <w:jc w:val="both"/>
        <w:rPr>
          <w:rFonts w:hint="eastAsia" w:ascii="仿宋" w:hAnsi="仿宋" w:eastAsia="仿宋" w:cs="仿宋"/>
          <w:color w:val="auto"/>
          <w:sz w:val="20"/>
          <w:highlight w:val="none"/>
        </w:rPr>
      </w:pPr>
    </w:p>
    <w:p w14:paraId="551C7A23">
      <w:pPr>
        <w:tabs>
          <w:tab w:val="left" w:pos="0"/>
        </w:tabs>
        <w:adjustRightInd/>
        <w:snapToGrid/>
        <w:ind w:left="163" w:leftChars="68" w:firstLine="442"/>
        <w:jc w:val="both"/>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附递交响应文件截止时间前近6个月（自2024年12月至2025年</w:t>
      </w:r>
      <w:r>
        <w:rPr>
          <w:rFonts w:hint="eastAsia" w:ascii="仿宋" w:hAnsi="仿宋" w:cs="仿宋"/>
          <w:b/>
          <w:bCs/>
          <w:color w:val="auto"/>
          <w:sz w:val="22"/>
          <w:highlight w:val="none"/>
          <w:lang w:val="en-US" w:eastAsia="zh-CN"/>
        </w:rPr>
        <w:t>5</w:t>
      </w:r>
      <w:r>
        <w:rPr>
          <w:rFonts w:hint="eastAsia" w:ascii="仿宋" w:hAnsi="仿宋" w:eastAsia="仿宋" w:cs="仿宋"/>
          <w:b/>
          <w:bCs/>
          <w:color w:val="auto"/>
          <w:sz w:val="22"/>
          <w:highlight w:val="none"/>
        </w:rPr>
        <w:t>月）任意一个月供应商依法缴纳税收和社会保障资金的证明材料，或供应商认为其不属于依法缴纳税收/社保单位的书面声明文件及证明材料；</w:t>
      </w:r>
    </w:p>
    <w:p w14:paraId="1CDF2E52">
      <w:pPr>
        <w:tabs>
          <w:tab w:val="left" w:pos="0"/>
        </w:tabs>
        <w:adjustRightInd/>
        <w:snapToGrid/>
        <w:ind w:left="163" w:leftChars="68" w:firstLine="0" w:firstLineChars="0"/>
        <w:jc w:val="both"/>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（1）</w:t>
      </w:r>
      <w:r>
        <w:rPr>
          <w:rFonts w:hint="eastAsia" w:ascii="仿宋" w:hAnsi="仿宋" w:eastAsia="仿宋" w:cs="仿宋"/>
          <w:b/>
          <w:bCs/>
          <w:color w:val="auto"/>
          <w:sz w:val="22"/>
          <w:highlight w:val="none"/>
        </w:rPr>
        <w:t>递交响应文件截止时间前近6个月（自2024年12月至2025年</w:t>
      </w:r>
      <w:r>
        <w:rPr>
          <w:rFonts w:hint="eastAsia" w:ascii="仿宋" w:hAnsi="仿宋" w:cs="仿宋"/>
          <w:b/>
          <w:bCs/>
          <w:color w:val="auto"/>
          <w:sz w:val="22"/>
          <w:highlight w:val="none"/>
          <w:lang w:val="en-US" w:eastAsia="zh-CN"/>
        </w:rPr>
        <w:t>5</w:t>
      </w:r>
      <w:r>
        <w:rPr>
          <w:rFonts w:hint="eastAsia" w:ascii="仿宋" w:hAnsi="仿宋" w:eastAsia="仿宋" w:cs="仿宋"/>
          <w:b/>
          <w:bCs/>
          <w:color w:val="auto"/>
          <w:sz w:val="22"/>
          <w:highlight w:val="none"/>
        </w:rPr>
        <w:t>月）</w:t>
      </w:r>
      <w:r>
        <w:rPr>
          <w:rFonts w:hint="eastAsia" w:ascii="仿宋" w:hAnsi="仿宋" w:eastAsia="仿宋" w:cs="仿宋"/>
          <w:bCs/>
          <w:color w:val="auto"/>
          <w:sz w:val="22"/>
          <w:highlight w:val="none"/>
        </w:rPr>
        <w:t>任意一个月供应商依法缴纳税收证明，例如税收完税证明、或电子缴税付款凭证等（依法免税或不需要缴纳社会保障资金的供应商，应提供相应文件证明其依法免税或不需要缴纳社会保障资金）；</w:t>
      </w:r>
    </w:p>
    <w:p w14:paraId="07235E0F">
      <w:pPr>
        <w:tabs>
          <w:tab w:val="left" w:pos="0"/>
        </w:tabs>
        <w:adjustRightInd/>
        <w:snapToGrid/>
        <w:ind w:left="163" w:leftChars="68" w:firstLine="0" w:firstLineChars="0"/>
        <w:jc w:val="both"/>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（2）</w:t>
      </w:r>
      <w:r>
        <w:rPr>
          <w:rFonts w:hint="eastAsia" w:ascii="仿宋" w:hAnsi="仿宋" w:eastAsia="仿宋" w:cs="仿宋"/>
          <w:b/>
          <w:bCs/>
          <w:color w:val="auto"/>
          <w:sz w:val="22"/>
          <w:highlight w:val="none"/>
        </w:rPr>
        <w:t>递交响应文件截止时间前近6个月（自2024年12月至2025年</w:t>
      </w:r>
      <w:r>
        <w:rPr>
          <w:rFonts w:hint="eastAsia" w:ascii="仿宋" w:hAnsi="仿宋" w:cs="仿宋"/>
          <w:b/>
          <w:bCs/>
          <w:color w:val="auto"/>
          <w:sz w:val="22"/>
          <w:highlight w:val="none"/>
          <w:lang w:val="en-US" w:eastAsia="zh-CN"/>
        </w:rPr>
        <w:t>5</w:t>
      </w:r>
      <w:r>
        <w:rPr>
          <w:rFonts w:hint="eastAsia" w:ascii="仿宋" w:hAnsi="仿宋" w:eastAsia="仿宋" w:cs="仿宋"/>
          <w:b/>
          <w:bCs/>
          <w:color w:val="auto"/>
          <w:sz w:val="22"/>
          <w:highlight w:val="none"/>
        </w:rPr>
        <w:t>月）</w:t>
      </w:r>
      <w:r>
        <w:rPr>
          <w:rFonts w:hint="eastAsia" w:ascii="仿宋" w:hAnsi="仿宋" w:eastAsia="仿宋" w:cs="仿宋"/>
          <w:bCs/>
          <w:color w:val="auto"/>
          <w:sz w:val="22"/>
          <w:highlight w:val="none"/>
        </w:rPr>
        <w:t>任意一个月供应商依法缴纳社会保障金的证明材料，例如社会保险基金专用票据，或社会保险个人权益记录单等；</w:t>
      </w:r>
    </w:p>
    <w:p w14:paraId="5237B4E7">
      <w:pPr>
        <w:tabs>
          <w:tab w:val="left" w:pos="0"/>
        </w:tabs>
        <w:adjustRightInd/>
        <w:snapToGrid/>
        <w:ind w:left="203" w:leftChars="47" w:hanging="90" w:hangingChars="41"/>
        <w:jc w:val="both"/>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（3）供应商认为其不属于依法缴纳税收/社保单位的书面声明文件及证明材料。</w:t>
      </w:r>
    </w:p>
    <w:p w14:paraId="01ADA612">
      <w:pPr>
        <w:tabs>
          <w:tab w:val="left" w:pos="0"/>
        </w:tabs>
        <w:adjustRightInd/>
        <w:snapToGrid/>
        <w:ind w:left="127" w:leftChars="15" w:hanging="91" w:hangingChars="41"/>
        <w:jc w:val="both"/>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br w:type="page"/>
      </w:r>
      <w:r>
        <w:rPr>
          <w:rFonts w:hint="eastAsia" w:ascii="仿宋" w:hAnsi="仿宋" w:eastAsia="仿宋" w:cs="仿宋"/>
          <w:b/>
          <w:bCs/>
          <w:color w:val="auto"/>
          <w:sz w:val="22"/>
          <w:highlight w:val="none"/>
        </w:rPr>
        <w:t>格式4：履行合同所必需的设备和专业技术能力的证明材料</w:t>
      </w:r>
    </w:p>
    <w:p w14:paraId="49BAACE2">
      <w:pPr>
        <w:tabs>
          <w:tab w:val="left" w:pos="0"/>
        </w:tabs>
        <w:adjustRightInd/>
        <w:snapToGrid/>
        <w:ind w:left="116" w:leftChars="11" w:hanging="90" w:hangingChars="41"/>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（如履行合同的设备、场地、技术人员等）。</w:t>
      </w:r>
    </w:p>
    <w:p w14:paraId="5D1AB867">
      <w:pPr>
        <w:tabs>
          <w:tab w:val="left" w:pos="0"/>
        </w:tabs>
        <w:adjustRightInd/>
        <w:snapToGrid/>
        <w:ind w:left="163" w:leftChars="68" w:firstLine="110" w:firstLineChars="50"/>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证明材料参考格式：</w:t>
      </w:r>
    </w:p>
    <w:p w14:paraId="567B60AC">
      <w:pPr>
        <w:adjustRightInd/>
        <w:snapToGrid/>
        <w:ind w:firstLine="0" w:firstLineChars="0"/>
        <w:jc w:val="both"/>
        <w:rPr>
          <w:rFonts w:hint="eastAsia" w:ascii="仿宋" w:hAnsi="仿宋" w:eastAsia="仿宋" w:cs="仿宋"/>
          <w:color w:val="auto"/>
          <w:kern w:val="0"/>
          <w:sz w:val="22"/>
          <w:highlight w:val="none"/>
        </w:rPr>
      </w:pP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2"/>
        <w:gridCol w:w="1424"/>
        <w:gridCol w:w="1664"/>
      </w:tblGrid>
      <w:tr w14:paraId="02FB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5" w:type="dxa"/>
            <w:gridSpan w:val="5"/>
          </w:tcPr>
          <w:p w14:paraId="58C707FA">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履行合同所必需的设备</w:t>
            </w:r>
          </w:p>
        </w:tc>
      </w:tr>
      <w:tr w14:paraId="6454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6299FD25">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序号</w:t>
            </w:r>
          </w:p>
        </w:tc>
        <w:tc>
          <w:tcPr>
            <w:tcW w:w="2773" w:type="dxa"/>
          </w:tcPr>
          <w:p w14:paraId="37DE7C1C">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设备名称</w:t>
            </w:r>
          </w:p>
        </w:tc>
        <w:tc>
          <w:tcPr>
            <w:tcW w:w="2412" w:type="dxa"/>
          </w:tcPr>
          <w:p w14:paraId="7C04519E">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规格型号</w:t>
            </w:r>
          </w:p>
        </w:tc>
        <w:tc>
          <w:tcPr>
            <w:tcW w:w="1424" w:type="dxa"/>
          </w:tcPr>
          <w:p w14:paraId="14197959">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数量</w:t>
            </w:r>
          </w:p>
        </w:tc>
        <w:tc>
          <w:tcPr>
            <w:tcW w:w="1664" w:type="dxa"/>
          </w:tcPr>
          <w:p w14:paraId="2157D30F">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备注</w:t>
            </w:r>
          </w:p>
        </w:tc>
      </w:tr>
      <w:tr w14:paraId="5E73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57C8BC0B">
            <w:pPr>
              <w:adjustRightInd/>
              <w:snapToGrid/>
              <w:ind w:firstLine="0" w:firstLineChars="0"/>
              <w:jc w:val="center"/>
              <w:rPr>
                <w:rFonts w:hint="eastAsia" w:ascii="仿宋" w:hAnsi="仿宋" w:eastAsia="仿宋" w:cs="仿宋"/>
                <w:color w:val="auto"/>
                <w:sz w:val="22"/>
                <w:highlight w:val="none"/>
              </w:rPr>
            </w:pPr>
          </w:p>
        </w:tc>
        <w:tc>
          <w:tcPr>
            <w:tcW w:w="2773" w:type="dxa"/>
          </w:tcPr>
          <w:p w14:paraId="2AF7C3AF">
            <w:pPr>
              <w:adjustRightInd/>
              <w:snapToGrid/>
              <w:ind w:firstLine="0" w:firstLineChars="0"/>
              <w:jc w:val="both"/>
              <w:rPr>
                <w:rFonts w:hint="eastAsia" w:ascii="仿宋" w:hAnsi="仿宋" w:eastAsia="仿宋" w:cs="仿宋"/>
                <w:color w:val="auto"/>
                <w:sz w:val="22"/>
                <w:highlight w:val="none"/>
              </w:rPr>
            </w:pPr>
          </w:p>
        </w:tc>
        <w:tc>
          <w:tcPr>
            <w:tcW w:w="2412" w:type="dxa"/>
          </w:tcPr>
          <w:p w14:paraId="15C817E8">
            <w:pPr>
              <w:adjustRightInd/>
              <w:snapToGrid/>
              <w:ind w:firstLine="0" w:firstLineChars="0"/>
              <w:jc w:val="both"/>
              <w:rPr>
                <w:rFonts w:hint="eastAsia" w:ascii="仿宋" w:hAnsi="仿宋" w:eastAsia="仿宋" w:cs="仿宋"/>
                <w:color w:val="auto"/>
                <w:sz w:val="22"/>
                <w:highlight w:val="none"/>
              </w:rPr>
            </w:pPr>
          </w:p>
        </w:tc>
        <w:tc>
          <w:tcPr>
            <w:tcW w:w="1424" w:type="dxa"/>
          </w:tcPr>
          <w:p w14:paraId="430D24A3">
            <w:pPr>
              <w:adjustRightInd/>
              <w:snapToGrid/>
              <w:ind w:firstLine="0" w:firstLineChars="0"/>
              <w:jc w:val="both"/>
              <w:rPr>
                <w:rFonts w:hint="eastAsia" w:ascii="仿宋" w:hAnsi="仿宋" w:eastAsia="仿宋" w:cs="仿宋"/>
                <w:color w:val="auto"/>
                <w:sz w:val="22"/>
                <w:highlight w:val="none"/>
              </w:rPr>
            </w:pPr>
          </w:p>
        </w:tc>
        <w:tc>
          <w:tcPr>
            <w:tcW w:w="1664" w:type="dxa"/>
          </w:tcPr>
          <w:p w14:paraId="236C9054">
            <w:pPr>
              <w:adjustRightInd/>
              <w:snapToGrid/>
              <w:ind w:firstLine="0" w:firstLineChars="0"/>
              <w:jc w:val="both"/>
              <w:rPr>
                <w:rFonts w:hint="eastAsia" w:ascii="仿宋" w:hAnsi="仿宋" w:eastAsia="仿宋" w:cs="仿宋"/>
                <w:color w:val="auto"/>
                <w:sz w:val="22"/>
                <w:highlight w:val="none"/>
              </w:rPr>
            </w:pPr>
          </w:p>
        </w:tc>
      </w:tr>
      <w:tr w14:paraId="368A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1F5AD89D">
            <w:pPr>
              <w:adjustRightInd/>
              <w:snapToGrid/>
              <w:ind w:firstLine="0" w:firstLineChars="0"/>
              <w:jc w:val="center"/>
              <w:rPr>
                <w:rFonts w:hint="eastAsia" w:ascii="仿宋" w:hAnsi="仿宋" w:eastAsia="仿宋" w:cs="仿宋"/>
                <w:color w:val="auto"/>
                <w:sz w:val="22"/>
                <w:highlight w:val="none"/>
              </w:rPr>
            </w:pPr>
          </w:p>
        </w:tc>
        <w:tc>
          <w:tcPr>
            <w:tcW w:w="2773" w:type="dxa"/>
          </w:tcPr>
          <w:p w14:paraId="73F03F1F">
            <w:pPr>
              <w:adjustRightInd/>
              <w:snapToGrid/>
              <w:ind w:firstLine="0" w:firstLineChars="0"/>
              <w:jc w:val="both"/>
              <w:rPr>
                <w:rFonts w:hint="eastAsia" w:ascii="仿宋" w:hAnsi="仿宋" w:eastAsia="仿宋" w:cs="仿宋"/>
                <w:color w:val="auto"/>
                <w:sz w:val="22"/>
                <w:highlight w:val="none"/>
              </w:rPr>
            </w:pPr>
          </w:p>
        </w:tc>
        <w:tc>
          <w:tcPr>
            <w:tcW w:w="2412" w:type="dxa"/>
          </w:tcPr>
          <w:p w14:paraId="259C15F3">
            <w:pPr>
              <w:adjustRightInd/>
              <w:snapToGrid/>
              <w:ind w:firstLine="0" w:firstLineChars="0"/>
              <w:jc w:val="both"/>
              <w:rPr>
                <w:rFonts w:hint="eastAsia" w:ascii="仿宋" w:hAnsi="仿宋" w:eastAsia="仿宋" w:cs="仿宋"/>
                <w:color w:val="auto"/>
                <w:sz w:val="22"/>
                <w:highlight w:val="none"/>
              </w:rPr>
            </w:pPr>
          </w:p>
        </w:tc>
        <w:tc>
          <w:tcPr>
            <w:tcW w:w="1424" w:type="dxa"/>
          </w:tcPr>
          <w:p w14:paraId="366A8CAB">
            <w:pPr>
              <w:adjustRightInd/>
              <w:snapToGrid/>
              <w:ind w:firstLine="0" w:firstLineChars="0"/>
              <w:jc w:val="both"/>
              <w:rPr>
                <w:rFonts w:hint="eastAsia" w:ascii="仿宋" w:hAnsi="仿宋" w:eastAsia="仿宋" w:cs="仿宋"/>
                <w:color w:val="auto"/>
                <w:sz w:val="22"/>
                <w:highlight w:val="none"/>
              </w:rPr>
            </w:pPr>
          </w:p>
        </w:tc>
        <w:tc>
          <w:tcPr>
            <w:tcW w:w="1664" w:type="dxa"/>
          </w:tcPr>
          <w:p w14:paraId="695143AA">
            <w:pPr>
              <w:adjustRightInd/>
              <w:snapToGrid/>
              <w:ind w:firstLine="0" w:firstLineChars="0"/>
              <w:jc w:val="both"/>
              <w:rPr>
                <w:rFonts w:hint="eastAsia" w:ascii="仿宋" w:hAnsi="仿宋" w:eastAsia="仿宋" w:cs="仿宋"/>
                <w:color w:val="auto"/>
                <w:sz w:val="22"/>
                <w:highlight w:val="none"/>
              </w:rPr>
            </w:pPr>
          </w:p>
        </w:tc>
      </w:tr>
      <w:tr w14:paraId="2CAC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0E59C7D7">
            <w:pPr>
              <w:adjustRightInd/>
              <w:snapToGrid/>
              <w:ind w:firstLine="0" w:firstLineChars="0"/>
              <w:jc w:val="center"/>
              <w:rPr>
                <w:rFonts w:hint="eastAsia" w:ascii="仿宋" w:hAnsi="仿宋" w:eastAsia="仿宋" w:cs="仿宋"/>
                <w:color w:val="auto"/>
                <w:sz w:val="22"/>
                <w:highlight w:val="none"/>
              </w:rPr>
            </w:pPr>
          </w:p>
        </w:tc>
        <w:tc>
          <w:tcPr>
            <w:tcW w:w="2773" w:type="dxa"/>
          </w:tcPr>
          <w:p w14:paraId="6501892E">
            <w:pPr>
              <w:adjustRightInd/>
              <w:snapToGrid/>
              <w:ind w:firstLine="0" w:firstLineChars="0"/>
              <w:jc w:val="both"/>
              <w:rPr>
                <w:rFonts w:hint="eastAsia" w:ascii="仿宋" w:hAnsi="仿宋" w:eastAsia="仿宋" w:cs="仿宋"/>
                <w:color w:val="auto"/>
                <w:sz w:val="22"/>
                <w:highlight w:val="none"/>
              </w:rPr>
            </w:pPr>
          </w:p>
        </w:tc>
        <w:tc>
          <w:tcPr>
            <w:tcW w:w="2412" w:type="dxa"/>
          </w:tcPr>
          <w:p w14:paraId="36CDCAF0">
            <w:pPr>
              <w:adjustRightInd/>
              <w:snapToGrid/>
              <w:ind w:firstLine="0" w:firstLineChars="0"/>
              <w:jc w:val="both"/>
              <w:rPr>
                <w:rFonts w:hint="eastAsia" w:ascii="仿宋" w:hAnsi="仿宋" w:eastAsia="仿宋" w:cs="仿宋"/>
                <w:color w:val="auto"/>
                <w:sz w:val="22"/>
                <w:highlight w:val="none"/>
              </w:rPr>
            </w:pPr>
          </w:p>
        </w:tc>
        <w:tc>
          <w:tcPr>
            <w:tcW w:w="1424" w:type="dxa"/>
          </w:tcPr>
          <w:p w14:paraId="752E6069">
            <w:pPr>
              <w:adjustRightInd/>
              <w:snapToGrid/>
              <w:ind w:firstLine="0" w:firstLineChars="0"/>
              <w:jc w:val="both"/>
              <w:rPr>
                <w:rFonts w:hint="eastAsia" w:ascii="仿宋" w:hAnsi="仿宋" w:eastAsia="仿宋" w:cs="仿宋"/>
                <w:color w:val="auto"/>
                <w:sz w:val="22"/>
                <w:highlight w:val="none"/>
              </w:rPr>
            </w:pPr>
          </w:p>
        </w:tc>
        <w:tc>
          <w:tcPr>
            <w:tcW w:w="1664" w:type="dxa"/>
          </w:tcPr>
          <w:p w14:paraId="707FE672">
            <w:pPr>
              <w:adjustRightInd/>
              <w:snapToGrid/>
              <w:ind w:firstLine="0" w:firstLineChars="0"/>
              <w:jc w:val="both"/>
              <w:rPr>
                <w:rFonts w:hint="eastAsia" w:ascii="仿宋" w:hAnsi="仿宋" w:eastAsia="仿宋" w:cs="仿宋"/>
                <w:color w:val="auto"/>
                <w:sz w:val="22"/>
                <w:highlight w:val="none"/>
              </w:rPr>
            </w:pPr>
          </w:p>
        </w:tc>
      </w:tr>
      <w:tr w14:paraId="26A9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3E0A555B">
            <w:pPr>
              <w:adjustRightInd/>
              <w:snapToGrid/>
              <w:ind w:firstLine="0" w:firstLineChars="0"/>
              <w:jc w:val="center"/>
              <w:rPr>
                <w:rFonts w:hint="eastAsia" w:ascii="仿宋" w:hAnsi="仿宋" w:eastAsia="仿宋" w:cs="仿宋"/>
                <w:color w:val="auto"/>
                <w:sz w:val="22"/>
                <w:highlight w:val="none"/>
              </w:rPr>
            </w:pPr>
          </w:p>
        </w:tc>
        <w:tc>
          <w:tcPr>
            <w:tcW w:w="2773" w:type="dxa"/>
          </w:tcPr>
          <w:p w14:paraId="469E050C">
            <w:pPr>
              <w:adjustRightInd/>
              <w:snapToGrid/>
              <w:ind w:firstLine="0" w:firstLineChars="0"/>
              <w:jc w:val="both"/>
              <w:rPr>
                <w:rFonts w:hint="eastAsia" w:ascii="仿宋" w:hAnsi="仿宋" w:eastAsia="仿宋" w:cs="仿宋"/>
                <w:color w:val="auto"/>
                <w:sz w:val="22"/>
                <w:highlight w:val="none"/>
              </w:rPr>
            </w:pPr>
          </w:p>
        </w:tc>
        <w:tc>
          <w:tcPr>
            <w:tcW w:w="2412" w:type="dxa"/>
          </w:tcPr>
          <w:p w14:paraId="293F94CB">
            <w:pPr>
              <w:adjustRightInd/>
              <w:snapToGrid/>
              <w:ind w:firstLine="0" w:firstLineChars="0"/>
              <w:jc w:val="both"/>
              <w:rPr>
                <w:rFonts w:hint="eastAsia" w:ascii="仿宋" w:hAnsi="仿宋" w:eastAsia="仿宋" w:cs="仿宋"/>
                <w:color w:val="auto"/>
                <w:sz w:val="22"/>
                <w:highlight w:val="none"/>
              </w:rPr>
            </w:pPr>
          </w:p>
        </w:tc>
        <w:tc>
          <w:tcPr>
            <w:tcW w:w="1424" w:type="dxa"/>
          </w:tcPr>
          <w:p w14:paraId="092CE784">
            <w:pPr>
              <w:adjustRightInd/>
              <w:snapToGrid/>
              <w:ind w:firstLine="0" w:firstLineChars="0"/>
              <w:jc w:val="both"/>
              <w:rPr>
                <w:rFonts w:hint="eastAsia" w:ascii="仿宋" w:hAnsi="仿宋" w:eastAsia="仿宋" w:cs="仿宋"/>
                <w:color w:val="auto"/>
                <w:sz w:val="22"/>
                <w:highlight w:val="none"/>
              </w:rPr>
            </w:pPr>
          </w:p>
        </w:tc>
        <w:tc>
          <w:tcPr>
            <w:tcW w:w="1664" w:type="dxa"/>
          </w:tcPr>
          <w:p w14:paraId="1ABFFA12">
            <w:pPr>
              <w:adjustRightInd/>
              <w:snapToGrid/>
              <w:ind w:firstLine="0" w:firstLineChars="0"/>
              <w:jc w:val="both"/>
              <w:rPr>
                <w:rFonts w:hint="eastAsia" w:ascii="仿宋" w:hAnsi="仿宋" w:eastAsia="仿宋" w:cs="仿宋"/>
                <w:color w:val="auto"/>
                <w:sz w:val="22"/>
                <w:highlight w:val="none"/>
              </w:rPr>
            </w:pPr>
          </w:p>
        </w:tc>
      </w:tr>
      <w:tr w14:paraId="0874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5" w:type="dxa"/>
            <w:gridSpan w:val="5"/>
          </w:tcPr>
          <w:p w14:paraId="42B9EC0F">
            <w:pPr>
              <w:adjustRightInd/>
              <w:snapToGrid/>
              <w:ind w:firstLine="0" w:firstLineChars="0"/>
              <w:jc w:val="both"/>
              <w:rPr>
                <w:rFonts w:hint="eastAsia" w:ascii="仿宋" w:hAnsi="仿宋" w:eastAsia="仿宋" w:cs="仿宋"/>
                <w:color w:val="auto"/>
                <w:sz w:val="22"/>
                <w:highlight w:val="none"/>
              </w:rPr>
            </w:pPr>
            <w:r>
              <w:rPr>
                <w:rFonts w:hint="eastAsia" w:ascii="仿宋" w:hAnsi="仿宋" w:eastAsia="仿宋" w:cs="仿宋"/>
                <w:color w:val="auto"/>
                <w:sz w:val="22"/>
                <w:highlight w:val="none"/>
              </w:rPr>
              <w:t>说明：如无设备，填写“无”。</w:t>
            </w:r>
          </w:p>
        </w:tc>
      </w:tr>
      <w:tr w14:paraId="1A15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5" w:type="dxa"/>
            <w:gridSpan w:val="5"/>
          </w:tcPr>
          <w:p w14:paraId="6FA887DF">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专业技术能力</w:t>
            </w:r>
          </w:p>
        </w:tc>
      </w:tr>
      <w:tr w14:paraId="2CCE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322B7C9E">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序号</w:t>
            </w:r>
          </w:p>
        </w:tc>
        <w:tc>
          <w:tcPr>
            <w:tcW w:w="2773" w:type="dxa"/>
          </w:tcPr>
          <w:p w14:paraId="1B038939">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技术人员姓名</w:t>
            </w:r>
          </w:p>
        </w:tc>
        <w:tc>
          <w:tcPr>
            <w:tcW w:w="2412" w:type="dxa"/>
          </w:tcPr>
          <w:p w14:paraId="104995CD">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职称/岗位证书/学历证书</w:t>
            </w:r>
          </w:p>
        </w:tc>
        <w:tc>
          <w:tcPr>
            <w:tcW w:w="1424" w:type="dxa"/>
          </w:tcPr>
          <w:p w14:paraId="20E4942B">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身份证号</w:t>
            </w:r>
          </w:p>
        </w:tc>
        <w:tc>
          <w:tcPr>
            <w:tcW w:w="1664" w:type="dxa"/>
          </w:tcPr>
          <w:p w14:paraId="3E20EAD4">
            <w:pPr>
              <w:adjustRightInd/>
              <w:snapToGrid/>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备注</w:t>
            </w:r>
          </w:p>
        </w:tc>
      </w:tr>
      <w:tr w14:paraId="7EFB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3F705D1C">
            <w:pPr>
              <w:adjustRightInd/>
              <w:snapToGrid/>
              <w:ind w:firstLine="0" w:firstLineChars="0"/>
              <w:jc w:val="center"/>
              <w:rPr>
                <w:rFonts w:hint="eastAsia" w:ascii="仿宋" w:hAnsi="仿宋" w:eastAsia="仿宋" w:cs="仿宋"/>
                <w:color w:val="auto"/>
                <w:sz w:val="22"/>
                <w:highlight w:val="none"/>
              </w:rPr>
            </w:pPr>
          </w:p>
        </w:tc>
        <w:tc>
          <w:tcPr>
            <w:tcW w:w="2773" w:type="dxa"/>
          </w:tcPr>
          <w:p w14:paraId="5DF66BC9">
            <w:pPr>
              <w:adjustRightInd/>
              <w:snapToGrid/>
              <w:ind w:firstLine="0" w:firstLineChars="0"/>
              <w:jc w:val="both"/>
              <w:rPr>
                <w:rFonts w:hint="eastAsia" w:ascii="仿宋" w:hAnsi="仿宋" w:eastAsia="仿宋" w:cs="仿宋"/>
                <w:color w:val="auto"/>
                <w:sz w:val="22"/>
                <w:highlight w:val="none"/>
              </w:rPr>
            </w:pPr>
          </w:p>
        </w:tc>
        <w:tc>
          <w:tcPr>
            <w:tcW w:w="2412" w:type="dxa"/>
          </w:tcPr>
          <w:p w14:paraId="2F4442D2">
            <w:pPr>
              <w:adjustRightInd/>
              <w:snapToGrid/>
              <w:ind w:firstLine="0" w:firstLineChars="0"/>
              <w:jc w:val="both"/>
              <w:rPr>
                <w:rFonts w:hint="eastAsia" w:ascii="仿宋" w:hAnsi="仿宋" w:eastAsia="仿宋" w:cs="仿宋"/>
                <w:color w:val="auto"/>
                <w:sz w:val="22"/>
                <w:highlight w:val="none"/>
              </w:rPr>
            </w:pPr>
          </w:p>
        </w:tc>
        <w:tc>
          <w:tcPr>
            <w:tcW w:w="1424" w:type="dxa"/>
          </w:tcPr>
          <w:p w14:paraId="35DDCD36">
            <w:pPr>
              <w:adjustRightInd/>
              <w:snapToGrid/>
              <w:ind w:firstLine="0" w:firstLineChars="0"/>
              <w:jc w:val="both"/>
              <w:rPr>
                <w:rFonts w:hint="eastAsia" w:ascii="仿宋" w:hAnsi="仿宋" w:eastAsia="仿宋" w:cs="仿宋"/>
                <w:color w:val="auto"/>
                <w:sz w:val="22"/>
                <w:highlight w:val="none"/>
              </w:rPr>
            </w:pPr>
          </w:p>
        </w:tc>
        <w:tc>
          <w:tcPr>
            <w:tcW w:w="1664" w:type="dxa"/>
          </w:tcPr>
          <w:p w14:paraId="4369FB76">
            <w:pPr>
              <w:adjustRightInd/>
              <w:snapToGrid/>
              <w:ind w:firstLine="0" w:firstLineChars="0"/>
              <w:jc w:val="both"/>
              <w:rPr>
                <w:rFonts w:hint="eastAsia" w:ascii="仿宋" w:hAnsi="仿宋" w:eastAsia="仿宋" w:cs="仿宋"/>
                <w:color w:val="auto"/>
                <w:sz w:val="22"/>
                <w:highlight w:val="none"/>
              </w:rPr>
            </w:pPr>
          </w:p>
        </w:tc>
      </w:tr>
      <w:tr w14:paraId="1DDF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6016F5DB">
            <w:pPr>
              <w:adjustRightInd/>
              <w:snapToGrid/>
              <w:ind w:firstLine="0" w:firstLineChars="0"/>
              <w:jc w:val="center"/>
              <w:rPr>
                <w:rFonts w:hint="eastAsia" w:ascii="仿宋" w:hAnsi="仿宋" w:eastAsia="仿宋" w:cs="仿宋"/>
                <w:color w:val="auto"/>
                <w:sz w:val="22"/>
                <w:highlight w:val="none"/>
              </w:rPr>
            </w:pPr>
          </w:p>
        </w:tc>
        <w:tc>
          <w:tcPr>
            <w:tcW w:w="2773" w:type="dxa"/>
          </w:tcPr>
          <w:p w14:paraId="15D59288">
            <w:pPr>
              <w:adjustRightInd/>
              <w:snapToGrid/>
              <w:ind w:firstLine="0" w:firstLineChars="0"/>
              <w:jc w:val="both"/>
              <w:rPr>
                <w:rFonts w:hint="eastAsia" w:ascii="仿宋" w:hAnsi="仿宋" w:eastAsia="仿宋" w:cs="仿宋"/>
                <w:color w:val="auto"/>
                <w:sz w:val="22"/>
                <w:highlight w:val="none"/>
              </w:rPr>
            </w:pPr>
          </w:p>
        </w:tc>
        <w:tc>
          <w:tcPr>
            <w:tcW w:w="2412" w:type="dxa"/>
          </w:tcPr>
          <w:p w14:paraId="1EC07D4A">
            <w:pPr>
              <w:adjustRightInd/>
              <w:snapToGrid/>
              <w:ind w:firstLine="0" w:firstLineChars="0"/>
              <w:jc w:val="both"/>
              <w:rPr>
                <w:rFonts w:hint="eastAsia" w:ascii="仿宋" w:hAnsi="仿宋" w:eastAsia="仿宋" w:cs="仿宋"/>
                <w:color w:val="auto"/>
                <w:sz w:val="22"/>
                <w:highlight w:val="none"/>
              </w:rPr>
            </w:pPr>
          </w:p>
        </w:tc>
        <w:tc>
          <w:tcPr>
            <w:tcW w:w="1424" w:type="dxa"/>
          </w:tcPr>
          <w:p w14:paraId="244CCA6C">
            <w:pPr>
              <w:adjustRightInd/>
              <w:snapToGrid/>
              <w:ind w:firstLine="0" w:firstLineChars="0"/>
              <w:jc w:val="both"/>
              <w:rPr>
                <w:rFonts w:hint="eastAsia" w:ascii="仿宋" w:hAnsi="仿宋" w:eastAsia="仿宋" w:cs="仿宋"/>
                <w:color w:val="auto"/>
                <w:sz w:val="22"/>
                <w:highlight w:val="none"/>
              </w:rPr>
            </w:pPr>
          </w:p>
        </w:tc>
        <w:tc>
          <w:tcPr>
            <w:tcW w:w="1664" w:type="dxa"/>
          </w:tcPr>
          <w:p w14:paraId="2E3C3939">
            <w:pPr>
              <w:adjustRightInd/>
              <w:snapToGrid/>
              <w:ind w:firstLine="0" w:firstLineChars="0"/>
              <w:jc w:val="both"/>
              <w:rPr>
                <w:rFonts w:hint="eastAsia" w:ascii="仿宋" w:hAnsi="仿宋" w:eastAsia="仿宋" w:cs="仿宋"/>
                <w:color w:val="auto"/>
                <w:sz w:val="22"/>
                <w:highlight w:val="none"/>
              </w:rPr>
            </w:pPr>
          </w:p>
        </w:tc>
      </w:tr>
      <w:tr w14:paraId="3BF9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6B5169E4">
            <w:pPr>
              <w:adjustRightInd/>
              <w:snapToGrid/>
              <w:ind w:firstLine="0" w:firstLineChars="0"/>
              <w:jc w:val="center"/>
              <w:rPr>
                <w:rFonts w:hint="eastAsia" w:ascii="仿宋" w:hAnsi="仿宋" w:eastAsia="仿宋" w:cs="仿宋"/>
                <w:color w:val="auto"/>
                <w:sz w:val="22"/>
                <w:highlight w:val="none"/>
              </w:rPr>
            </w:pPr>
          </w:p>
        </w:tc>
        <w:tc>
          <w:tcPr>
            <w:tcW w:w="2773" w:type="dxa"/>
          </w:tcPr>
          <w:p w14:paraId="2B753E41">
            <w:pPr>
              <w:adjustRightInd/>
              <w:snapToGrid/>
              <w:ind w:firstLine="0" w:firstLineChars="0"/>
              <w:jc w:val="both"/>
              <w:rPr>
                <w:rFonts w:hint="eastAsia" w:ascii="仿宋" w:hAnsi="仿宋" w:eastAsia="仿宋" w:cs="仿宋"/>
                <w:color w:val="auto"/>
                <w:sz w:val="22"/>
                <w:highlight w:val="none"/>
              </w:rPr>
            </w:pPr>
          </w:p>
        </w:tc>
        <w:tc>
          <w:tcPr>
            <w:tcW w:w="2412" w:type="dxa"/>
          </w:tcPr>
          <w:p w14:paraId="12E4514A">
            <w:pPr>
              <w:adjustRightInd/>
              <w:snapToGrid/>
              <w:ind w:firstLine="0" w:firstLineChars="0"/>
              <w:jc w:val="both"/>
              <w:rPr>
                <w:rFonts w:hint="eastAsia" w:ascii="仿宋" w:hAnsi="仿宋" w:eastAsia="仿宋" w:cs="仿宋"/>
                <w:color w:val="auto"/>
                <w:sz w:val="22"/>
                <w:highlight w:val="none"/>
              </w:rPr>
            </w:pPr>
          </w:p>
        </w:tc>
        <w:tc>
          <w:tcPr>
            <w:tcW w:w="1424" w:type="dxa"/>
          </w:tcPr>
          <w:p w14:paraId="5FC487D5">
            <w:pPr>
              <w:adjustRightInd/>
              <w:snapToGrid/>
              <w:ind w:firstLine="0" w:firstLineChars="0"/>
              <w:jc w:val="both"/>
              <w:rPr>
                <w:rFonts w:hint="eastAsia" w:ascii="仿宋" w:hAnsi="仿宋" w:eastAsia="仿宋" w:cs="仿宋"/>
                <w:color w:val="auto"/>
                <w:sz w:val="22"/>
                <w:highlight w:val="none"/>
              </w:rPr>
            </w:pPr>
          </w:p>
        </w:tc>
        <w:tc>
          <w:tcPr>
            <w:tcW w:w="1664" w:type="dxa"/>
          </w:tcPr>
          <w:p w14:paraId="6C5FCF89">
            <w:pPr>
              <w:adjustRightInd/>
              <w:snapToGrid/>
              <w:ind w:firstLine="0" w:firstLineChars="0"/>
              <w:jc w:val="both"/>
              <w:rPr>
                <w:rFonts w:hint="eastAsia" w:ascii="仿宋" w:hAnsi="仿宋" w:eastAsia="仿宋" w:cs="仿宋"/>
                <w:color w:val="auto"/>
                <w:sz w:val="22"/>
                <w:highlight w:val="none"/>
              </w:rPr>
            </w:pPr>
          </w:p>
        </w:tc>
      </w:tr>
      <w:tr w14:paraId="2F1B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373C5B54">
            <w:pPr>
              <w:adjustRightInd/>
              <w:snapToGrid/>
              <w:ind w:firstLine="0" w:firstLineChars="0"/>
              <w:jc w:val="center"/>
              <w:rPr>
                <w:rFonts w:hint="eastAsia" w:ascii="仿宋" w:hAnsi="仿宋" w:eastAsia="仿宋" w:cs="仿宋"/>
                <w:color w:val="auto"/>
                <w:sz w:val="22"/>
                <w:highlight w:val="none"/>
              </w:rPr>
            </w:pPr>
          </w:p>
        </w:tc>
        <w:tc>
          <w:tcPr>
            <w:tcW w:w="2773" w:type="dxa"/>
          </w:tcPr>
          <w:p w14:paraId="7BE69740">
            <w:pPr>
              <w:adjustRightInd/>
              <w:snapToGrid/>
              <w:ind w:firstLine="0" w:firstLineChars="0"/>
              <w:jc w:val="both"/>
              <w:rPr>
                <w:rFonts w:hint="eastAsia" w:ascii="仿宋" w:hAnsi="仿宋" w:eastAsia="仿宋" w:cs="仿宋"/>
                <w:color w:val="auto"/>
                <w:sz w:val="22"/>
                <w:highlight w:val="none"/>
              </w:rPr>
            </w:pPr>
          </w:p>
        </w:tc>
        <w:tc>
          <w:tcPr>
            <w:tcW w:w="2412" w:type="dxa"/>
          </w:tcPr>
          <w:p w14:paraId="3AB5D2FB">
            <w:pPr>
              <w:adjustRightInd/>
              <w:snapToGrid/>
              <w:ind w:firstLine="0" w:firstLineChars="0"/>
              <w:jc w:val="both"/>
              <w:rPr>
                <w:rFonts w:hint="eastAsia" w:ascii="仿宋" w:hAnsi="仿宋" w:eastAsia="仿宋" w:cs="仿宋"/>
                <w:color w:val="auto"/>
                <w:sz w:val="22"/>
                <w:highlight w:val="none"/>
              </w:rPr>
            </w:pPr>
          </w:p>
        </w:tc>
        <w:tc>
          <w:tcPr>
            <w:tcW w:w="1424" w:type="dxa"/>
          </w:tcPr>
          <w:p w14:paraId="5963532E">
            <w:pPr>
              <w:adjustRightInd/>
              <w:snapToGrid/>
              <w:ind w:firstLine="0" w:firstLineChars="0"/>
              <w:jc w:val="both"/>
              <w:rPr>
                <w:rFonts w:hint="eastAsia" w:ascii="仿宋" w:hAnsi="仿宋" w:eastAsia="仿宋" w:cs="仿宋"/>
                <w:color w:val="auto"/>
                <w:sz w:val="22"/>
                <w:highlight w:val="none"/>
              </w:rPr>
            </w:pPr>
          </w:p>
        </w:tc>
        <w:tc>
          <w:tcPr>
            <w:tcW w:w="1664" w:type="dxa"/>
          </w:tcPr>
          <w:p w14:paraId="3E8AC277">
            <w:pPr>
              <w:adjustRightInd/>
              <w:snapToGrid/>
              <w:ind w:firstLine="0" w:firstLineChars="0"/>
              <w:jc w:val="both"/>
              <w:rPr>
                <w:rFonts w:hint="eastAsia" w:ascii="仿宋" w:hAnsi="仿宋" w:eastAsia="仿宋" w:cs="仿宋"/>
                <w:color w:val="auto"/>
                <w:sz w:val="22"/>
                <w:highlight w:val="none"/>
              </w:rPr>
            </w:pPr>
          </w:p>
        </w:tc>
      </w:tr>
      <w:tr w14:paraId="79FC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4373CE75">
            <w:pPr>
              <w:adjustRightInd/>
              <w:snapToGrid/>
              <w:ind w:firstLine="0" w:firstLineChars="0"/>
              <w:jc w:val="center"/>
              <w:rPr>
                <w:rFonts w:hint="eastAsia" w:ascii="仿宋" w:hAnsi="仿宋" w:eastAsia="仿宋" w:cs="仿宋"/>
                <w:color w:val="auto"/>
                <w:sz w:val="22"/>
                <w:highlight w:val="none"/>
              </w:rPr>
            </w:pPr>
          </w:p>
        </w:tc>
        <w:tc>
          <w:tcPr>
            <w:tcW w:w="2773" w:type="dxa"/>
          </w:tcPr>
          <w:p w14:paraId="3B208CF4">
            <w:pPr>
              <w:adjustRightInd/>
              <w:snapToGrid/>
              <w:ind w:firstLine="0" w:firstLineChars="0"/>
              <w:jc w:val="both"/>
              <w:rPr>
                <w:rFonts w:hint="eastAsia" w:ascii="仿宋" w:hAnsi="仿宋" w:eastAsia="仿宋" w:cs="仿宋"/>
                <w:color w:val="auto"/>
                <w:sz w:val="22"/>
                <w:highlight w:val="none"/>
              </w:rPr>
            </w:pPr>
          </w:p>
        </w:tc>
        <w:tc>
          <w:tcPr>
            <w:tcW w:w="2412" w:type="dxa"/>
          </w:tcPr>
          <w:p w14:paraId="43461C0A">
            <w:pPr>
              <w:adjustRightInd/>
              <w:snapToGrid/>
              <w:ind w:firstLine="0" w:firstLineChars="0"/>
              <w:jc w:val="both"/>
              <w:rPr>
                <w:rFonts w:hint="eastAsia" w:ascii="仿宋" w:hAnsi="仿宋" w:eastAsia="仿宋" w:cs="仿宋"/>
                <w:color w:val="auto"/>
                <w:sz w:val="22"/>
                <w:highlight w:val="none"/>
              </w:rPr>
            </w:pPr>
          </w:p>
        </w:tc>
        <w:tc>
          <w:tcPr>
            <w:tcW w:w="1424" w:type="dxa"/>
          </w:tcPr>
          <w:p w14:paraId="65F7D91F">
            <w:pPr>
              <w:adjustRightInd/>
              <w:snapToGrid/>
              <w:ind w:firstLine="0" w:firstLineChars="0"/>
              <w:jc w:val="both"/>
              <w:rPr>
                <w:rFonts w:hint="eastAsia" w:ascii="仿宋" w:hAnsi="仿宋" w:eastAsia="仿宋" w:cs="仿宋"/>
                <w:color w:val="auto"/>
                <w:sz w:val="22"/>
                <w:highlight w:val="none"/>
              </w:rPr>
            </w:pPr>
          </w:p>
        </w:tc>
        <w:tc>
          <w:tcPr>
            <w:tcW w:w="1664" w:type="dxa"/>
          </w:tcPr>
          <w:p w14:paraId="1751D527">
            <w:pPr>
              <w:adjustRightInd/>
              <w:snapToGrid/>
              <w:ind w:firstLine="0" w:firstLineChars="0"/>
              <w:jc w:val="both"/>
              <w:rPr>
                <w:rFonts w:hint="eastAsia" w:ascii="仿宋" w:hAnsi="仿宋" w:eastAsia="仿宋" w:cs="仿宋"/>
                <w:color w:val="auto"/>
                <w:sz w:val="22"/>
                <w:highlight w:val="none"/>
              </w:rPr>
            </w:pPr>
          </w:p>
        </w:tc>
      </w:tr>
    </w:tbl>
    <w:p w14:paraId="30EC3632">
      <w:pPr>
        <w:ind w:firstLine="0" w:firstLineChars="0"/>
        <w:rPr>
          <w:rFonts w:hint="eastAsia" w:ascii="仿宋" w:hAnsi="仿宋" w:eastAsia="仿宋" w:cs="仿宋"/>
          <w:color w:val="auto"/>
          <w:szCs w:val="21"/>
          <w:highlight w:val="none"/>
        </w:rPr>
      </w:pPr>
      <w:r>
        <w:rPr>
          <w:rFonts w:hint="eastAsia" w:ascii="仿宋" w:hAnsi="仿宋" w:eastAsia="仿宋" w:cs="仿宋"/>
          <w:color w:val="auto"/>
          <w:sz w:val="22"/>
          <w:szCs w:val="21"/>
          <w:highlight w:val="none"/>
        </w:rPr>
        <w:t>注：供应商应在</w:t>
      </w:r>
      <w:r>
        <w:rPr>
          <w:rFonts w:hint="eastAsia" w:ascii="仿宋" w:hAnsi="仿宋" w:eastAsia="仿宋" w:cs="仿宋"/>
          <w:color w:val="auto"/>
          <w:sz w:val="22"/>
          <w:highlight w:val="none"/>
        </w:rPr>
        <w:t>履行合同所必需的设备中填写相关设备名称，如为制造商填写生产设备名称，如为安装单位填写安装调试所需的设备名称；如服务单位请在专业技术能力中填写技术服务人员的相关内容。</w:t>
      </w:r>
    </w:p>
    <w:p w14:paraId="1E8684D0">
      <w:pPr>
        <w:adjustRightInd/>
        <w:snapToGrid/>
        <w:ind w:firstLine="0" w:firstLineChars="0"/>
        <w:jc w:val="both"/>
        <w:rPr>
          <w:rFonts w:hint="eastAsia" w:ascii="仿宋" w:hAnsi="仿宋" w:eastAsia="仿宋" w:cs="仿宋"/>
          <w:color w:val="auto"/>
          <w:sz w:val="22"/>
          <w:szCs w:val="21"/>
          <w:highlight w:val="none"/>
        </w:rPr>
      </w:pPr>
    </w:p>
    <w:p w14:paraId="12620E8F">
      <w:pPr>
        <w:adjustRightInd/>
        <w:snapToGrid/>
        <w:ind w:firstLine="0" w:firstLineChars="0"/>
        <w:jc w:val="both"/>
        <w:rPr>
          <w:rFonts w:hint="eastAsia" w:ascii="仿宋" w:hAnsi="仿宋" w:eastAsia="仿宋" w:cs="仿宋"/>
          <w:color w:val="auto"/>
          <w:sz w:val="22"/>
          <w:szCs w:val="21"/>
          <w:highlight w:val="none"/>
        </w:rPr>
      </w:pPr>
    </w:p>
    <w:p w14:paraId="36C802A9">
      <w:pPr>
        <w:adjustRightInd/>
        <w:snapToGrid/>
        <w:ind w:right="187" w:firstLine="0" w:firstLineChars="0"/>
        <w:jc w:val="both"/>
        <w:rPr>
          <w:rFonts w:hint="eastAsia" w:ascii="仿宋" w:hAnsi="仿宋" w:eastAsia="仿宋" w:cs="仿宋"/>
          <w:bCs/>
          <w:color w:val="auto"/>
          <w:sz w:val="22"/>
          <w:highlight w:val="none"/>
          <w:u w:val="single"/>
        </w:rPr>
      </w:pPr>
      <w:r>
        <w:rPr>
          <w:rFonts w:hint="eastAsia" w:ascii="仿宋" w:hAnsi="仿宋" w:eastAsia="仿宋" w:cs="仿宋"/>
          <w:bCs/>
          <w:color w:val="auto"/>
          <w:sz w:val="22"/>
          <w:highlight w:val="none"/>
        </w:rPr>
        <w:t>供应商名称（公章）：</w:t>
      </w:r>
    </w:p>
    <w:p w14:paraId="2F2FD38B">
      <w:pPr>
        <w:adjustRightInd/>
        <w:snapToGrid/>
        <w:ind w:right="187" w:firstLine="0" w:firstLineChars="0"/>
        <w:jc w:val="both"/>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法定代表人或授权代理人签字或盖章：</w:t>
      </w:r>
    </w:p>
    <w:p w14:paraId="1C95BA9C">
      <w:pPr>
        <w:adjustRightInd/>
        <w:snapToGrid/>
        <w:ind w:firstLine="600" w:firstLineChars="300"/>
        <w:jc w:val="both"/>
        <w:rPr>
          <w:rFonts w:hint="eastAsia" w:ascii="仿宋" w:hAnsi="仿宋" w:eastAsia="仿宋" w:cs="仿宋"/>
          <w:bCs/>
          <w:color w:val="auto"/>
          <w:sz w:val="22"/>
          <w:highlight w:val="none"/>
        </w:rPr>
      </w:pPr>
      <w:r>
        <w:rPr>
          <w:rFonts w:hint="eastAsia" w:ascii="仿宋" w:hAnsi="仿宋" w:eastAsia="仿宋" w:cs="仿宋"/>
          <w:color w:val="auto"/>
          <w:sz w:val="20"/>
          <w:highlight w:val="none"/>
        </w:rPr>
        <w:t xml:space="preserve">  </w:t>
      </w:r>
      <w:r>
        <w:rPr>
          <w:rFonts w:hint="eastAsia" w:ascii="仿宋" w:hAnsi="仿宋" w:eastAsia="仿宋" w:cs="仿宋"/>
          <w:bCs/>
          <w:color w:val="auto"/>
          <w:sz w:val="22"/>
          <w:highlight w:val="none"/>
        </w:rPr>
        <w:t>年   月   日</w:t>
      </w:r>
    </w:p>
    <w:p w14:paraId="5BD6651A">
      <w:pPr>
        <w:ind w:firstLine="400"/>
        <w:rPr>
          <w:rFonts w:hint="eastAsia" w:ascii="仿宋" w:hAnsi="仿宋" w:eastAsia="仿宋" w:cs="仿宋"/>
          <w:color w:val="auto"/>
          <w:sz w:val="20"/>
          <w:szCs w:val="22"/>
          <w:highlight w:val="none"/>
        </w:rPr>
      </w:pPr>
      <w:r>
        <w:rPr>
          <w:rFonts w:hint="eastAsia" w:ascii="仿宋" w:hAnsi="仿宋" w:eastAsia="仿宋" w:cs="仿宋"/>
          <w:color w:val="auto"/>
          <w:sz w:val="20"/>
          <w:szCs w:val="22"/>
          <w:highlight w:val="none"/>
        </w:rPr>
        <w:br w:type="page"/>
      </w:r>
      <w:bookmarkStart w:id="273" w:name="_Toc30169875"/>
    </w:p>
    <w:p w14:paraId="7AB8C5B9">
      <w:pPr>
        <w:pStyle w:val="30"/>
        <w:ind w:firstLine="0" w:firstLineChars="0"/>
        <w:rPr>
          <w:rFonts w:hint="eastAsia" w:ascii="仿宋" w:hAnsi="仿宋" w:eastAsia="仿宋" w:cs="仿宋"/>
          <w:b/>
          <w:bCs/>
          <w:color w:val="auto"/>
          <w:kern w:val="2"/>
          <w:sz w:val="22"/>
          <w:highlight w:val="none"/>
        </w:rPr>
      </w:pPr>
      <w:r>
        <w:rPr>
          <w:rFonts w:hint="eastAsia" w:ascii="仿宋" w:hAnsi="仿宋" w:eastAsia="仿宋" w:cs="仿宋"/>
          <w:b/>
          <w:bCs/>
          <w:color w:val="auto"/>
          <w:kern w:val="2"/>
          <w:sz w:val="22"/>
          <w:highlight w:val="none"/>
        </w:rPr>
        <w:t>格式5：供应商不存在关联关系声明</w:t>
      </w:r>
    </w:p>
    <w:p w14:paraId="142C3855">
      <w:pPr>
        <w:pStyle w:val="30"/>
        <w:spacing w:after="0"/>
        <w:ind w:firstLine="562"/>
        <w:jc w:val="center"/>
        <w:rPr>
          <w:rFonts w:hint="eastAsia" w:ascii="仿宋" w:hAnsi="仿宋" w:eastAsia="仿宋" w:cs="仿宋"/>
          <w:b/>
          <w:snapToGrid w:val="0"/>
          <w:color w:val="auto"/>
          <w:sz w:val="28"/>
          <w:highlight w:val="none"/>
        </w:rPr>
      </w:pPr>
      <w:r>
        <w:rPr>
          <w:rFonts w:hint="eastAsia" w:ascii="仿宋" w:hAnsi="仿宋" w:eastAsia="仿宋" w:cs="仿宋"/>
          <w:b/>
          <w:snapToGrid w:val="0"/>
          <w:color w:val="auto"/>
          <w:sz w:val="28"/>
          <w:highlight w:val="none"/>
        </w:rPr>
        <w:t>单位负责人不为同一人或者不存在直接控股、管理关系的书面声明</w:t>
      </w:r>
    </w:p>
    <w:p w14:paraId="1BA2A103">
      <w:pPr>
        <w:ind w:firstLine="440"/>
        <w:rPr>
          <w:rFonts w:hint="eastAsia" w:ascii="仿宋" w:hAnsi="仿宋" w:eastAsia="仿宋" w:cs="仿宋"/>
          <w:snapToGrid w:val="0"/>
          <w:color w:val="auto"/>
          <w:kern w:val="0"/>
          <w:sz w:val="22"/>
          <w:highlight w:val="none"/>
          <w:u w:val="single"/>
        </w:rPr>
      </w:pPr>
    </w:p>
    <w:p w14:paraId="0BAA7321">
      <w:pPr>
        <w:pStyle w:val="413"/>
        <w:autoSpaceDE w:val="0"/>
        <w:autoSpaceDN w:val="0"/>
        <w:adjustRightInd w:val="0"/>
        <w:spacing w:after="200" w:line="360" w:lineRule="auto"/>
        <w:ind w:firstLine="440" w:firstLineChars="200"/>
        <w:jc w:val="left"/>
        <w:rPr>
          <w:rFonts w:hint="eastAsia" w:ascii="仿宋" w:hAnsi="仿宋" w:eastAsia="仿宋" w:cs="仿宋"/>
          <w:snapToGrid w:val="0"/>
          <w:color w:val="auto"/>
          <w:kern w:val="0"/>
          <w:sz w:val="22"/>
          <w:highlight w:val="none"/>
        </w:rPr>
      </w:pPr>
      <w:r>
        <w:rPr>
          <w:rFonts w:hint="eastAsia" w:ascii="仿宋" w:hAnsi="仿宋" w:eastAsia="仿宋" w:cs="仿宋"/>
          <w:color w:val="auto"/>
          <w:kern w:val="0"/>
          <w:sz w:val="22"/>
          <w:szCs w:val="20"/>
          <w:highlight w:val="none"/>
        </w:rPr>
        <w:t>供应商应当如实披露与本单位存在下列关联关系的单位名称，如无，请填写“无”</w:t>
      </w:r>
      <w:r>
        <w:rPr>
          <w:rFonts w:hint="eastAsia" w:ascii="仿宋" w:hAnsi="仿宋" w:eastAsia="仿宋" w:cs="仿宋"/>
          <w:snapToGrid w:val="0"/>
          <w:color w:val="auto"/>
          <w:kern w:val="0"/>
          <w:sz w:val="22"/>
          <w:highlight w:val="none"/>
        </w:rPr>
        <w:t>：</w:t>
      </w:r>
    </w:p>
    <w:p w14:paraId="092F5D1D">
      <w:pPr>
        <w:pStyle w:val="30"/>
        <w:numPr>
          <w:ilvl w:val="0"/>
          <w:numId w:val="18"/>
        </w:numPr>
        <w:ind w:firstLine="440"/>
        <w:rPr>
          <w:rFonts w:hint="eastAsia" w:ascii="仿宋" w:hAnsi="仿宋" w:eastAsia="仿宋" w:cs="仿宋"/>
          <w:color w:val="auto"/>
          <w:sz w:val="22"/>
          <w:highlight w:val="none"/>
        </w:rPr>
      </w:pPr>
      <w:r>
        <w:rPr>
          <w:rFonts w:hint="eastAsia" w:ascii="仿宋" w:hAnsi="仿宋" w:eastAsia="仿宋" w:cs="仿宋"/>
          <w:color w:val="auto"/>
          <w:sz w:val="22"/>
          <w:highlight w:val="none"/>
        </w:rPr>
        <w:t>与供应商单位负责人为同一人的其他单位：</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w:t>
      </w:r>
    </w:p>
    <w:p w14:paraId="3BC57B87">
      <w:pPr>
        <w:ind w:firstLine="440"/>
        <w:rPr>
          <w:rFonts w:hint="eastAsia" w:ascii="仿宋" w:hAnsi="仿宋" w:eastAsia="仿宋" w:cs="仿宋"/>
          <w:color w:val="auto"/>
          <w:kern w:val="0"/>
          <w:sz w:val="22"/>
          <w:szCs w:val="20"/>
          <w:highlight w:val="none"/>
        </w:rPr>
      </w:pPr>
    </w:p>
    <w:p w14:paraId="03E83359">
      <w:pPr>
        <w:ind w:firstLine="440"/>
        <w:rPr>
          <w:rFonts w:hint="eastAsia" w:ascii="仿宋" w:hAnsi="仿宋" w:eastAsia="仿宋" w:cs="仿宋"/>
          <w:snapToGrid w:val="0"/>
          <w:color w:val="auto"/>
          <w:kern w:val="0"/>
          <w:sz w:val="22"/>
          <w:highlight w:val="none"/>
        </w:rPr>
      </w:pPr>
      <w:r>
        <w:rPr>
          <w:rFonts w:hint="eastAsia" w:ascii="仿宋" w:hAnsi="仿宋" w:eastAsia="仿宋" w:cs="仿宋"/>
          <w:color w:val="auto"/>
          <w:kern w:val="0"/>
          <w:sz w:val="22"/>
          <w:szCs w:val="20"/>
          <w:highlight w:val="none"/>
        </w:rPr>
        <w:t>（2）与供应商存在直接控股、管理关系的其他单位</w:t>
      </w:r>
      <w:r>
        <w:rPr>
          <w:rFonts w:hint="eastAsia" w:ascii="仿宋" w:hAnsi="仿宋" w:eastAsia="仿宋" w:cs="仿宋"/>
          <w:snapToGrid w:val="0"/>
          <w:color w:val="auto"/>
          <w:kern w:val="0"/>
          <w:sz w:val="22"/>
          <w:highlight w:val="none"/>
        </w:rPr>
        <w:t>：</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w:t>
      </w:r>
    </w:p>
    <w:p w14:paraId="2DE1D87E">
      <w:pPr>
        <w:ind w:firstLine="440"/>
        <w:rPr>
          <w:rFonts w:hint="eastAsia" w:ascii="仿宋" w:hAnsi="仿宋" w:eastAsia="仿宋" w:cs="仿宋"/>
          <w:snapToGrid w:val="0"/>
          <w:color w:val="auto"/>
          <w:kern w:val="0"/>
          <w:sz w:val="22"/>
          <w:highlight w:val="none"/>
        </w:rPr>
      </w:pPr>
    </w:p>
    <w:p w14:paraId="28CA56BC">
      <w:pPr>
        <w:ind w:firstLine="440"/>
        <w:rPr>
          <w:rFonts w:hint="eastAsia" w:ascii="仿宋" w:hAnsi="仿宋" w:eastAsia="仿宋" w:cs="仿宋"/>
          <w:snapToGrid w:val="0"/>
          <w:color w:val="auto"/>
          <w:kern w:val="0"/>
          <w:sz w:val="22"/>
          <w:highlight w:val="none"/>
        </w:rPr>
      </w:pPr>
      <w:r>
        <w:rPr>
          <w:rFonts w:hint="eastAsia" w:ascii="仿宋" w:hAnsi="仿宋" w:eastAsia="仿宋" w:cs="仿宋"/>
          <w:snapToGrid w:val="0"/>
          <w:color w:val="auto"/>
          <w:kern w:val="0"/>
          <w:sz w:val="22"/>
          <w:highlight w:val="none"/>
        </w:rPr>
        <w:t>我单位郑重声明：我单位未与上述存在关联关系的单位同时参加本项目</w:t>
      </w:r>
      <w:r>
        <w:rPr>
          <w:rFonts w:hint="eastAsia" w:ascii="仿宋" w:hAnsi="仿宋" w:eastAsia="仿宋" w:cs="仿宋"/>
          <w:color w:val="auto"/>
          <w:sz w:val="22"/>
          <w:highlight w:val="none"/>
        </w:rPr>
        <w:t>同一合同项下（同一包号）</w:t>
      </w:r>
      <w:r>
        <w:rPr>
          <w:rFonts w:hint="eastAsia" w:ascii="仿宋" w:hAnsi="仿宋" w:eastAsia="仿宋" w:cs="仿宋"/>
          <w:snapToGrid w:val="0"/>
          <w:color w:val="auto"/>
          <w:kern w:val="0"/>
          <w:sz w:val="22"/>
          <w:highlight w:val="none"/>
        </w:rPr>
        <w:t>的政府采购活动。</w:t>
      </w:r>
    </w:p>
    <w:p w14:paraId="004386B8">
      <w:pPr>
        <w:ind w:firstLine="440"/>
        <w:rPr>
          <w:rFonts w:hint="eastAsia" w:ascii="仿宋" w:hAnsi="仿宋" w:eastAsia="仿宋" w:cs="仿宋"/>
          <w:snapToGrid w:val="0"/>
          <w:color w:val="auto"/>
          <w:kern w:val="0"/>
          <w:sz w:val="22"/>
          <w:highlight w:val="none"/>
        </w:rPr>
      </w:pPr>
    </w:p>
    <w:p w14:paraId="3FA75C24">
      <w:pPr>
        <w:ind w:firstLine="440"/>
        <w:rPr>
          <w:rFonts w:hint="eastAsia" w:ascii="仿宋" w:hAnsi="仿宋" w:eastAsia="仿宋" w:cs="仿宋"/>
          <w:snapToGrid w:val="0"/>
          <w:color w:val="auto"/>
          <w:kern w:val="0"/>
          <w:sz w:val="22"/>
          <w:highlight w:val="none"/>
        </w:rPr>
      </w:pPr>
      <w:r>
        <w:rPr>
          <w:rFonts w:hint="eastAsia" w:ascii="仿宋" w:hAnsi="仿宋" w:eastAsia="仿宋" w:cs="仿宋"/>
          <w:snapToGrid w:val="0"/>
          <w:color w:val="auto"/>
          <w:kern w:val="0"/>
          <w:sz w:val="22"/>
          <w:highlight w:val="none"/>
        </w:rPr>
        <w:t>注：</w:t>
      </w:r>
    </w:p>
    <w:p w14:paraId="5C0FF5F9">
      <w:pPr>
        <w:ind w:firstLine="442"/>
        <w:rPr>
          <w:rFonts w:hint="eastAsia" w:ascii="仿宋" w:hAnsi="仿宋" w:eastAsia="仿宋" w:cs="仿宋"/>
          <w:b/>
          <w:snapToGrid w:val="0"/>
          <w:color w:val="auto"/>
          <w:kern w:val="0"/>
          <w:sz w:val="22"/>
          <w:highlight w:val="none"/>
        </w:rPr>
      </w:pPr>
      <w:r>
        <w:rPr>
          <w:rFonts w:hint="eastAsia" w:ascii="仿宋" w:hAnsi="仿宋" w:eastAsia="仿宋" w:cs="仿宋"/>
          <w:b/>
          <w:snapToGrid w:val="0"/>
          <w:color w:val="auto"/>
          <w:kern w:val="0"/>
          <w:sz w:val="22"/>
          <w:highlight w:val="none"/>
        </w:rPr>
        <w:t>1.如不提供本声明函，将作无效报价处理。</w:t>
      </w:r>
    </w:p>
    <w:p w14:paraId="7973D4CF">
      <w:pPr>
        <w:ind w:firstLine="440"/>
        <w:rPr>
          <w:rFonts w:hint="eastAsia" w:ascii="仿宋" w:hAnsi="仿宋" w:eastAsia="仿宋" w:cs="仿宋"/>
          <w:snapToGrid w:val="0"/>
          <w:color w:val="auto"/>
          <w:kern w:val="0"/>
          <w:sz w:val="22"/>
          <w:highlight w:val="none"/>
        </w:rPr>
      </w:pPr>
      <w:r>
        <w:rPr>
          <w:rFonts w:hint="eastAsia" w:ascii="仿宋" w:hAnsi="仿宋" w:eastAsia="仿宋" w:cs="仿宋"/>
          <w:snapToGrid w:val="0"/>
          <w:color w:val="auto"/>
          <w:kern w:val="0"/>
          <w:sz w:val="22"/>
          <w:highlight w:val="none"/>
        </w:rPr>
        <w:t>2.供应商应对其所声明内容的真实性负责。如供应商所声明内容不真实，则应承担相应的法律责任。</w:t>
      </w:r>
    </w:p>
    <w:p w14:paraId="7CDDC1A7">
      <w:pPr>
        <w:ind w:firstLine="440"/>
        <w:rPr>
          <w:rFonts w:hint="eastAsia" w:ascii="仿宋" w:hAnsi="仿宋" w:eastAsia="仿宋" w:cs="仿宋"/>
          <w:snapToGrid w:val="0"/>
          <w:color w:val="auto"/>
          <w:kern w:val="0"/>
          <w:sz w:val="22"/>
          <w:highlight w:val="none"/>
        </w:rPr>
      </w:pPr>
    </w:p>
    <w:p w14:paraId="0547832D">
      <w:pPr>
        <w:ind w:firstLine="440"/>
        <w:rPr>
          <w:rFonts w:hint="eastAsia" w:ascii="仿宋" w:hAnsi="仿宋" w:eastAsia="仿宋" w:cs="仿宋"/>
          <w:snapToGrid w:val="0"/>
          <w:color w:val="auto"/>
          <w:kern w:val="0"/>
          <w:sz w:val="22"/>
          <w:highlight w:val="none"/>
        </w:rPr>
      </w:pPr>
    </w:p>
    <w:p w14:paraId="75DE77F3">
      <w:pPr>
        <w:ind w:firstLine="440"/>
        <w:rPr>
          <w:rFonts w:hint="eastAsia" w:ascii="仿宋" w:hAnsi="仿宋" w:eastAsia="仿宋" w:cs="仿宋"/>
          <w:snapToGrid w:val="0"/>
          <w:color w:val="auto"/>
          <w:kern w:val="0"/>
          <w:sz w:val="22"/>
          <w:highlight w:val="none"/>
        </w:rPr>
      </w:pPr>
    </w:p>
    <w:p w14:paraId="2C758265">
      <w:pPr>
        <w:ind w:firstLine="440"/>
        <w:rPr>
          <w:rFonts w:hint="eastAsia" w:ascii="仿宋" w:hAnsi="仿宋" w:eastAsia="仿宋" w:cs="仿宋"/>
          <w:snapToGrid w:val="0"/>
          <w:color w:val="auto"/>
          <w:kern w:val="0"/>
          <w:sz w:val="22"/>
          <w:highlight w:val="none"/>
        </w:rPr>
      </w:pPr>
      <w:r>
        <w:rPr>
          <w:rFonts w:hint="eastAsia" w:ascii="仿宋" w:hAnsi="仿宋" w:eastAsia="仿宋" w:cs="仿宋"/>
          <w:snapToGrid w:val="0"/>
          <w:color w:val="auto"/>
          <w:kern w:val="0"/>
          <w:sz w:val="22"/>
          <w:highlight w:val="none"/>
        </w:rPr>
        <w:t>供应商名称：（公章）</w:t>
      </w:r>
    </w:p>
    <w:p w14:paraId="394ECD5A">
      <w:pPr>
        <w:ind w:firstLine="440"/>
        <w:rPr>
          <w:rFonts w:hint="eastAsia" w:ascii="仿宋" w:hAnsi="仿宋" w:eastAsia="仿宋" w:cs="仿宋"/>
          <w:snapToGrid w:val="0"/>
          <w:color w:val="auto"/>
          <w:kern w:val="0"/>
          <w:sz w:val="22"/>
          <w:highlight w:val="none"/>
        </w:rPr>
      </w:pPr>
      <w:r>
        <w:rPr>
          <w:rFonts w:hint="eastAsia" w:ascii="仿宋" w:hAnsi="仿宋" w:eastAsia="仿宋" w:cs="仿宋"/>
          <w:snapToGrid w:val="0"/>
          <w:color w:val="auto"/>
          <w:kern w:val="0"/>
          <w:sz w:val="22"/>
          <w:highlight w:val="none"/>
        </w:rPr>
        <w:t>法定代表人或其委托代理人签字或盖章：</w:t>
      </w:r>
    </w:p>
    <w:p w14:paraId="5680EE22">
      <w:pPr>
        <w:widowControl/>
        <w:adjustRightInd/>
        <w:snapToGrid/>
        <w:spacing w:line="240" w:lineRule="auto"/>
        <w:ind w:firstLine="0" w:firstLineChars="0"/>
        <w:rPr>
          <w:rFonts w:hint="eastAsia" w:ascii="仿宋" w:hAnsi="仿宋" w:eastAsia="仿宋" w:cs="仿宋"/>
          <w:snapToGrid w:val="0"/>
          <w:color w:val="auto"/>
          <w:sz w:val="22"/>
          <w:szCs w:val="20"/>
          <w:highlight w:val="none"/>
        </w:rPr>
      </w:pPr>
      <w:r>
        <w:rPr>
          <w:rFonts w:hint="eastAsia" w:ascii="仿宋" w:hAnsi="仿宋" w:eastAsia="仿宋" w:cs="仿宋"/>
          <w:snapToGrid w:val="0"/>
          <w:color w:val="auto"/>
          <w:sz w:val="22"/>
          <w:highlight w:val="none"/>
        </w:rPr>
        <w:br w:type="page"/>
      </w:r>
    </w:p>
    <w:p w14:paraId="06DAFAC5">
      <w:pPr>
        <w:keepNext/>
        <w:keepLines/>
        <w:adjustRightInd/>
        <w:ind w:firstLine="0" w:firstLineChars="0"/>
        <w:jc w:val="both"/>
        <w:outlineLvl w:val="1"/>
        <w:rPr>
          <w:rFonts w:hint="eastAsia" w:ascii="仿宋" w:hAnsi="仿宋" w:eastAsia="仿宋" w:cs="仿宋"/>
          <w:b/>
          <w:bCs/>
          <w:color w:val="auto"/>
          <w:kern w:val="0"/>
          <w:sz w:val="22"/>
          <w:szCs w:val="32"/>
          <w:highlight w:val="none"/>
        </w:rPr>
      </w:pPr>
      <w:bookmarkStart w:id="274" w:name="_Toc193290085"/>
      <w:r>
        <w:rPr>
          <w:rFonts w:hint="eastAsia" w:ascii="仿宋" w:hAnsi="仿宋" w:eastAsia="仿宋" w:cs="仿宋"/>
          <w:b/>
          <w:bCs/>
          <w:color w:val="auto"/>
          <w:kern w:val="0"/>
          <w:sz w:val="22"/>
          <w:szCs w:val="32"/>
          <w:highlight w:val="none"/>
        </w:rPr>
        <w:t>附件十：服务人员配置情况表</w:t>
      </w:r>
      <w:bookmarkEnd w:id="274"/>
    </w:p>
    <w:p w14:paraId="56F0A989">
      <w:pPr>
        <w:adjustRightInd/>
        <w:snapToGrid/>
        <w:ind w:firstLine="0" w:firstLineChars="0"/>
        <w:jc w:val="center"/>
        <w:rPr>
          <w:rFonts w:hint="eastAsia" w:ascii="仿宋" w:hAnsi="仿宋" w:eastAsia="仿宋" w:cs="仿宋"/>
          <w:b/>
          <w:color w:val="auto"/>
          <w:highlight w:val="none"/>
        </w:rPr>
      </w:pPr>
      <w:r>
        <w:rPr>
          <w:rFonts w:hint="eastAsia" w:ascii="仿宋" w:hAnsi="仿宋" w:eastAsia="仿宋" w:cs="仿宋"/>
          <w:b/>
          <w:bCs/>
          <w:color w:val="auto"/>
          <w:kern w:val="0"/>
          <w:szCs w:val="32"/>
          <w:highlight w:val="none"/>
        </w:rPr>
        <w:t>服务人员配置情况</w:t>
      </w:r>
      <w:r>
        <w:rPr>
          <w:rFonts w:hint="eastAsia" w:ascii="仿宋" w:hAnsi="仿宋" w:eastAsia="仿宋" w:cs="仿宋"/>
          <w:b/>
          <w:color w:val="auto"/>
          <w:highlight w:val="none"/>
        </w:rPr>
        <w:t>表</w:t>
      </w:r>
    </w:p>
    <w:tbl>
      <w:tblPr>
        <w:tblStyle w:val="7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308"/>
        <w:gridCol w:w="985"/>
        <w:gridCol w:w="1222"/>
        <w:gridCol w:w="1679"/>
        <w:gridCol w:w="1389"/>
        <w:gridCol w:w="1972"/>
      </w:tblGrid>
      <w:tr w14:paraId="59A4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91" w:type="pct"/>
            <w:vAlign w:val="center"/>
          </w:tcPr>
          <w:p w14:paraId="2E9AF12A">
            <w:pPr>
              <w:spacing w:before="60" w:after="60" w:line="240" w:lineRule="auto"/>
              <w:ind w:firstLine="0" w:firstLineChars="0"/>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序号</w:t>
            </w:r>
          </w:p>
        </w:tc>
        <w:tc>
          <w:tcPr>
            <w:tcW w:w="704" w:type="pct"/>
            <w:vAlign w:val="center"/>
          </w:tcPr>
          <w:p w14:paraId="44A2F7D9">
            <w:pPr>
              <w:spacing w:before="60" w:after="60" w:line="240" w:lineRule="auto"/>
              <w:ind w:firstLine="0" w:firstLineChars="0"/>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姓名</w:t>
            </w:r>
          </w:p>
        </w:tc>
        <w:tc>
          <w:tcPr>
            <w:tcW w:w="530" w:type="pct"/>
            <w:vAlign w:val="center"/>
          </w:tcPr>
          <w:p w14:paraId="47615833">
            <w:pPr>
              <w:spacing w:before="60" w:after="60" w:line="240" w:lineRule="auto"/>
              <w:ind w:firstLine="0" w:firstLineChars="0"/>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性别</w:t>
            </w:r>
          </w:p>
        </w:tc>
        <w:tc>
          <w:tcPr>
            <w:tcW w:w="658" w:type="pct"/>
            <w:vAlign w:val="center"/>
          </w:tcPr>
          <w:p w14:paraId="4D112482">
            <w:pPr>
              <w:spacing w:before="60" w:after="60" w:line="240" w:lineRule="auto"/>
              <w:ind w:firstLine="0" w:firstLineChars="0"/>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年龄</w:t>
            </w:r>
          </w:p>
        </w:tc>
        <w:tc>
          <w:tcPr>
            <w:tcW w:w="904" w:type="pct"/>
            <w:vAlign w:val="center"/>
          </w:tcPr>
          <w:p w14:paraId="71D305EB">
            <w:pPr>
              <w:spacing w:before="60" w:after="60" w:line="240" w:lineRule="auto"/>
              <w:ind w:firstLine="0" w:firstLineChars="0"/>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拟任岗位</w:t>
            </w:r>
          </w:p>
        </w:tc>
        <w:tc>
          <w:tcPr>
            <w:tcW w:w="748" w:type="pct"/>
            <w:vAlign w:val="center"/>
          </w:tcPr>
          <w:p w14:paraId="5CF07978">
            <w:pPr>
              <w:spacing w:before="60" w:after="60" w:line="240" w:lineRule="auto"/>
              <w:ind w:firstLine="0" w:firstLineChars="0"/>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资质证书</w:t>
            </w:r>
          </w:p>
        </w:tc>
        <w:tc>
          <w:tcPr>
            <w:tcW w:w="1061" w:type="pct"/>
            <w:vAlign w:val="center"/>
          </w:tcPr>
          <w:p w14:paraId="7CAD0237">
            <w:pPr>
              <w:spacing w:before="60" w:after="60" w:line="240" w:lineRule="auto"/>
              <w:ind w:firstLine="0" w:firstLineChars="0"/>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业绩及从事相关服务经验</w:t>
            </w:r>
          </w:p>
        </w:tc>
      </w:tr>
      <w:tr w14:paraId="5BEC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91" w:type="pct"/>
            <w:vAlign w:val="center"/>
          </w:tcPr>
          <w:p w14:paraId="3A92E8AD">
            <w:pPr>
              <w:spacing w:before="60" w:after="60"/>
              <w:ind w:firstLine="0" w:firstLineChars="0"/>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1</w:t>
            </w:r>
          </w:p>
        </w:tc>
        <w:tc>
          <w:tcPr>
            <w:tcW w:w="704" w:type="pct"/>
            <w:vAlign w:val="center"/>
          </w:tcPr>
          <w:p w14:paraId="62EE888E">
            <w:pPr>
              <w:spacing w:before="60" w:after="60"/>
              <w:ind w:firstLine="0" w:firstLineChars="0"/>
              <w:rPr>
                <w:rFonts w:hint="eastAsia" w:ascii="仿宋" w:hAnsi="仿宋" w:eastAsia="仿宋" w:cs="仿宋"/>
                <w:color w:val="auto"/>
                <w:sz w:val="22"/>
                <w:szCs w:val="28"/>
                <w:highlight w:val="none"/>
              </w:rPr>
            </w:pPr>
          </w:p>
        </w:tc>
        <w:tc>
          <w:tcPr>
            <w:tcW w:w="530" w:type="pct"/>
            <w:vAlign w:val="center"/>
          </w:tcPr>
          <w:p w14:paraId="794A46E6">
            <w:pPr>
              <w:spacing w:before="60" w:after="60"/>
              <w:ind w:firstLine="0" w:firstLineChars="0"/>
              <w:rPr>
                <w:rFonts w:hint="eastAsia" w:ascii="仿宋" w:hAnsi="仿宋" w:eastAsia="仿宋" w:cs="仿宋"/>
                <w:color w:val="auto"/>
                <w:sz w:val="22"/>
                <w:szCs w:val="28"/>
                <w:highlight w:val="none"/>
              </w:rPr>
            </w:pPr>
          </w:p>
        </w:tc>
        <w:tc>
          <w:tcPr>
            <w:tcW w:w="658" w:type="pct"/>
            <w:vAlign w:val="center"/>
          </w:tcPr>
          <w:p w14:paraId="59432262">
            <w:pPr>
              <w:spacing w:before="60" w:after="60"/>
              <w:ind w:firstLine="0" w:firstLineChars="0"/>
              <w:rPr>
                <w:rFonts w:hint="eastAsia" w:ascii="仿宋" w:hAnsi="仿宋" w:eastAsia="仿宋" w:cs="仿宋"/>
                <w:color w:val="auto"/>
                <w:sz w:val="22"/>
                <w:szCs w:val="28"/>
                <w:highlight w:val="none"/>
              </w:rPr>
            </w:pPr>
          </w:p>
        </w:tc>
        <w:tc>
          <w:tcPr>
            <w:tcW w:w="904" w:type="pct"/>
            <w:vAlign w:val="center"/>
          </w:tcPr>
          <w:p w14:paraId="497C4085">
            <w:pPr>
              <w:spacing w:before="60" w:after="60"/>
              <w:ind w:firstLine="0" w:firstLineChars="0"/>
              <w:rPr>
                <w:rFonts w:hint="eastAsia" w:ascii="仿宋" w:hAnsi="仿宋" w:eastAsia="仿宋" w:cs="仿宋"/>
                <w:color w:val="auto"/>
                <w:sz w:val="22"/>
                <w:szCs w:val="28"/>
                <w:highlight w:val="none"/>
              </w:rPr>
            </w:pPr>
          </w:p>
        </w:tc>
        <w:tc>
          <w:tcPr>
            <w:tcW w:w="748" w:type="pct"/>
            <w:vAlign w:val="center"/>
          </w:tcPr>
          <w:p w14:paraId="3F08F360">
            <w:pPr>
              <w:spacing w:before="60" w:after="60"/>
              <w:ind w:firstLine="0" w:firstLineChars="0"/>
              <w:rPr>
                <w:rFonts w:hint="eastAsia" w:ascii="仿宋" w:hAnsi="仿宋" w:eastAsia="仿宋" w:cs="仿宋"/>
                <w:color w:val="auto"/>
                <w:sz w:val="22"/>
                <w:szCs w:val="28"/>
                <w:highlight w:val="none"/>
              </w:rPr>
            </w:pPr>
          </w:p>
        </w:tc>
        <w:tc>
          <w:tcPr>
            <w:tcW w:w="1061" w:type="pct"/>
            <w:vAlign w:val="center"/>
          </w:tcPr>
          <w:p w14:paraId="6A3482B5">
            <w:pPr>
              <w:spacing w:before="60" w:after="60"/>
              <w:ind w:firstLine="0" w:firstLineChars="0"/>
              <w:rPr>
                <w:rFonts w:hint="eastAsia" w:ascii="仿宋" w:hAnsi="仿宋" w:eastAsia="仿宋" w:cs="仿宋"/>
                <w:color w:val="auto"/>
                <w:sz w:val="22"/>
                <w:szCs w:val="28"/>
                <w:highlight w:val="none"/>
              </w:rPr>
            </w:pPr>
          </w:p>
        </w:tc>
      </w:tr>
      <w:tr w14:paraId="7EAC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91" w:type="pct"/>
            <w:vAlign w:val="center"/>
          </w:tcPr>
          <w:p w14:paraId="792991DD">
            <w:pPr>
              <w:spacing w:before="60" w:after="60"/>
              <w:ind w:firstLine="0" w:firstLineChars="0"/>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2</w:t>
            </w:r>
          </w:p>
        </w:tc>
        <w:tc>
          <w:tcPr>
            <w:tcW w:w="704" w:type="pct"/>
            <w:vAlign w:val="center"/>
          </w:tcPr>
          <w:p w14:paraId="3E68CF22">
            <w:pPr>
              <w:spacing w:before="60" w:after="60"/>
              <w:ind w:firstLine="0" w:firstLineChars="0"/>
              <w:rPr>
                <w:rFonts w:hint="eastAsia" w:ascii="仿宋" w:hAnsi="仿宋" w:eastAsia="仿宋" w:cs="仿宋"/>
                <w:color w:val="auto"/>
                <w:sz w:val="22"/>
                <w:szCs w:val="28"/>
                <w:highlight w:val="none"/>
              </w:rPr>
            </w:pPr>
          </w:p>
        </w:tc>
        <w:tc>
          <w:tcPr>
            <w:tcW w:w="530" w:type="pct"/>
            <w:vAlign w:val="center"/>
          </w:tcPr>
          <w:p w14:paraId="03E43BAE">
            <w:pPr>
              <w:spacing w:before="60" w:after="60"/>
              <w:ind w:firstLine="0" w:firstLineChars="0"/>
              <w:rPr>
                <w:rFonts w:hint="eastAsia" w:ascii="仿宋" w:hAnsi="仿宋" w:eastAsia="仿宋" w:cs="仿宋"/>
                <w:color w:val="auto"/>
                <w:sz w:val="22"/>
                <w:szCs w:val="28"/>
                <w:highlight w:val="none"/>
              </w:rPr>
            </w:pPr>
          </w:p>
        </w:tc>
        <w:tc>
          <w:tcPr>
            <w:tcW w:w="658" w:type="pct"/>
            <w:vAlign w:val="center"/>
          </w:tcPr>
          <w:p w14:paraId="4F9E01DF">
            <w:pPr>
              <w:spacing w:before="60" w:after="60"/>
              <w:ind w:firstLine="0" w:firstLineChars="0"/>
              <w:rPr>
                <w:rFonts w:hint="eastAsia" w:ascii="仿宋" w:hAnsi="仿宋" w:eastAsia="仿宋" w:cs="仿宋"/>
                <w:color w:val="auto"/>
                <w:sz w:val="22"/>
                <w:szCs w:val="28"/>
                <w:highlight w:val="none"/>
              </w:rPr>
            </w:pPr>
          </w:p>
        </w:tc>
        <w:tc>
          <w:tcPr>
            <w:tcW w:w="904" w:type="pct"/>
            <w:vAlign w:val="center"/>
          </w:tcPr>
          <w:p w14:paraId="5B3B7E1A">
            <w:pPr>
              <w:spacing w:before="60" w:after="60"/>
              <w:ind w:firstLine="0" w:firstLineChars="0"/>
              <w:rPr>
                <w:rFonts w:hint="eastAsia" w:ascii="仿宋" w:hAnsi="仿宋" w:eastAsia="仿宋" w:cs="仿宋"/>
                <w:color w:val="auto"/>
                <w:sz w:val="22"/>
                <w:szCs w:val="28"/>
                <w:highlight w:val="none"/>
              </w:rPr>
            </w:pPr>
          </w:p>
        </w:tc>
        <w:tc>
          <w:tcPr>
            <w:tcW w:w="748" w:type="pct"/>
            <w:vAlign w:val="center"/>
          </w:tcPr>
          <w:p w14:paraId="01513659">
            <w:pPr>
              <w:spacing w:before="60" w:after="60"/>
              <w:ind w:firstLine="0" w:firstLineChars="0"/>
              <w:rPr>
                <w:rFonts w:hint="eastAsia" w:ascii="仿宋" w:hAnsi="仿宋" w:eastAsia="仿宋" w:cs="仿宋"/>
                <w:color w:val="auto"/>
                <w:sz w:val="22"/>
                <w:szCs w:val="28"/>
                <w:highlight w:val="none"/>
              </w:rPr>
            </w:pPr>
          </w:p>
        </w:tc>
        <w:tc>
          <w:tcPr>
            <w:tcW w:w="1061" w:type="pct"/>
            <w:vAlign w:val="center"/>
          </w:tcPr>
          <w:p w14:paraId="2F84CCC2">
            <w:pPr>
              <w:spacing w:before="60" w:after="60"/>
              <w:ind w:firstLine="0" w:firstLineChars="0"/>
              <w:rPr>
                <w:rFonts w:hint="eastAsia" w:ascii="仿宋" w:hAnsi="仿宋" w:eastAsia="仿宋" w:cs="仿宋"/>
                <w:color w:val="auto"/>
                <w:sz w:val="22"/>
                <w:szCs w:val="28"/>
                <w:highlight w:val="none"/>
              </w:rPr>
            </w:pPr>
          </w:p>
        </w:tc>
      </w:tr>
      <w:tr w14:paraId="2455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91" w:type="pct"/>
            <w:vAlign w:val="center"/>
          </w:tcPr>
          <w:p w14:paraId="0BBA3AE6">
            <w:pPr>
              <w:spacing w:before="60" w:after="60"/>
              <w:ind w:firstLine="0" w:firstLineChars="0"/>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3</w:t>
            </w:r>
          </w:p>
        </w:tc>
        <w:tc>
          <w:tcPr>
            <w:tcW w:w="704" w:type="pct"/>
            <w:vAlign w:val="center"/>
          </w:tcPr>
          <w:p w14:paraId="4E749B3A">
            <w:pPr>
              <w:spacing w:before="60" w:after="60"/>
              <w:ind w:firstLine="0" w:firstLineChars="0"/>
              <w:rPr>
                <w:rFonts w:hint="eastAsia" w:ascii="仿宋" w:hAnsi="仿宋" w:eastAsia="仿宋" w:cs="仿宋"/>
                <w:color w:val="auto"/>
                <w:sz w:val="22"/>
                <w:szCs w:val="28"/>
                <w:highlight w:val="none"/>
              </w:rPr>
            </w:pPr>
          </w:p>
        </w:tc>
        <w:tc>
          <w:tcPr>
            <w:tcW w:w="530" w:type="pct"/>
            <w:vAlign w:val="center"/>
          </w:tcPr>
          <w:p w14:paraId="6E384012">
            <w:pPr>
              <w:spacing w:before="60" w:after="60"/>
              <w:ind w:firstLine="0" w:firstLineChars="0"/>
              <w:rPr>
                <w:rFonts w:hint="eastAsia" w:ascii="仿宋" w:hAnsi="仿宋" w:eastAsia="仿宋" w:cs="仿宋"/>
                <w:color w:val="auto"/>
                <w:sz w:val="22"/>
                <w:szCs w:val="28"/>
                <w:highlight w:val="none"/>
              </w:rPr>
            </w:pPr>
          </w:p>
        </w:tc>
        <w:tc>
          <w:tcPr>
            <w:tcW w:w="658" w:type="pct"/>
            <w:vAlign w:val="center"/>
          </w:tcPr>
          <w:p w14:paraId="4D32BF57">
            <w:pPr>
              <w:spacing w:before="60" w:after="60"/>
              <w:ind w:firstLine="0" w:firstLineChars="0"/>
              <w:rPr>
                <w:rFonts w:hint="eastAsia" w:ascii="仿宋" w:hAnsi="仿宋" w:eastAsia="仿宋" w:cs="仿宋"/>
                <w:color w:val="auto"/>
                <w:sz w:val="22"/>
                <w:szCs w:val="28"/>
                <w:highlight w:val="none"/>
              </w:rPr>
            </w:pPr>
          </w:p>
        </w:tc>
        <w:tc>
          <w:tcPr>
            <w:tcW w:w="904" w:type="pct"/>
            <w:vAlign w:val="center"/>
          </w:tcPr>
          <w:p w14:paraId="34F67BFC">
            <w:pPr>
              <w:spacing w:before="60" w:after="60"/>
              <w:ind w:firstLine="0" w:firstLineChars="0"/>
              <w:rPr>
                <w:rFonts w:hint="eastAsia" w:ascii="仿宋" w:hAnsi="仿宋" w:eastAsia="仿宋" w:cs="仿宋"/>
                <w:color w:val="auto"/>
                <w:sz w:val="22"/>
                <w:szCs w:val="28"/>
                <w:highlight w:val="none"/>
              </w:rPr>
            </w:pPr>
          </w:p>
        </w:tc>
        <w:tc>
          <w:tcPr>
            <w:tcW w:w="748" w:type="pct"/>
            <w:vAlign w:val="center"/>
          </w:tcPr>
          <w:p w14:paraId="01C5E314">
            <w:pPr>
              <w:spacing w:before="60" w:after="60"/>
              <w:ind w:firstLine="0" w:firstLineChars="0"/>
              <w:rPr>
                <w:rFonts w:hint="eastAsia" w:ascii="仿宋" w:hAnsi="仿宋" w:eastAsia="仿宋" w:cs="仿宋"/>
                <w:color w:val="auto"/>
                <w:sz w:val="22"/>
                <w:szCs w:val="28"/>
                <w:highlight w:val="none"/>
              </w:rPr>
            </w:pPr>
          </w:p>
        </w:tc>
        <w:tc>
          <w:tcPr>
            <w:tcW w:w="1061" w:type="pct"/>
            <w:vAlign w:val="center"/>
          </w:tcPr>
          <w:p w14:paraId="39E064AA">
            <w:pPr>
              <w:spacing w:before="60" w:after="60"/>
              <w:ind w:firstLine="0" w:firstLineChars="0"/>
              <w:rPr>
                <w:rFonts w:hint="eastAsia" w:ascii="仿宋" w:hAnsi="仿宋" w:eastAsia="仿宋" w:cs="仿宋"/>
                <w:color w:val="auto"/>
                <w:sz w:val="22"/>
                <w:szCs w:val="28"/>
                <w:highlight w:val="none"/>
              </w:rPr>
            </w:pPr>
          </w:p>
        </w:tc>
      </w:tr>
      <w:tr w14:paraId="5C46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91" w:type="pct"/>
            <w:vAlign w:val="center"/>
          </w:tcPr>
          <w:p w14:paraId="7B688CBF">
            <w:pPr>
              <w:spacing w:before="60" w:after="60"/>
              <w:ind w:firstLine="0" w:firstLineChars="0"/>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4</w:t>
            </w:r>
          </w:p>
        </w:tc>
        <w:tc>
          <w:tcPr>
            <w:tcW w:w="704" w:type="pct"/>
            <w:vAlign w:val="center"/>
          </w:tcPr>
          <w:p w14:paraId="06855783">
            <w:pPr>
              <w:spacing w:before="60" w:after="60"/>
              <w:ind w:firstLine="0" w:firstLineChars="0"/>
              <w:rPr>
                <w:rFonts w:hint="eastAsia" w:ascii="仿宋" w:hAnsi="仿宋" w:eastAsia="仿宋" w:cs="仿宋"/>
                <w:color w:val="auto"/>
                <w:sz w:val="22"/>
                <w:szCs w:val="28"/>
                <w:highlight w:val="none"/>
              </w:rPr>
            </w:pPr>
          </w:p>
        </w:tc>
        <w:tc>
          <w:tcPr>
            <w:tcW w:w="530" w:type="pct"/>
            <w:vAlign w:val="center"/>
          </w:tcPr>
          <w:p w14:paraId="75DF8A26">
            <w:pPr>
              <w:spacing w:before="60" w:after="60"/>
              <w:ind w:firstLine="0" w:firstLineChars="0"/>
              <w:rPr>
                <w:rFonts w:hint="eastAsia" w:ascii="仿宋" w:hAnsi="仿宋" w:eastAsia="仿宋" w:cs="仿宋"/>
                <w:color w:val="auto"/>
                <w:sz w:val="22"/>
                <w:szCs w:val="28"/>
                <w:highlight w:val="none"/>
              </w:rPr>
            </w:pPr>
          </w:p>
        </w:tc>
        <w:tc>
          <w:tcPr>
            <w:tcW w:w="658" w:type="pct"/>
            <w:vAlign w:val="center"/>
          </w:tcPr>
          <w:p w14:paraId="459FA3AB">
            <w:pPr>
              <w:spacing w:before="60" w:after="60"/>
              <w:ind w:firstLine="0" w:firstLineChars="0"/>
              <w:rPr>
                <w:rFonts w:hint="eastAsia" w:ascii="仿宋" w:hAnsi="仿宋" w:eastAsia="仿宋" w:cs="仿宋"/>
                <w:color w:val="auto"/>
                <w:sz w:val="22"/>
                <w:szCs w:val="28"/>
                <w:highlight w:val="none"/>
              </w:rPr>
            </w:pPr>
          </w:p>
        </w:tc>
        <w:tc>
          <w:tcPr>
            <w:tcW w:w="904" w:type="pct"/>
            <w:vAlign w:val="center"/>
          </w:tcPr>
          <w:p w14:paraId="224920B6">
            <w:pPr>
              <w:spacing w:before="60" w:after="60"/>
              <w:ind w:firstLine="0" w:firstLineChars="0"/>
              <w:rPr>
                <w:rFonts w:hint="eastAsia" w:ascii="仿宋" w:hAnsi="仿宋" w:eastAsia="仿宋" w:cs="仿宋"/>
                <w:color w:val="auto"/>
                <w:sz w:val="22"/>
                <w:szCs w:val="28"/>
                <w:highlight w:val="none"/>
              </w:rPr>
            </w:pPr>
          </w:p>
        </w:tc>
        <w:tc>
          <w:tcPr>
            <w:tcW w:w="748" w:type="pct"/>
            <w:vAlign w:val="center"/>
          </w:tcPr>
          <w:p w14:paraId="4CB7132A">
            <w:pPr>
              <w:spacing w:before="60" w:after="60"/>
              <w:ind w:firstLine="0" w:firstLineChars="0"/>
              <w:rPr>
                <w:rFonts w:hint="eastAsia" w:ascii="仿宋" w:hAnsi="仿宋" w:eastAsia="仿宋" w:cs="仿宋"/>
                <w:color w:val="auto"/>
                <w:sz w:val="22"/>
                <w:szCs w:val="28"/>
                <w:highlight w:val="none"/>
              </w:rPr>
            </w:pPr>
          </w:p>
        </w:tc>
        <w:tc>
          <w:tcPr>
            <w:tcW w:w="1061" w:type="pct"/>
            <w:vAlign w:val="center"/>
          </w:tcPr>
          <w:p w14:paraId="1518ABA5">
            <w:pPr>
              <w:spacing w:before="60" w:after="60"/>
              <w:ind w:firstLine="0" w:firstLineChars="0"/>
              <w:rPr>
                <w:rFonts w:hint="eastAsia" w:ascii="仿宋" w:hAnsi="仿宋" w:eastAsia="仿宋" w:cs="仿宋"/>
                <w:color w:val="auto"/>
                <w:sz w:val="22"/>
                <w:szCs w:val="28"/>
                <w:highlight w:val="none"/>
              </w:rPr>
            </w:pPr>
          </w:p>
        </w:tc>
      </w:tr>
      <w:tr w14:paraId="64C8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91" w:type="pct"/>
            <w:vAlign w:val="center"/>
          </w:tcPr>
          <w:p w14:paraId="7D384A30">
            <w:pPr>
              <w:spacing w:before="60" w:after="60"/>
              <w:ind w:firstLine="0" w:firstLineChars="0"/>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5</w:t>
            </w:r>
          </w:p>
        </w:tc>
        <w:tc>
          <w:tcPr>
            <w:tcW w:w="704" w:type="pct"/>
            <w:vAlign w:val="center"/>
          </w:tcPr>
          <w:p w14:paraId="2232788F">
            <w:pPr>
              <w:spacing w:before="60" w:after="60"/>
              <w:ind w:firstLine="0" w:firstLineChars="0"/>
              <w:rPr>
                <w:rFonts w:hint="eastAsia" w:ascii="仿宋" w:hAnsi="仿宋" w:eastAsia="仿宋" w:cs="仿宋"/>
                <w:color w:val="auto"/>
                <w:sz w:val="22"/>
                <w:szCs w:val="28"/>
                <w:highlight w:val="none"/>
              </w:rPr>
            </w:pPr>
          </w:p>
        </w:tc>
        <w:tc>
          <w:tcPr>
            <w:tcW w:w="530" w:type="pct"/>
            <w:vAlign w:val="center"/>
          </w:tcPr>
          <w:p w14:paraId="50E26284">
            <w:pPr>
              <w:spacing w:before="60" w:after="60"/>
              <w:ind w:firstLine="0" w:firstLineChars="0"/>
              <w:rPr>
                <w:rFonts w:hint="eastAsia" w:ascii="仿宋" w:hAnsi="仿宋" w:eastAsia="仿宋" w:cs="仿宋"/>
                <w:color w:val="auto"/>
                <w:sz w:val="22"/>
                <w:szCs w:val="28"/>
                <w:highlight w:val="none"/>
              </w:rPr>
            </w:pPr>
          </w:p>
        </w:tc>
        <w:tc>
          <w:tcPr>
            <w:tcW w:w="658" w:type="pct"/>
            <w:vAlign w:val="center"/>
          </w:tcPr>
          <w:p w14:paraId="6AA445E9">
            <w:pPr>
              <w:spacing w:before="60" w:after="60"/>
              <w:ind w:firstLine="0" w:firstLineChars="0"/>
              <w:rPr>
                <w:rFonts w:hint="eastAsia" w:ascii="仿宋" w:hAnsi="仿宋" w:eastAsia="仿宋" w:cs="仿宋"/>
                <w:color w:val="auto"/>
                <w:sz w:val="22"/>
                <w:szCs w:val="28"/>
                <w:highlight w:val="none"/>
              </w:rPr>
            </w:pPr>
          </w:p>
        </w:tc>
        <w:tc>
          <w:tcPr>
            <w:tcW w:w="904" w:type="pct"/>
            <w:vAlign w:val="center"/>
          </w:tcPr>
          <w:p w14:paraId="6978F9E4">
            <w:pPr>
              <w:spacing w:before="60" w:after="60"/>
              <w:ind w:firstLine="0" w:firstLineChars="0"/>
              <w:rPr>
                <w:rFonts w:hint="eastAsia" w:ascii="仿宋" w:hAnsi="仿宋" w:eastAsia="仿宋" w:cs="仿宋"/>
                <w:color w:val="auto"/>
                <w:sz w:val="22"/>
                <w:szCs w:val="28"/>
                <w:highlight w:val="none"/>
              </w:rPr>
            </w:pPr>
          </w:p>
        </w:tc>
        <w:tc>
          <w:tcPr>
            <w:tcW w:w="748" w:type="pct"/>
            <w:vAlign w:val="center"/>
          </w:tcPr>
          <w:p w14:paraId="325C3D68">
            <w:pPr>
              <w:spacing w:before="60" w:after="60"/>
              <w:ind w:firstLine="0" w:firstLineChars="0"/>
              <w:rPr>
                <w:rFonts w:hint="eastAsia" w:ascii="仿宋" w:hAnsi="仿宋" w:eastAsia="仿宋" w:cs="仿宋"/>
                <w:color w:val="auto"/>
                <w:sz w:val="22"/>
                <w:szCs w:val="28"/>
                <w:highlight w:val="none"/>
              </w:rPr>
            </w:pPr>
          </w:p>
        </w:tc>
        <w:tc>
          <w:tcPr>
            <w:tcW w:w="1061" w:type="pct"/>
            <w:vAlign w:val="center"/>
          </w:tcPr>
          <w:p w14:paraId="08946B17">
            <w:pPr>
              <w:spacing w:before="60" w:after="60"/>
              <w:ind w:firstLine="0" w:firstLineChars="0"/>
              <w:rPr>
                <w:rFonts w:hint="eastAsia" w:ascii="仿宋" w:hAnsi="仿宋" w:eastAsia="仿宋" w:cs="仿宋"/>
                <w:color w:val="auto"/>
                <w:sz w:val="22"/>
                <w:szCs w:val="28"/>
                <w:highlight w:val="none"/>
              </w:rPr>
            </w:pPr>
          </w:p>
        </w:tc>
      </w:tr>
      <w:tr w14:paraId="7761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91" w:type="pct"/>
            <w:vAlign w:val="center"/>
          </w:tcPr>
          <w:p w14:paraId="22CA40F6">
            <w:pPr>
              <w:spacing w:before="60" w:after="60"/>
              <w:ind w:firstLine="0" w:firstLineChars="0"/>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w:t>
            </w:r>
          </w:p>
        </w:tc>
        <w:tc>
          <w:tcPr>
            <w:tcW w:w="704" w:type="pct"/>
            <w:vAlign w:val="center"/>
          </w:tcPr>
          <w:p w14:paraId="1C0D10E5">
            <w:pPr>
              <w:spacing w:before="60" w:after="60"/>
              <w:ind w:firstLine="0" w:firstLineChars="0"/>
              <w:rPr>
                <w:rFonts w:hint="eastAsia" w:ascii="仿宋" w:hAnsi="仿宋" w:eastAsia="仿宋" w:cs="仿宋"/>
                <w:color w:val="auto"/>
                <w:sz w:val="22"/>
                <w:szCs w:val="28"/>
                <w:highlight w:val="none"/>
              </w:rPr>
            </w:pPr>
          </w:p>
        </w:tc>
        <w:tc>
          <w:tcPr>
            <w:tcW w:w="530" w:type="pct"/>
            <w:vAlign w:val="center"/>
          </w:tcPr>
          <w:p w14:paraId="14D94FF1">
            <w:pPr>
              <w:spacing w:before="60" w:after="60"/>
              <w:ind w:firstLine="0" w:firstLineChars="0"/>
              <w:rPr>
                <w:rFonts w:hint="eastAsia" w:ascii="仿宋" w:hAnsi="仿宋" w:eastAsia="仿宋" w:cs="仿宋"/>
                <w:color w:val="auto"/>
                <w:sz w:val="22"/>
                <w:szCs w:val="28"/>
                <w:highlight w:val="none"/>
              </w:rPr>
            </w:pPr>
          </w:p>
        </w:tc>
        <w:tc>
          <w:tcPr>
            <w:tcW w:w="658" w:type="pct"/>
            <w:vAlign w:val="center"/>
          </w:tcPr>
          <w:p w14:paraId="4BE30917">
            <w:pPr>
              <w:spacing w:before="60" w:after="60"/>
              <w:ind w:firstLine="0" w:firstLineChars="0"/>
              <w:rPr>
                <w:rFonts w:hint="eastAsia" w:ascii="仿宋" w:hAnsi="仿宋" w:eastAsia="仿宋" w:cs="仿宋"/>
                <w:color w:val="auto"/>
                <w:sz w:val="22"/>
                <w:szCs w:val="28"/>
                <w:highlight w:val="none"/>
              </w:rPr>
            </w:pPr>
          </w:p>
        </w:tc>
        <w:tc>
          <w:tcPr>
            <w:tcW w:w="904" w:type="pct"/>
            <w:vAlign w:val="center"/>
          </w:tcPr>
          <w:p w14:paraId="21AAF2ED">
            <w:pPr>
              <w:spacing w:before="60" w:after="60"/>
              <w:ind w:firstLine="0" w:firstLineChars="0"/>
              <w:rPr>
                <w:rFonts w:hint="eastAsia" w:ascii="仿宋" w:hAnsi="仿宋" w:eastAsia="仿宋" w:cs="仿宋"/>
                <w:color w:val="auto"/>
                <w:sz w:val="22"/>
                <w:szCs w:val="28"/>
                <w:highlight w:val="none"/>
              </w:rPr>
            </w:pPr>
          </w:p>
        </w:tc>
        <w:tc>
          <w:tcPr>
            <w:tcW w:w="748" w:type="pct"/>
            <w:vAlign w:val="center"/>
          </w:tcPr>
          <w:p w14:paraId="5ADC0BDF">
            <w:pPr>
              <w:spacing w:before="60" w:after="60"/>
              <w:ind w:firstLine="0" w:firstLineChars="0"/>
              <w:rPr>
                <w:rFonts w:hint="eastAsia" w:ascii="仿宋" w:hAnsi="仿宋" w:eastAsia="仿宋" w:cs="仿宋"/>
                <w:color w:val="auto"/>
                <w:sz w:val="22"/>
                <w:szCs w:val="28"/>
                <w:highlight w:val="none"/>
              </w:rPr>
            </w:pPr>
          </w:p>
        </w:tc>
        <w:tc>
          <w:tcPr>
            <w:tcW w:w="1061" w:type="pct"/>
            <w:vAlign w:val="center"/>
          </w:tcPr>
          <w:p w14:paraId="2CE5CC15">
            <w:pPr>
              <w:spacing w:before="60" w:after="60"/>
              <w:ind w:firstLine="0" w:firstLineChars="0"/>
              <w:rPr>
                <w:rFonts w:hint="eastAsia" w:ascii="仿宋" w:hAnsi="仿宋" w:eastAsia="仿宋" w:cs="仿宋"/>
                <w:color w:val="auto"/>
                <w:sz w:val="22"/>
                <w:szCs w:val="28"/>
                <w:highlight w:val="none"/>
              </w:rPr>
            </w:pPr>
          </w:p>
        </w:tc>
      </w:tr>
    </w:tbl>
    <w:p w14:paraId="0DFEF631">
      <w:pPr>
        <w:ind w:firstLine="0" w:firstLineChars="0"/>
        <w:rPr>
          <w:rFonts w:hint="eastAsia" w:ascii="仿宋" w:hAnsi="仿宋" w:eastAsia="仿宋" w:cs="仿宋"/>
          <w:snapToGrid w:val="0"/>
          <w:color w:val="auto"/>
          <w:kern w:val="0"/>
          <w:sz w:val="22"/>
          <w:highlight w:val="none"/>
        </w:rPr>
      </w:pPr>
      <w:r>
        <w:rPr>
          <w:rFonts w:hint="eastAsia" w:ascii="仿宋" w:hAnsi="仿宋" w:eastAsia="仿宋" w:cs="仿宋"/>
          <w:snapToGrid w:val="0"/>
          <w:color w:val="auto"/>
          <w:kern w:val="0"/>
          <w:sz w:val="22"/>
          <w:highlight w:val="none"/>
        </w:rPr>
        <w:t>注：本表后附相关人员资质证书复印件、以往经验证明材料复印件，具体要求详见本项目评分办法。</w:t>
      </w:r>
    </w:p>
    <w:p w14:paraId="0200691F">
      <w:pPr>
        <w:ind w:firstLine="0" w:firstLineChars="0"/>
        <w:rPr>
          <w:rFonts w:hint="eastAsia" w:ascii="仿宋" w:hAnsi="仿宋" w:eastAsia="仿宋" w:cs="仿宋"/>
          <w:snapToGrid w:val="0"/>
          <w:color w:val="auto"/>
          <w:kern w:val="0"/>
          <w:sz w:val="22"/>
          <w:highlight w:val="none"/>
        </w:rPr>
      </w:pPr>
    </w:p>
    <w:p w14:paraId="2548F133">
      <w:pPr>
        <w:ind w:firstLine="0" w:firstLineChars="0"/>
        <w:rPr>
          <w:rFonts w:hint="eastAsia" w:ascii="仿宋" w:hAnsi="仿宋" w:eastAsia="仿宋" w:cs="仿宋"/>
          <w:snapToGrid w:val="0"/>
          <w:color w:val="auto"/>
          <w:kern w:val="0"/>
          <w:sz w:val="22"/>
          <w:highlight w:val="none"/>
        </w:rPr>
      </w:pPr>
      <w:r>
        <w:rPr>
          <w:rFonts w:hint="eastAsia" w:ascii="仿宋" w:hAnsi="仿宋" w:eastAsia="仿宋" w:cs="仿宋"/>
          <w:snapToGrid w:val="0"/>
          <w:color w:val="auto"/>
          <w:kern w:val="0"/>
          <w:sz w:val="22"/>
          <w:highlight w:val="none"/>
        </w:rPr>
        <w:t>供应商名称：（公章）</w:t>
      </w:r>
    </w:p>
    <w:p w14:paraId="32C03FC8">
      <w:pPr>
        <w:autoSpaceDE w:val="0"/>
        <w:autoSpaceDN w:val="0"/>
        <w:adjustRightInd/>
        <w:snapToGrid/>
        <w:spacing w:before="61"/>
        <w:ind w:firstLine="0" w:firstLineChars="0"/>
        <w:rPr>
          <w:rFonts w:hint="eastAsia" w:ascii="仿宋" w:hAnsi="仿宋" w:eastAsia="仿宋" w:cs="仿宋"/>
          <w:b/>
          <w:color w:val="auto"/>
          <w:kern w:val="0"/>
          <w:szCs w:val="22"/>
          <w:highlight w:val="none"/>
          <w:lang w:val="zh-CN" w:bidi="zh-CN"/>
        </w:rPr>
      </w:pPr>
      <w:r>
        <w:rPr>
          <w:rFonts w:hint="eastAsia" w:ascii="仿宋" w:hAnsi="仿宋" w:eastAsia="仿宋" w:cs="仿宋"/>
          <w:snapToGrid w:val="0"/>
          <w:color w:val="auto"/>
          <w:kern w:val="0"/>
          <w:sz w:val="22"/>
          <w:highlight w:val="none"/>
        </w:rPr>
        <w:t>法定代表人或其委托代理人签字或盖章：</w:t>
      </w:r>
    </w:p>
    <w:p w14:paraId="7ABD0080">
      <w:pPr>
        <w:autoSpaceDE w:val="0"/>
        <w:autoSpaceDN w:val="0"/>
        <w:adjustRightInd/>
        <w:snapToGrid/>
        <w:ind w:firstLine="0" w:firstLineChars="0"/>
        <w:rPr>
          <w:rFonts w:hint="eastAsia" w:ascii="仿宋" w:hAnsi="仿宋" w:eastAsia="仿宋" w:cs="仿宋"/>
          <w:b/>
          <w:color w:val="auto"/>
          <w:kern w:val="0"/>
          <w:sz w:val="18"/>
          <w:highlight w:val="none"/>
          <w:lang w:val="zh-CN" w:bidi="zh-CN"/>
        </w:rPr>
      </w:pPr>
    </w:p>
    <w:p w14:paraId="3FD0E797">
      <w:pPr>
        <w:pStyle w:val="138"/>
        <w:ind w:firstLine="440"/>
        <w:rPr>
          <w:rFonts w:hint="eastAsia" w:ascii="仿宋" w:hAnsi="仿宋" w:eastAsia="仿宋" w:cs="仿宋"/>
          <w:snapToGrid w:val="0"/>
          <w:color w:val="auto"/>
          <w:sz w:val="22"/>
          <w:highlight w:val="none"/>
        </w:rPr>
      </w:pPr>
      <w:r>
        <w:rPr>
          <w:rFonts w:hint="eastAsia" w:ascii="仿宋" w:hAnsi="仿宋" w:eastAsia="仿宋" w:cs="仿宋"/>
          <w:snapToGrid w:val="0"/>
          <w:color w:val="auto"/>
          <w:sz w:val="22"/>
          <w:highlight w:val="none"/>
        </w:rPr>
        <w:br w:type="page"/>
      </w:r>
    </w:p>
    <w:p w14:paraId="6724723D">
      <w:pPr>
        <w:keepNext/>
        <w:keepLines/>
        <w:adjustRightInd/>
        <w:ind w:firstLine="0" w:firstLineChars="0"/>
        <w:jc w:val="both"/>
        <w:outlineLvl w:val="1"/>
        <w:rPr>
          <w:rFonts w:hint="eastAsia" w:ascii="仿宋" w:hAnsi="仿宋" w:eastAsia="仿宋" w:cs="仿宋"/>
          <w:b/>
          <w:bCs/>
          <w:color w:val="auto"/>
          <w:kern w:val="0"/>
          <w:sz w:val="22"/>
          <w:szCs w:val="32"/>
          <w:highlight w:val="none"/>
        </w:rPr>
      </w:pPr>
      <w:bookmarkStart w:id="275" w:name="_Toc49870976"/>
      <w:bookmarkStart w:id="276" w:name="_Toc49851089"/>
      <w:bookmarkStart w:id="277" w:name="_Toc49851051"/>
      <w:bookmarkStart w:id="278" w:name="_Toc193290086"/>
      <w:bookmarkStart w:id="279" w:name="_Toc2231"/>
      <w:r>
        <w:rPr>
          <w:rFonts w:hint="eastAsia" w:ascii="仿宋" w:hAnsi="仿宋" w:eastAsia="仿宋" w:cs="仿宋"/>
          <w:b/>
          <w:bCs/>
          <w:color w:val="auto"/>
          <w:kern w:val="0"/>
          <w:sz w:val="22"/>
          <w:szCs w:val="32"/>
          <w:highlight w:val="none"/>
        </w:rPr>
        <w:t>附件十一：</w:t>
      </w:r>
      <w:bookmarkEnd w:id="273"/>
      <w:r>
        <w:rPr>
          <w:rFonts w:hint="eastAsia" w:ascii="仿宋" w:hAnsi="仿宋" w:eastAsia="仿宋" w:cs="仿宋"/>
          <w:b/>
          <w:bCs/>
          <w:color w:val="auto"/>
          <w:kern w:val="0"/>
          <w:sz w:val="22"/>
          <w:szCs w:val="32"/>
          <w:highlight w:val="none"/>
        </w:rPr>
        <w:t>执行政府采购优惠政策的证明文件</w:t>
      </w:r>
      <w:bookmarkEnd w:id="275"/>
      <w:bookmarkEnd w:id="276"/>
      <w:bookmarkEnd w:id="277"/>
      <w:bookmarkEnd w:id="278"/>
      <w:bookmarkEnd w:id="279"/>
    </w:p>
    <w:p w14:paraId="6A2BA0E6">
      <w:pPr>
        <w:adjustRightInd/>
        <w:snapToGrid/>
        <w:ind w:firstLine="0" w:firstLineChars="0"/>
        <w:jc w:val="both"/>
        <w:rPr>
          <w:rFonts w:hint="eastAsia" w:ascii="仿宋" w:hAnsi="仿宋" w:eastAsia="仿宋" w:cs="仿宋"/>
          <w:b/>
          <w:color w:val="auto"/>
          <w:sz w:val="22"/>
          <w:highlight w:val="none"/>
        </w:rPr>
      </w:pPr>
    </w:p>
    <w:p w14:paraId="138FD75C">
      <w:pPr>
        <w:autoSpaceDE w:val="0"/>
        <w:autoSpaceDN w:val="0"/>
        <w:adjustRightInd/>
        <w:snapToGrid/>
        <w:spacing w:before="61"/>
        <w:ind w:firstLine="0" w:firstLineChars="0"/>
        <w:jc w:val="center"/>
        <w:rPr>
          <w:rFonts w:hint="eastAsia" w:ascii="仿宋" w:hAnsi="仿宋" w:eastAsia="仿宋" w:cs="仿宋"/>
          <w:b/>
          <w:color w:val="auto"/>
          <w:kern w:val="0"/>
          <w:szCs w:val="22"/>
          <w:highlight w:val="none"/>
          <w:lang w:val="zh-CN" w:bidi="zh-CN"/>
        </w:rPr>
      </w:pPr>
      <w:r>
        <w:rPr>
          <w:rFonts w:hint="eastAsia" w:ascii="仿宋" w:hAnsi="仿宋" w:eastAsia="仿宋" w:cs="仿宋"/>
          <w:b/>
          <w:color w:val="auto"/>
          <w:kern w:val="0"/>
          <w:szCs w:val="22"/>
          <w:highlight w:val="none"/>
          <w:lang w:val="zh-CN" w:bidi="zh-CN"/>
        </w:rPr>
        <w:t>格式 1：中小企业声明函 （工程、服务）</w:t>
      </w:r>
    </w:p>
    <w:p w14:paraId="6F463BF2">
      <w:pPr>
        <w:autoSpaceDE w:val="0"/>
        <w:autoSpaceDN w:val="0"/>
        <w:adjustRightInd/>
        <w:snapToGrid/>
        <w:ind w:firstLine="0" w:firstLineChars="0"/>
        <w:rPr>
          <w:rFonts w:hint="eastAsia" w:ascii="仿宋" w:hAnsi="仿宋" w:eastAsia="仿宋" w:cs="仿宋"/>
          <w:b/>
          <w:color w:val="auto"/>
          <w:kern w:val="0"/>
          <w:sz w:val="18"/>
          <w:highlight w:val="none"/>
          <w:lang w:val="zh-CN" w:bidi="zh-CN"/>
        </w:rPr>
      </w:pPr>
    </w:p>
    <w:p w14:paraId="2485D115">
      <w:pPr>
        <w:widowControl/>
        <w:adjustRightInd/>
        <w:snapToGrid/>
        <w:ind w:firstLine="440"/>
        <w:rPr>
          <w:rFonts w:hint="eastAsia" w:ascii="仿宋" w:hAnsi="仿宋" w:eastAsia="仿宋" w:cs="仿宋"/>
          <w:color w:val="auto"/>
          <w:kern w:val="0"/>
          <w:sz w:val="22"/>
          <w:szCs w:val="20"/>
          <w:highlight w:val="none"/>
        </w:rPr>
      </w:pPr>
      <w:r>
        <w:rPr>
          <w:rFonts w:hint="eastAsia" w:ascii="仿宋" w:hAnsi="仿宋" w:eastAsia="仿宋" w:cs="仿宋"/>
          <w:color w:val="auto"/>
          <w:kern w:val="0"/>
          <w:sz w:val="22"/>
          <w:szCs w:val="20"/>
          <w:highlight w:val="none"/>
        </w:rPr>
        <w:t>本公司（联合体）郑重声明，根据《政府采购促进中小企业发展暂行办法》（财库[2020]46号）的规定，本公司（联合体）参加</w:t>
      </w:r>
      <w:r>
        <w:rPr>
          <w:rFonts w:hint="eastAsia" w:ascii="仿宋" w:hAnsi="仿宋" w:eastAsia="仿宋" w:cs="仿宋"/>
          <w:color w:val="auto"/>
          <w:kern w:val="0"/>
          <w:sz w:val="22"/>
          <w:szCs w:val="20"/>
          <w:highlight w:val="none"/>
          <w:u w:val="single"/>
        </w:rPr>
        <w:t>（单位名称）</w:t>
      </w:r>
      <w:r>
        <w:rPr>
          <w:rFonts w:hint="eastAsia" w:ascii="仿宋" w:hAnsi="仿宋" w:eastAsia="仿宋" w:cs="仿宋"/>
          <w:color w:val="auto"/>
          <w:kern w:val="0"/>
          <w:sz w:val="22"/>
          <w:szCs w:val="20"/>
          <w:highlight w:val="none"/>
        </w:rPr>
        <w:t>的</w:t>
      </w:r>
      <w:r>
        <w:rPr>
          <w:rFonts w:hint="eastAsia" w:ascii="仿宋" w:hAnsi="仿宋" w:eastAsia="仿宋" w:cs="仿宋"/>
          <w:color w:val="auto"/>
          <w:kern w:val="0"/>
          <w:sz w:val="22"/>
          <w:szCs w:val="20"/>
          <w:highlight w:val="none"/>
          <w:u w:val="single"/>
        </w:rPr>
        <w:t>（项目名称）</w:t>
      </w:r>
      <w:r>
        <w:rPr>
          <w:rFonts w:hint="eastAsia" w:ascii="仿宋" w:hAnsi="仿宋" w:eastAsia="仿宋" w:cs="仿宋"/>
          <w:color w:val="auto"/>
          <w:kern w:val="0"/>
          <w:sz w:val="22"/>
          <w:szCs w:val="20"/>
          <w:highlight w:val="none"/>
        </w:rPr>
        <w:t>采购活动，工程的施工单位全部为符合政策要求的中小企业（或者：服务全部由符合政策要求的中小企业承接）。相关企业（含联合体中的中小企业、签订分包意向协议的中小企业）的具体情况如下 ：</w:t>
      </w:r>
    </w:p>
    <w:p w14:paraId="0B569D4C">
      <w:pPr>
        <w:widowControl/>
        <w:adjustRightInd/>
        <w:snapToGrid/>
        <w:ind w:firstLine="440"/>
        <w:rPr>
          <w:rFonts w:hint="eastAsia" w:ascii="仿宋" w:hAnsi="仿宋" w:eastAsia="仿宋" w:cs="仿宋"/>
          <w:color w:val="auto"/>
          <w:kern w:val="0"/>
          <w:sz w:val="22"/>
          <w:szCs w:val="20"/>
          <w:highlight w:val="none"/>
        </w:rPr>
      </w:pPr>
      <w:r>
        <w:rPr>
          <w:rFonts w:hint="eastAsia" w:ascii="仿宋" w:hAnsi="仿宋" w:eastAsia="仿宋" w:cs="仿宋"/>
          <w:color w:val="auto"/>
          <w:kern w:val="0"/>
          <w:sz w:val="22"/>
          <w:szCs w:val="20"/>
          <w:highlight w:val="none"/>
        </w:rPr>
        <w:t>1.</w:t>
      </w:r>
      <w:r>
        <w:rPr>
          <w:rFonts w:hint="eastAsia" w:ascii="仿宋" w:hAnsi="仿宋" w:eastAsia="仿宋" w:cs="仿宋"/>
          <w:color w:val="auto"/>
          <w:kern w:val="0"/>
          <w:sz w:val="22"/>
          <w:szCs w:val="20"/>
          <w:highlight w:val="none"/>
          <w:u w:val="single"/>
        </w:rPr>
        <w:t>（标的名称）</w:t>
      </w:r>
      <w:r>
        <w:rPr>
          <w:rFonts w:hint="eastAsia" w:ascii="仿宋" w:hAnsi="仿宋" w:eastAsia="仿宋" w:cs="仿宋"/>
          <w:color w:val="auto"/>
          <w:kern w:val="0"/>
          <w:sz w:val="22"/>
          <w:szCs w:val="20"/>
          <w:highlight w:val="none"/>
        </w:rPr>
        <w:t>，属于</w:t>
      </w:r>
      <w:r>
        <w:rPr>
          <w:rFonts w:hint="eastAsia" w:ascii="仿宋" w:hAnsi="仿宋" w:eastAsia="仿宋" w:cs="仿宋"/>
          <w:color w:val="auto"/>
          <w:kern w:val="0"/>
          <w:sz w:val="22"/>
          <w:szCs w:val="20"/>
          <w:highlight w:val="none"/>
          <w:u w:val="single"/>
        </w:rPr>
        <w:t>（采购文件中明确的所属行业）行业</w:t>
      </w:r>
      <w:r>
        <w:rPr>
          <w:rFonts w:hint="eastAsia" w:ascii="仿宋" w:hAnsi="仿宋" w:eastAsia="仿宋" w:cs="仿宋"/>
          <w:color w:val="auto"/>
          <w:kern w:val="0"/>
          <w:sz w:val="22"/>
          <w:szCs w:val="20"/>
          <w:highlight w:val="none"/>
        </w:rPr>
        <w:t>；承建（承接）企业为（企业名称），从业人员</w:t>
      </w:r>
      <w:r>
        <w:rPr>
          <w:rFonts w:hint="eastAsia" w:ascii="仿宋" w:hAnsi="仿宋" w:eastAsia="仿宋" w:cs="仿宋"/>
          <w:color w:val="auto"/>
          <w:kern w:val="0"/>
          <w:sz w:val="22"/>
          <w:szCs w:val="20"/>
          <w:highlight w:val="none"/>
          <w:u w:val="single"/>
        </w:rPr>
        <w:t xml:space="preserve">   </w:t>
      </w:r>
      <w:r>
        <w:rPr>
          <w:rFonts w:hint="eastAsia" w:ascii="仿宋" w:hAnsi="仿宋" w:eastAsia="仿宋" w:cs="仿宋"/>
          <w:color w:val="auto"/>
          <w:kern w:val="0"/>
          <w:sz w:val="22"/>
          <w:szCs w:val="20"/>
          <w:highlight w:val="none"/>
        </w:rPr>
        <w:tab/>
      </w:r>
      <w:r>
        <w:rPr>
          <w:rFonts w:hint="eastAsia" w:ascii="仿宋" w:hAnsi="仿宋" w:eastAsia="仿宋" w:cs="仿宋"/>
          <w:color w:val="auto"/>
          <w:kern w:val="0"/>
          <w:sz w:val="22"/>
          <w:szCs w:val="20"/>
          <w:highlight w:val="none"/>
        </w:rPr>
        <w:t>人，营业收入为</w:t>
      </w:r>
      <w:r>
        <w:rPr>
          <w:rFonts w:hint="eastAsia" w:ascii="仿宋" w:hAnsi="仿宋" w:eastAsia="仿宋" w:cs="仿宋"/>
          <w:color w:val="auto"/>
          <w:kern w:val="0"/>
          <w:sz w:val="22"/>
          <w:szCs w:val="20"/>
          <w:highlight w:val="none"/>
          <w:u w:val="single"/>
        </w:rPr>
        <w:t xml:space="preserve">     </w:t>
      </w:r>
      <w:r>
        <w:rPr>
          <w:rFonts w:hint="eastAsia" w:ascii="仿宋" w:hAnsi="仿宋" w:eastAsia="仿宋" w:cs="仿宋"/>
          <w:color w:val="auto"/>
          <w:kern w:val="0"/>
          <w:sz w:val="22"/>
          <w:szCs w:val="20"/>
          <w:highlight w:val="none"/>
        </w:rPr>
        <w:tab/>
      </w:r>
      <w:r>
        <w:rPr>
          <w:rFonts w:hint="eastAsia" w:ascii="仿宋" w:hAnsi="仿宋" w:eastAsia="仿宋" w:cs="仿宋"/>
          <w:color w:val="auto"/>
          <w:kern w:val="0"/>
          <w:sz w:val="22"/>
          <w:szCs w:val="20"/>
          <w:highlight w:val="none"/>
        </w:rPr>
        <w:t>万元，资产总额为</w:t>
      </w:r>
      <w:r>
        <w:rPr>
          <w:rFonts w:hint="eastAsia" w:ascii="仿宋" w:hAnsi="仿宋" w:eastAsia="仿宋" w:cs="仿宋"/>
          <w:color w:val="auto"/>
          <w:kern w:val="0"/>
          <w:sz w:val="22"/>
          <w:szCs w:val="20"/>
          <w:highlight w:val="none"/>
          <w:u w:val="single"/>
        </w:rPr>
        <w:t xml:space="preserve">    </w:t>
      </w:r>
      <w:r>
        <w:rPr>
          <w:rFonts w:hint="eastAsia" w:ascii="仿宋" w:hAnsi="仿宋" w:eastAsia="仿宋" w:cs="仿宋"/>
          <w:color w:val="auto"/>
          <w:kern w:val="0"/>
          <w:sz w:val="22"/>
          <w:szCs w:val="20"/>
          <w:highlight w:val="none"/>
        </w:rPr>
        <w:t>万元，属于</w:t>
      </w:r>
      <w:r>
        <w:rPr>
          <w:rFonts w:hint="eastAsia" w:ascii="仿宋" w:hAnsi="仿宋" w:eastAsia="仿宋" w:cs="仿宋"/>
          <w:color w:val="auto"/>
          <w:kern w:val="0"/>
          <w:sz w:val="22"/>
          <w:szCs w:val="20"/>
          <w:highlight w:val="none"/>
          <w:u w:val="single"/>
        </w:rPr>
        <w:t>（中型企业、小型企业、微型企业）。</w:t>
      </w:r>
    </w:p>
    <w:p w14:paraId="15A3333C">
      <w:pPr>
        <w:widowControl/>
        <w:adjustRightInd/>
        <w:snapToGrid/>
        <w:ind w:firstLine="440"/>
        <w:rPr>
          <w:rFonts w:hint="eastAsia" w:ascii="仿宋" w:hAnsi="仿宋" w:eastAsia="仿宋" w:cs="仿宋"/>
          <w:color w:val="auto"/>
          <w:kern w:val="0"/>
          <w:sz w:val="22"/>
          <w:szCs w:val="20"/>
          <w:highlight w:val="none"/>
        </w:rPr>
      </w:pPr>
      <w:r>
        <w:rPr>
          <w:rFonts w:hint="eastAsia" w:ascii="仿宋" w:hAnsi="仿宋" w:eastAsia="仿宋" w:cs="仿宋"/>
          <w:color w:val="auto"/>
          <w:kern w:val="0"/>
          <w:sz w:val="22"/>
          <w:szCs w:val="20"/>
          <w:highlight w:val="none"/>
        </w:rPr>
        <w:t>2.</w:t>
      </w:r>
      <w:r>
        <w:rPr>
          <w:rFonts w:hint="eastAsia" w:ascii="仿宋" w:hAnsi="仿宋" w:eastAsia="仿宋" w:cs="仿宋"/>
          <w:color w:val="auto"/>
          <w:kern w:val="0"/>
          <w:sz w:val="22"/>
          <w:szCs w:val="20"/>
          <w:highlight w:val="none"/>
          <w:u w:val="single"/>
        </w:rPr>
        <w:t xml:space="preserve"> （标的名称）</w:t>
      </w:r>
      <w:r>
        <w:rPr>
          <w:rFonts w:hint="eastAsia" w:ascii="仿宋" w:hAnsi="仿宋" w:eastAsia="仿宋" w:cs="仿宋"/>
          <w:color w:val="auto"/>
          <w:kern w:val="0"/>
          <w:sz w:val="22"/>
          <w:szCs w:val="20"/>
          <w:highlight w:val="none"/>
        </w:rPr>
        <w:t>，属于</w:t>
      </w:r>
      <w:r>
        <w:rPr>
          <w:rFonts w:hint="eastAsia" w:ascii="仿宋" w:hAnsi="仿宋" w:eastAsia="仿宋" w:cs="仿宋"/>
          <w:color w:val="auto"/>
          <w:kern w:val="0"/>
          <w:sz w:val="22"/>
          <w:szCs w:val="20"/>
          <w:highlight w:val="none"/>
          <w:u w:val="single"/>
        </w:rPr>
        <w:t>（采购文件中明确的所属行业）行业</w:t>
      </w:r>
      <w:r>
        <w:rPr>
          <w:rFonts w:hint="eastAsia" w:ascii="仿宋" w:hAnsi="仿宋" w:eastAsia="仿宋" w:cs="仿宋"/>
          <w:color w:val="auto"/>
          <w:kern w:val="0"/>
          <w:sz w:val="22"/>
          <w:szCs w:val="20"/>
          <w:highlight w:val="none"/>
        </w:rPr>
        <w:t>；承建（承接）企业为（企业名称），从业人员</w:t>
      </w:r>
      <w:r>
        <w:rPr>
          <w:rFonts w:hint="eastAsia" w:ascii="仿宋" w:hAnsi="仿宋" w:eastAsia="仿宋" w:cs="仿宋"/>
          <w:color w:val="auto"/>
          <w:kern w:val="0"/>
          <w:sz w:val="22"/>
          <w:szCs w:val="20"/>
          <w:highlight w:val="none"/>
          <w:u w:val="single"/>
        </w:rPr>
        <w:t xml:space="preserve">   </w:t>
      </w:r>
      <w:r>
        <w:rPr>
          <w:rFonts w:hint="eastAsia" w:ascii="仿宋" w:hAnsi="仿宋" w:eastAsia="仿宋" w:cs="仿宋"/>
          <w:color w:val="auto"/>
          <w:kern w:val="0"/>
          <w:sz w:val="22"/>
          <w:szCs w:val="20"/>
          <w:highlight w:val="none"/>
        </w:rPr>
        <w:tab/>
      </w:r>
      <w:r>
        <w:rPr>
          <w:rFonts w:hint="eastAsia" w:ascii="仿宋" w:hAnsi="仿宋" w:eastAsia="仿宋" w:cs="仿宋"/>
          <w:color w:val="auto"/>
          <w:kern w:val="0"/>
          <w:sz w:val="22"/>
          <w:szCs w:val="20"/>
          <w:highlight w:val="none"/>
        </w:rPr>
        <w:t>人，营业收入为</w:t>
      </w:r>
      <w:r>
        <w:rPr>
          <w:rFonts w:hint="eastAsia" w:ascii="仿宋" w:hAnsi="仿宋" w:eastAsia="仿宋" w:cs="仿宋"/>
          <w:color w:val="auto"/>
          <w:kern w:val="0"/>
          <w:sz w:val="22"/>
          <w:szCs w:val="20"/>
          <w:highlight w:val="none"/>
          <w:u w:val="single"/>
        </w:rPr>
        <w:t xml:space="preserve">     </w:t>
      </w:r>
      <w:r>
        <w:rPr>
          <w:rFonts w:hint="eastAsia" w:ascii="仿宋" w:hAnsi="仿宋" w:eastAsia="仿宋" w:cs="仿宋"/>
          <w:color w:val="auto"/>
          <w:kern w:val="0"/>
          <w:sz w:val="22"/>
          <w:szCs w:val="20"/>
          <w:highlight w:val="none"/>
        </w:rPr>
        <w:tab/>
      </w:r>
      <w:r>
        <w:rPr>
          <w:rFonts w:hint="eastAsia" w:ascii="仿宋" w:hAnsi="仿宋" w:eastAsia="仿宋" w:cs="仿宋"/>
          <w:color w:val="auto"/>
          <w:kern w:val="0"/>
          <w:sz w:val="22"/>
          <w:szCs w:val="20"/>
          <w:highlight w:val="none"/>
        </w:rPr>
        <w:t>万元，资产总额为</w:t>
      </w:r>
      <w:r>
        <w:rPr>
          <w:rFonts w:hint="eastAsia" w:ascii="仿宋" w:hAnsi="仿宋" w:eastAsia="仿宋" w:cs="仿宋"/>
          <w:color w:val="auto"/>
          <w:kern w:val="0"/>
          <w:sz w:val="22"/>
          <w:szCs w:val="20"/>
          <w:highlight w:val="none"/>
          <w:u w:val="single"/>
        </w:rPr>
        <w:t xml:space="preserve">    </w:t>
      </w:r>
      <w:r>
        <w:rPr>
          <w:rFonts w:hint="eastAsia" w:ascii="仿宋" w:hAnsi="仿宋" w:eastAsia="仿宋" w:cs="仿宋"/>
          <w:color w:val="auto"/>
          <w:kern w:val="0"/>
          <w:sz w:val="22"/>
          <w:szCs w:val="20"/>
          <w:highlight w:val="none"/>
        </w:rPr>
        <w:t>万元，属于</w:t>
      </w:r>
      <w:r>
        <w:rPr>
          <w:rFonts w:hint="eastAsia" w:ascii="仿宋" w:hAnsi="仿宋" w:eastAsia="仿宋" w:cs="仿宋"/>
          <w:color w:val="auto"/>
          <w:kern w:val="0"/>
          <w:sz w:val="22"/>
          <w:szCs w:val="20"/>
          <w:highlight w:val="none"/>
          <w:u w:val="single"/>
        </w:rPr>
        <w:t>（中型企业、小型企业、微型企业）。</w:t>
      </w:r>
    </w:p>
    <w:p w14:paraId="01DDB5C7">
      <w:pPr>
        <w:autoSpaceDE w:val="0"/>
        <w:autoSpaceDN w:val="0"/>
        <w:ind w:firstLine="473"/>
        <w:rPr>
          <w:rFonts w:hint="eastAsia" w:ascii="仿宋" w:hAnsi="仿宋" w:eastAsia="仿宋" w:cs="仿宋"/>
          <w:color w:val="auto"/>
          <w:w w:val="99"/>
          <w:kern w:val="0"/>
          <w:szCs w:val="25"/>
          <w:highlight w:val="none"/>
          <w:lang w:val="zh-CN" w:bidi="zh-CN"/>
        </w:rPr>
      </w:pPr>
      <w:r>
        <w:rPr>
          <w:rFonts w:hint="eastAsia" w:ascii="仿宋" w:hAnsi="仿宋" w:eastAsia="仿宋" w:cs="仿宋"/>
          <w:color w:val="auto"/>
          <w:w w:val="99"/>
          <w:kern w:val="0"/>
          <w:szCs w:val="25"/>
          <w:highlight w:val="none"/>
          <w:lang w:val="zh-CN" w:bidi="zh-CN"/>
        </w:rPr>
        <w:t>……</w:t>
      </w:r>
    </w:p>
    <w:p w14:paraId="3E44C27D">
      <w:pPr>
        <w:autoSpaceDE w:val="0"/>
        <w:autoSpaceDN w:val="0"/>
        <w:ind w:firstLine="440"/>
        <w:rPr>
          <w:rFonts w:hint="eastAsia" w:ascii="仿宋" w:hAnsi="仿宋" w:eastAsia="仿宋" w:cs="仿宋"/>
          <w:color w:val="auto"/>
          <w:kern w:val="0"/>
          <w:sz w:val="22"/>
          <w:szCs w:val="20"/>
          <w:highlight w:val="none"/>
        </w:rPr>
      </w:pPr>
      <w:r>
        <w:rPr>
          <w:rFonts w:hint="eastAsia" w:ascii="仿宋" w:hAnsi="仿宋" w:eastAsia="仿宋" w:cs="仿宋"/>
          <w:color w:val="auto"/>
          <w:kern w:val="0"/>
          <w:sz w:val="22"/>
          <w:szCs w:val="20"/>
          <w:highlight w:val="none"/>
        </w:rPr>
        <w:t>以上企业，不属于大企业的分支机构，不存在控股股东为大企业的情形，也不存在与大企业的负责人为同一人的情 形。</w:t>
      </w:r>
    </w:p>
    <w:p w14:paraId="39C3FAC5">
      <w:pPr>
        <w:autoSpaceDE w:val="0"/>
        <w:autoSpaceDN w:val="0"/>
        <w:ind w:firstLine="440"/>
        <w:rPr>
          <w:rFonts w:hint="eastAsia" w:ascii="仿宋" w:hAnsi="仿宋" w:eastAsia="仿宋" w:cs="仿宋"/>
          <w:color w:val="auto"/>
          <w:kern w:val="0"/>
          <w:sz w:val="22"/>
          <w:szCs w:val="20"/>
          <w:highlight w:val="none"/>
        </w:rPr>
      </w:pPr>
      <w:r>
        <w:rPr>
          <w:rFonts w:hint="eastAsia" w:ascii="仿宋" w:hAnsi="仿宋" w:eastAsia="仿宋" w:cs="仿宋"/>
          <w:color w:val="auto"/>
          <w:kern w:val="0"/>
          <w:sz w:val="22"/>
          <w:szCs w:val="20"/>
          <w:highlight w:val="none"/>
        </w:rPr>
        <w:t xml:space="preserve">本企业对上述声明内容的真实性负责。如有虚假，将依法承担相应责任。 </w:t>
      </w:r>
    </w:p>
    <w:p w14:paraId="5D2A2DB0">
      <w:pPr>
        <w:autoSpaceDE w:val="0"/>
        <w:autoSpaceDN w:val="0"/>
        <w:ind w:firstLine="473"/>
        <w:rPr>
          <w:rFonts w:hint="eastAsia" w:ascii="仿宋" w:hAnsi="仿宋" w:eastAsia="仿宋" w:cs="仿宋"/>
          <w:color w:val="auto"/>
          <w:w w:val="99"/>
          <w:kern w:val="0"/>
          <w:szCs w:val="25"/>
          <w:highlight w:val="none"/>
          <w:lang w:val="zh-CN" w:bidi="zh-CN"/>
        </w:rPr>
      </w:pPr>
    </w:p>
    <w:p w14:paraId="61EB5229">
      <w:pPr>
        <w:autoSpaceDE w:val="0"/>
        <w:autoSpaceDN w:val="0"/>
        <w:ind w:firstLine="440"/>
        <w:rPr>
          <w:rFonts w:hint="eastAsia" w:ascii="仿宋" w:hAnsi="仿宋" w:eastAsia="仿宋" w:cs="仿宋"/>
          <w:color w:val="auto"/>
          <w:kern w:val="0"/>
          <w:sz w:val="22"/>
          <w:szCs w:val="20"/>
          <w:highlight w:val="none"/>
        </w:rPr>
      </w:pPr>
      <w:r>
        <w:rPr>
          <w:rFonts w:hint="eastAsia" w:ascii="仿宋" w:hAnsi="仿宋" w:eastAsia="仿宋" w:cs="仿宋"/>
          <w:color w:val="auto"/>
          <w:kern w:val="0"/>
          <w:sz w:val="22"/>
          <w:szCs w:val="20"/>
          <w:highlight w:val="none"/>
        </w:rPr>
        <w:t>企业名称（盖章）：</w:t>
      </w:r>
    </w:p>
    <w:p w14:paraId="7CBC2994">
      <w:pPr>
        <w:autoSpaceDE w:val="0"/>
        <w:autoSpaceDN w:val="0"/>
        <w:ind w:firstLine="440"/>
        <w:rPr>
          <w:rFonts w:hint="eastAsia" w:ascii="仿宋" w:hAnsi="仿宋" w:eastAsia="仿宋" w:cs="仿宋"/>
          <w:color w:val="auto"/>
          <w:kern w:val="0"/>
          <w:sz w:val="22"/>
          <w:szCs w:val="20"/>
          <w:highlight w:val="none"/>
        </w:rPr>
      </w:pPr>
      <w:r>
        <w:rPr>
          <w:rFonts w:hint="eastAsia" w:ascii="仿宋" w:hAnsi="仿宋" w:eastAsia="仿宋" w:cs="仿宋"/>
          <w:color w:val="auto"/>
          <w:kern w:val="0"/>
          <w:sz w:val="22"/>
          <w:szCs w:val="20"/>
          <w:highlight w:val="none"/>
        </w:rPr>
        <w:t xml:space="preserve">日期：  </w:t>
      </w:r>
    </w:p>
    <w:p w14:paraId="0F8EBA83">
      <w:pPr>
        <w:autoSpaceDE w:val="0"/>
        <w:autoSpaceDN w:val="0"/>
        <w:ind w:firstLine="440"/>
        <w:rPr>
          <w:rFonts w:hint="eastAsia" w:ascii="仿宋" w:hAnsi="仿宋" w:eastAsia="仿宋" w:cs="仿宋"/>
          <w:color w:val="auto"/>
          <w:kern w:val="0"/>
          <w:sz w:val="22"/>
          <w:szCs w:val="20"/>
          <w:highlight w:val="none"/>
        </w:rPr>
      </w:pPr>
    </w:p>
    <w:p w14:paraId="29638BE5">
      <w:pPr>
        <w:autoSpaceDE w:val="0"/>
        <w:autoSpaceDN w:val="0"/>
        <w:ind w:firstLine="442"/>
        <w:rPr>
          <w:rFonts w:hint="eastAsia" w:ascii="仿宋" w:hAnsi="仿宋" w:eastAsia="仿宋" w:cs="仿宋"/>
          <w:b/>
          <w:color w:val="auto"/>
          <w:kern w:val="0"/>
          <w:sz w:val="22"/>
          <w:szCs w:val="20"/>
          <w:highlight w:val="none"/>
        </w:rPr>
      </w:pPr>
      <w:r>
        <w:rPr>
          <w:rFonts w:hint="eastAsia" w:ascii="仿宋" w:hAnsi="仿宋" w:eastAsia="仿宋" w:cs="仿宋"/>
          <w:b/>
          <w:color w:val="auto"/>
          <w:kern w:val="0"/>
          <w:sz w:val="22"/>
          <w:szCs w:val="20"/>
          <w:highlight w:val="none"/>
        </w:rPr>
        <w:t xml:space="preserve">注：1、从业人员、营业收入、资产总额填报上一年度数据，无上一年度数据的新成立企业可不填报。 </w:t>
      </w:r>
    </w:p>
    <w:p w14:paraId="40DE800F">
      <w:pPr>
        <w:autoSpaceDE w:val="0"/>
        <w:autoSpaceDN w:val="0"/>
        <w:ind w:firstLine="442"/>
        <w:rPr>
          <w:rFonts w:hint="eastAsia" w:ascii="仿宋" w:hAnsi="仿宋" w:eastAsia="仿宋" w:cs="仿宋"/>
          <w:color w:val="auto"/>
          <w:kern w:val="0"/>
          <w:sz w:val="22"/>
          <w:szCs w:val="20"/>
          <w:highlight w:val="none"/>
        </w:rPr>
      </w:pPr>
      <w:r>
        <w:rPr>
          <w:rFonts w:hint="eastAsia" w:ascii="仿宋" w:hAnsi="仿宋" w:eastAsia="仿宋" w:cs="仿宋"/>
          <w:b/>
          <w:color w:val="auto"/>
          <w:kern w:val="0"/>
          <w:sz w:val="22"/>
          <w:szCs w:val="20"/>
          <w:highlight w:val="none"/>
        </w:rPr>
        <w:t>2、符合《政府采购促进中小企业发展管理办法》（财库[2020]46 号）价格扣减条件的供应商需提供并填写《中小企业声明函》，不符合相应条件的供应商无需提供。</w:t>
      </w:r>
    </w:p>
    <w:p w14:paraId="0AAF457C">
      <w:pPr>
        <w:adjustRightInd/>
        <w:snapToGrid/>
        <w:ind w:firstLine="0" w:firstLineChars="0"/>
        <w:jc w:val="both"/>
        <w:rPr>
          <w:rFonts w:hint="eastAsia" w:ascii="仿宋" w:hAnsi="仿宋" w:eastAsia="仿宋" w:cs="仿宋"/>
          <w:color w:val="auto"/>
          <w:sz w:val="22"/>
          <w:highlight w:val="none"/>
        </w:rPr>
      </w:pPr>
      <w:r>
        <w:rPr>
          <w:rFonts w:hint="eastAsia" w:ascii="仿宋" w:hAnsi="仿宋" w:eastAsia="仿宋" w:cs="仿宋"/>
          <w:color w:val="auto"/>
          <w:sz w:val="22"/>
          <w:highlight w:val="none"/>
        </w:rPr>
        <w:br w:type="page"/>
      </w:r>
    </w:p>
    <w:p w14:paraId="24AE2FEA">
      <w:pPr>
        <w:adjustRightInd/>
        <w:snapToGrid/>
        <w:ind w:firstLine="0" w:firstLineChars="0"/>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格式2：残疾人福利性单位声明函</w:t>
      </w:r>
    </w:p>
    <w:p w14:paraId="43E880A8">
      <w:pPr>
        <w:adjustRightInd/>
        <w:snapToGrid/>
        <w:ind w:firstLine="0" w:firstLineChars="0"/>
        <w:jc w:val="both"/>
        <w:rPr>
          <w:rFonts w:hint="eastAsia" w:ascii="仿宋" w:hAnsi="仿宋" w:eastAsia="仿宋" w:cs="仿宋"/>
          <w:color w:val="auto"/>
          <w:sz w:val="20"/>
          <w:highlight w:val="none"/>
        </w:rPr>
      </w:pPr>
    </w:p>
    <w:p w14:paraId="2CBD4630">
      <w:pPr>
        <w:adjustRightInd/>
        <w:snapToGrid/>
        <w:ind w:firstLine="464"/>
        <w:jc w:val="both"/>
        <w:rPr>
          <w:rFonts w:hint="eastAsia" w:ascii="仿宋" w:hAnsi="仿宋" w:eastAsia="仿宋" w:cs="仿宋"/>
          <w:color w:val="auto"/>
          <w:spacing w:val="6"/>
          <w:sz w:val="22"/>
          <w:highlight w:val="none"/>
        </w:rPr>
      </w:pPr>
      <w:r>
        <w:rPr>
          <w:rFonts w:hint="eastAsia" w:ascii="仿宋" w:hAnsi="仿宋" w:eastAsia="仿宋" w:cs="仿宋"/>
          <w:color w:val="auto"/>
          <w:spacing w:val="6"/>
          <w:sz w:val="22"/>
          <w:highlight w:val="none"/>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仿宋" w:hAnsi="仿宋" w:eastAsia="仿宋" w:cs="仿宋"/>
          <w:color w:val="auto"/>
          <w:spacing w:val="6"/>
          <w:sz w:val="22"/>
          <w:highlight w:val="none"/>
          <w:u w:val="single"/>
        </w:rPr>
        <w:t xml:space="preserve">  </w:t>
      </w:r>
      <w:r>
        <w:rPr>
          <w:rFonts w:hint="eastAsia" w:ascii="仿宋" w:hAnsi="仿宋" w:eastAsia="仿宋" w:cs="仿宋"/>
          <w:color w:val="auto"/>
          <w:spacing w:val="6"/>
          <w:sz w:val="22"/>
          <w:highlight w:val="none"/>
        </w:rPr>
        <w:t>项目采购活动提供本单位提供的服务），或者提供其他残疾人福利性单位提供的服务。</w:t>
      </w:r>
    </w:p>
    <w:p w14:paraId="4498E67C">
      <w:pPr>
        <w:adjustRightInd/>
        <w:snapToGrid/>
        <w:ind w:firstLine="464"/>
        <w:jc w:val="both"/>
        <w:rPr>
          <w:rFonts w:hint="eastAsia" w:ascii="仿宋" w:hAnsi="仿宋" w:eastAsia="仿宋" w:cs="仿宋"/>
          <w:color w:val="auto"/>
          <w:spacing w:val="6"/>
          <w:sz w:val="22"/>
          <w:highlight w:val="none"/>
        </w:rPr>
      </w:pPr>
      <w:r>
        <w:rPr>
          <w:rFonts w:hint="eastAsia" w:ascii="仿宋" w:hAnsi="仿宋" w:eastAsia="仿宋" w:cs="仿宋"/>
          <w:color w:val="auto"/>
          <w:spacing w:val="6"/>
          <w:sz w:val="22"/>
          <w:highlight w:val="none"/>
        </w:rPr>
        <w:t>本单位对上述声明的真实性负责。如有虚假，将依法承担相应责任。</w:t>
      </w:r>
    </w:p>
    <w:p w14:paraId="3A6EAE18">
      <w:pPr>
        <w:adjustRightInd/>
        <w:snapToGrid/>
        <w:ind w:firstLine="464"/>
        <w:jc w:val="both"/>
        <w:rPr>
          <w:rFonts w:hint="eastAsia" w:ascii="仿宋" w:hAnsi="仿宋" w:eastAsia="仿宋" w:cs="仿宋"/>
          <w:color w:val="auto"/>
          <w:spacing w:val="6"/>
          <w:sz w:val="22"/>
          <w:highlight w:val="none"/>
        </w:rPr>
      </w:pPr>
    </w:p>
    <w:p w14:paraId="7F89E165">
      <w:pPr>
        <w:tabs>
          <w:tab w:val="left" w:pos="4860"/>
        </w:tabs>
        <w:adjustRightInd/>
        <w:snapToGrid/>
        <w:ind w:right="1560" w:firstLine="464"/>
        <w:rPr>
          <w:rFonts w:hint="eastAsia" w:ascii="仿宋" w:hAnsi="仿宋" w:eastAsia="仿宋" w:cs="仿宋"/>
          <w:color w:val="auto"/>
          <w:spacing w:val="6"/>
          <w:sz w:val="22"/>
          <w:highlight w:val="none"/>
        </w:rPr>
      </w:pPr>
      <w:r>
        <w:rPr>
          <w:rFonts w:hint="eastAsia" w:ascii="仿宋" w:hAnsi="仿宋" w:eastAsia="仿宋" w:cs="仿宋"/>
          <w:color w:val="auto"/>
          <w:spacing w:val="6"/>
          <w:sz w:val="22"/>
          <w:highlight w:val="none"/>
        </w:rPr>
        <w:t>供应商名称（盖章）：</w:t>
      </w:r>
    </w:p>
    <w:p w14:paraId="118FAD49">
      <w:pPr>
        <w:tabs>
          <w:tab w:val="left" w:pos="4860"/>
        </w:tabs>
        <w:adjustRightInd/>
        <w:snapToGrid/>
        <w:ind w:right="1560" w:firstLine="464"/>
        <w:rPr>
          <w:rFonts w:hint="eastAsia" w:ascii="仿宋" w:hAnsi="仿宋" w:eastAsia="仿宋" w:cs="仿宋"/>
          <w:color w:val="auto"/>
          <w:spacing w:val="6"/>
          <w:sz w:val="22"/>
          <w:highlight w:val="none"/>
        </w:rPr>
      </w:pPr>
      <w:r>
        <w:rPr>
          <w:rFonts w:hint="eastAsia" w:ascii="仿宋" w:hAnsi="仿宋" w:eastAsia="仿宋" w:cs="仿宋"/>
          <w:color w:val="auto"/>
          <w:spacing w:val="6"/>
          <w:sz w:val="22"/>
          <w:highlight w:val="none"/>
        </w:rPr>
        <w:t>法定代表人或授权代理人签字或盖章：</w:t>
      </w:r>
    </w:p>
    <w:p w14:paraId="21FC39E9">
      <w:pPr>
        <w:tabs>
          <w:tab w:val="left" w:pos="4860"/>
        </w:tabs>
        <w:adjustRightInd/>
        <w:snapToGrid/>
        <w:ind w:right="1560" w:firstLine="464"/>
        <w:rPr>
          <w:rFonts w:hint="eastAsia" w:ascii="仿宋" w:hAnsi="仿宋" w:eastAsia="仿宋" w:cs="仿宋"/>
          <w:color w:val="auto"/>
          <w:spacing w:val="6"/>
          <w:sz w:val="22"/>
          <w:highlight w:val="none"/>
        </w:rPr>
      </w:pPr>
      <w:r>
        <w:rPr>
          <w:rFonts w:hint="eastAsia" w:ascii="仿宋" w:hAnsi="仿宋" w:eastAsia="仿宋" w:cs="仿宋"/>
          <w:color w:val="auto"/>
          <w:spacing w:val="6"/>
          <w:sz w:val="22"/>
          <w:highlight w:val="none"/>
        </w:rPr>
        <w:t>年月日</w:t>
      </w:r>
    </w:p>
    <w:p w14:paraId="7BF8B266">
      <w:pPr>
        <w:adjustRightInd/>
        <w:snapToGrid/>
        <w:ind w:firstLine="464"/>
        <w:jc w:val="both"/>
        <w:rPr>
          <w:rFonts w:hint="eastAsia" w:ascii="仿宋" w:hAnsi="仿宋" w:eastAsia="仿宋" w:cs="仿宋"/>
          <w:color w:val="auto"/>
          <w:spacing w:val="6"/>
          <w:sz w:val="22"/>
          <w:highlight w:val="none"/>
        </w:rPr>
      </w:pPr>
    </w:p>
    <w:p w14:paraId="6EE1C8B3">
      <w:pPr>
        <w:pStyle w:val="137"/>
        <w:spacing w:line="360" w:lineRule="auto"/>
        <w:ind w:firstLine="400"/>
        <w:rPr>
          <w:rFonts w:hint="eastAsia" w:ascii="仿宋" w:hAnsi="仿宋" w:eastAsia="仿宋" w:cs="仿宋"/>
          <w:color w:val="auto"/>
          <w:sz w:val="20"/>
          <w:highlight w:val="none"/>
        </w:rPr>
      </w:pPr>
    </w:p>
    <w:p w14:paraId="3EE0756B">
      <w:pPr>
        <w:pStyle w:val="137"/>
        <w:spacing w:line="360" w:lineRule="auto"/>
        <w:ind w:firstLine="442"/>
        <w:rPr>
          <w:rFonts w:hint="eastAsia" w:ascii="仿宋" w:hAnsi="仿宋" w:eastAsia="仿宋" w:cs="仿宋"/>
          <w:b/>
          <w:color w:val="auto"/>
          <w:sz w:val="22"/>
          <w:szCs w:val="24"/>
          <w:highlight w:val="none"/>
        </w:rPr>
      </w:pPr>
      <w:r>
        <w:rPr>
          <w:rFonts w:hint="eastAsia" w:ascii="仿宋" w:hAnsi="仿宋" w:eastAsia="仿宋" w:cs="仿宋"/>
          <w:b/>
          <w:color w:val="auto"/>
          <w:sz w:val="22"/>
          <w:szCs w:val="24"/>
          <w:highlight w:val="none"/>
        </w:rPr>
        <w:t>注：不符合相应条件的供应商无需提供。</w:t>
      </w:r>
    </w:p>
    <w:p w14:paraId="6566797B">
      <w:pPr>
        <w:adjustRightInd/>
        <w:snapToGrid/>
        <w:ind w:firstLine="0" w:firstLineChars="0"/>
        <w:jc w:val="center"/>
        <w:rPr>
          <w:rFonts w:hint="eastAsia" w:ascii="仿宋" w:hAnsi="仿宋" w:eastAsia="仿宋" w:cs="仿宋"/>
          <w:b/>
          <w:color w:val="auto"/>
          <w:szCs w:val="28"/>
          <w:highlight w:val="none"/>
        </w:rPr>
      </w:pPr>
    </w:p>
    <w:p w14:paraId="44314462">
      <w:pPr>
        <w:adjustRightInd/>
        <w:snapToGrid/>
        <w:ind w:firstLine="0" w:firstLineChars="0"/>
        <w:jc w:val="center"/>
        <w:rPr>
          <w:rFonts w:hint="eastAsia" w:ascii="仿宋" w:hAnsi="仿宋" w:eastAsia="仿宋" w:cs="仿宋"/>
          <w:b/>
          <w:color w:val="auto"/>
          <w:szCs w:val="28"/>
          <w:highlight w:val="none"/>
        </w:rPr>
      </w:pPr>
    </w:p>
    <w:p w14:paraId="05028BE8">
      <w:pPr>
        <w:adjustRightInd/>
        <w:snapToGrid/>
        <w:ind w:firstLine="0" w:firstLineChars="0"/>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格式3：监狱企业证明文件</w:t>
      </w:r>
    </w:p>
    <w:p w14:paraId="1FD51970">
      <w:pPr>
        <w:ind w:firstLine="482"/>
        <w:jc w:val="center"/>
        <w:rPr>
          <w:rStyle w:val="197"/>
          <w:rFonts w:hint="eastAsia" w:ascii="仿宋" w:hAnsi="仿宋" w:eastAsia="仿宋" w:cs="仿宋"/>
          <w:color w:val="auto"/>
          <w:highlight w:val="none"/>
        </w:rPr>
      </w:pPr>
    </w:p>
    <w:p w14:paraId="5669B751">
      <w:pPr>
        <w:adjustRightInd/>
        <w:snapToGrid/>
        <w:ind w:firstLine="464"/>
        <w:jc w:val="both"/>
        <w:rPr>
          <w:rFonts w:hint="eastAsia" w:ascii="仿宋" w:hAnsi="仿宋" w:eastAsia="仿宋" w:cs="仿宋"/>
          <w:color w:val="auto"/>
          <w:spacing w:val="6"/>
          <w:sz w:val="22"/>
          <w:highlight w:val="none"/>
        </w:rPr>
      </w:pPr>
      <w:r>
        <w:rPr>
          <w:rFonts w:hint="eastAsia" w:ascii="仿宋" w:hAnsi="仿宋" w:eastAsia="仿宋" w:cs="仿宋"/>
          <w:color w:val="auto"/>
          <w:spacing w:val="6"/>
          <w:sz w:val="22"/>
          <w:highlight w:val="none"/>
        </w:rPr>
        <w:t>提供由省级以上监狱管理局、戒毒管理局(含新疆生产建设兵团)出具的属于监狱企业的证明文件。</w:t>
      </w:r>
    </w:p>
    <w:p w14:paraId="1338A39C">
      <w:pPr>
        <w:adjustRightInd/>
        <w:snapToGrid/>
        <w:ind w:firstLine="464"/>
        <w:jc w:val="both"/>
        <w:rPr>
          <w:rFonts w:hint="eastAsia" w:ascii="仿宋" w:hAnsi="仿宋" w:eastAsia="仿宋" w:cs="仿宋"/>
          <w:color w:val="auto"/>
          <w:spacing w:val="6"/>
          <w:sz w:val="22"/>
          <w:highlight w:val="none"/>
        </w:rPr>
      </w:pPr>
    </w:p>
    <w:p w14:paraId="1AA3A587">
      <w:pPr>
        <w:pStyle w:val="137"/>
        <w:spacing w:line="360" w:lineRule="auto"/>
        <w:ind w:firstLine="442"/>
        <w:rPr>
          <w:rFonts w:hint="eastAsia" w:ascii="仿宋" w:hAnsi="仿宋" w:eastAsia="仿宋" w:cs="仿宋"/>
          <w:b/>
          <w:color w:val="auto"/>
          <w:sz w:val="22"/>
          <w:szCs w:val="24"/>
          <w:highlight w:val="none"/>
        </w:rPr>
      </w:pPr>
      <w:r>
        <w:rPr>
          <w:rFonts w:hint="eastAsia" w:ascii="仿宋" w:hAnsi="仿宋" w:eastAsia="仿宋" w:cs="仿宋"/>
          <w:b/>
          <w:color w:val="auto"/>
          <w:sz w:val="22"/>
          <w:szCs w:val="24"/>
          <w:highlight w:val="none"/>
        </w:rPr>
        <w:t>注：不符合相应条件的供应商无需提供。</w:t>
      </w:r>
    </w:p>
    <w:p w14:paraId="6FE80337">
      <w:pPr>
        <w:adjustRightInd/>
        <w:snapToGrid/>
        <w:ind w:firstLine="464"/>
        <w:jc w:val="both"/>
        <w:rPr>
          <w:rFonts w:hint="eastAsia" w:ascii="仿宋" w:hAnsi="仿宋" w:eastAsia="仿宋" w:cs="仿宋"/>
          <w:color w:val="auto"/>
          <w:spacing w:val="6"/>
          <w:sz w:val="22"/>
          <w:highlight w:val="none"/>
        </w:rPr>
      </w:pPr>
    </w:p>
    <w:p w14:paraId="26DDE56A">
      <w:pPr>
        <w:adjustRightInd/>
        <w:snapToGrid/>
        <w:ind w:firstLine="0" w:firstLineChars="0"/>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br w:type="page"/>
      </w:r>
      <w:r>
        <w:rPr>
          <w:rFonts w:hint="eastAsia" w:ascii="仿宋" w:hAnsi="仿宋" w:eastAsia="仿宋" w:cs="仿宋"/>
          <w:b/>
          <w:color w:val="auto"/>
          <w:szCs w:val="28"/>
          <w:highlight w:val="none"/>
        </w:rPr>
        <w:t>格式4：符合政府采购优惠政策产品明细及报价表（如果有）</w:t>
      </w:r>
    </w:p>
    <w:p w14:paraId="7210AC3D">
      <w:pPr>
        <w:pStyle w:val="137"/>
        <w:adjustRightInd w:val="0"/>
        <w:snapToGrid w:val="0"/>
        <w:spacing w:line="360" w:lineRule="auto"/>
        <w:ind w:firstLine="0" w:firstLineChars="0"/>
        <w:rPr>
          <w:rFonts w:hint="eastAsia" w:ascii="仿宋" w:hAnsi="仿宋" w:eastAsia="仿宋" w:cs="仿宋"/>
          <w:color w:val="auto"/>
          <w:sz w:val="22"/>
          <w:szCs w:val="24"/>
          <w:highlight w:val="none"/>
        </w:rPr>
      </w:pPr>
    </w:p>
    <w:p w14:paraId="790A5DCE">
      <w:pPr>
        <w:ind w:firstLine="0" w:firstLineChars="0"/>
        <w:jc w:val="both"/>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项目名称：</w:t>
      </w:r>
    </w:p>
    <w:p w14:paraId="15D37542">
      <w:pPr>
        <w:pStyle w:val="137"/>
        <w:adjustRightInd w:val="0"/>
        <w:snapToGrid w:val="0"/>
        <w:spacing w:line="360" w:lineRule="auto"/>
        <w:ind w:firstLine="0" w:firstLineChars="0"/>
        <w:rPr>
          <w:rFonts w:hint="eastAsia" w:ascii="仿宋" w:hAnsi="仿宋" w:eastAsia="仿宋" w:cs="仿宋"/>
          <w:color w:val="auto"/>
          <w:sz w:val="22"/>
          <w:szCs w:val="24"/>
          <w:highlight w:val="none"/>
        </w:rPr>
      </w:pPr>
      <w:r>
        <w:rPr>
          <w:rFonts w:hint="eastAsia" w:ascii="仿宋" w:hAnsi="仿宋" w:eastAsia="仿宋" w:cs="仿宋"/>
          <w:color w:val="auto"/>
          <w:sz w:val="22"/>
          <w:szCs w:val="24"/>
          <w:highlight w:val="none"/>
        </w:rPr>
        <w:t>项目编号：</w:t>
      </w:r>
    </w:p>
    <w:tbl>
      <w:tblPr>
        <w:tblStyle w:val="76"/>
        <w:tblW w:w="9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01"/>
        <w:gridCol w:w="701"/>
        <w:gridCol w:w="2258"/>
        <w:gridCol w:w="817"/>
        <w:gridCol w:w="740"/>
        <w:gridCol w:w="1262"/>
        <w:gridCol w:w="955"/>
        <w:gridCol w:w="894"/>
      </w:tblGrid>
      <w:tr w14:paraId="6E97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73" w:type="dxa"/>
            <w:tcBorders>
              <w:top w:val="single" w:color="auto" w:sz="4" w:space="0"/>
              <w:left w:val="single" w:color="auto" w:sz="4" w:space="0"/>
              <w:bottom w:val="single" w:color="auto" w:sz="4" w:space="0"/>
              <w:right w:val="single" w:color="auto" w:sz="4" w:space="0"/>
            </w:tcBorders>
            <w:vAlign w:val="center"/>
          </w:tcPr>
          <w:p w14:paraId="60C1AC3C">
            <w:pPr>
              <w:spacing w:line="440" w:lineRule="exact"/>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序号</w:t>
            </w:r>
          </w:p>
        </w:tc>
        <w:tc>
          <w:tcPr>
            <w:tcW w:w="901" w:type="dxa"/>
            <w:tcBorders>
              <w:top w:val="single" w:color="auto" w:sz="4" w:space="0"/>
              <w:left w:val="single" w:color="auto" w:sz="4" w:space="0"/>
              <w:bottom w:val="single" w:color="auto" w:sz="4" w:space="0"/>
              <w:right w:val="single" w:color="auto" w:sz="4" w:space="0"/>
            </w:tcBorders>
            <w:vAlign w:val="center"/>
          </w:tcPr>
          <w:p w14:paraId="3BD423EA">
            <w:pPr>
              <w:spacing w:line="440" w:lineRule="exact"/>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名称</w:t>
            </w:r>
          </w:p>
        </w:tc>
        <w:tc>
          <w:tcPr>
            <w:tcW w:w="701" w:type="dxa"/>
            <w:tcBorders>
              <w:top w:val="single" w:color="auto" w:sz="4" w:space="0"/>
              <w:left w:val="single" w:color="auto" w:sz="4" w:space="0"/>
              <w:bottom w:val="single" w:color="auto" w:sz="4" w:space="0"/>
              <w:right w:val="single" w:color="auto" w:sz="4" w:space="0"/>
            </w:tcBorders>
            <w:vAlign w:val="center"/>
          </w:tcPr>
          <w:p w14:paraId="2B0017DE">
            <w:pPr>
              <w:spacing w:line="440" w:lineRule="exact"/>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品牌</w:t>
            </w:r>
          </w:p>
        </w:tc>
        <w:tc>
          <w:tcPr>
            <w:tcW w:w="2258" w:type="dxa"/>
            <w:tcBorders>
              <w:top w:val="single" w:color="auto" w:sz="4" w:space="0"/>
              <w:left w:val="single" w:color="auto" w:sz="4" w:space="0"/>
              <w:bottom w:val="single" w:color="auto" w:sz="4" w:space="0"/>
              <w:right w:val="single" w:color="auto" w:sz="4" w:space="0"/>
            </w:tcBorders>
            <w:vAlign w:val="center"/>
          </w:tcPr>
          <w:p w14:paraId="128F8490">
            <w:pPr>
              <w:spacing w:line="440" w:lineRule="exact"/>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规格型号</w:t>
            </w:r>
          </w:p>
        </w:tc>
        <w:tc>
          <w:tcPr>
            <w:tcW w:w="817" w:type="dxa"/>
            <w:tcBorders>
              <w:top w:val="single" w:color="auto" w:sz="4" w:space="0"/>
              <w:left w:val="single" w:color="auto" w:sz="4" w:space="0"/>
              <w:bottom w:val="single" w:color="auto" w:sz="4" w:space="0"/>
              <w:right w:val="single" w:color="auto" w:sz="4" w:space="0"/>
            </w:tcBorders>
            <w:vAlign w:val="center"/>
          </w:tcPr>
          <w:p w14:paraId="7DB5ADBE">
            <w:pPr>
              <w:spacing w:line="440" w:lineRule="exact"/>
              <w:ind w:right="-242" w:rightChars="-101"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数量</w:t>
            </w:r>
          </w:p>
        </w:tc>
        <w:tc>
          <w:tcPr>
            <w:tcW w:w="740" w:type="dxa"/>
            <w:tcBorders>
              <w:top w:val="single" w:color="auto" w:sz="4" w:space="0"/>
              <w:left w:val="single" w:color="auto" w:sz="4" w:space="0"/>
              <w:bottom w:val="single" w:color="auto" w:sz="4" w:space="0"/>
              <w:right w:val="single" w:color="auto" w:sz="4" w:space="0"/>
            </w:tcBorders>
            <w:vAlign w:val="center"/>
          </w:tcPr>
          <w:p w14:paraId="4D241AEE">
            <w:pPr>
              <w:spacing w:line="440" w:lineRule="exact"/>
              <w:ind w:right="-122" w:rightChars="-51"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产地</w:t>
            </w:r>
          </w:p>
        </w:tc>
        <w:tc>
          <w:tcPr>
            <w:tcW w:w="1262" w:type="dxa"/>
            <w:tcBorders>
              <w:top w:val="single" w:color="auto" w:sz="4" w:space="0"/>
              <w:left w:val="single" w:color="auto" w:sz="4" w:space="0"/>
              <w:bottom w:val="single" w:color="auto" w:sz="4" w:space="0"/>
              <w:right w:val="single" w:color="auto" w:sz="4" w:space="0"/>
            </w:tcBorders>
            <w:vAlign w:val="center"/>
          </w:tcPr>
          <w:p w14:paraId="7DAD6D3C">
            <w:pPr>
              <w:spacing w:line="440" w:lineRule="exact"/>
              <w:ind w:right="-122" w:rightChars="-51"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制造厂家</w:t>
            </w:r>
          </w:p>
        </w:tc>
        <w:tc>
          <w:tcPr>
            <w:tcW w:w="955" w:type="dxa"/>
            <w:tcBorders>
              <w:top w:val="single" w:color="auto" w:sz="4" w:space="0"/>
              <w:left w:val="single" w:color="auto" w:sz="4" w:space="0"/>
              <w:bottom w:val="single" w:color="auto" w:sz="4" w:space="0"/>
              <w:right w:val="single" w:color="auto" w:sz="4" w:space="0"/>
            </w:tcBorders>
            <w:vAlign w:val="center"/>
          </w:tcPr>
          <w:p w14:paraId="2590CF2D">
            <w:pPr>
              <w:spacing w:line="440" w:lineRule="exact"/>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单价</w:t>
            </w:r>
          </w:p>
        </w:tc>
        <w:tc>
          <w:tcPr>
            <w:tcW w:w="894" w:type="dxa"/>
            <w:tcBorders>
              <w:top w:val="single" w:color="auto" w:sz="4" w:space="0"/>
              <w:left w:val="single" w:color="auto" w:sz="4" w:space="0"/>
              <w:bottom w:val="single" w:color="auto" w:sz="4" w:space="0"/>
              <w:right w:val="single" w:color="auto" w:sz="4" w:space="0"/>
            </w:tcBorders>
            <w:vAlign w:val="center"/>
          </w:tcPr>
          <w:p w14:paraId="16C1B8F4">
            <w:pPr>
              <w:spacing w:line="440" w:lineRule="exact"/>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合价</w:t>
            </w:r>
          </w:p>
        </w:tc>
      </w:tr>
      <w:tr w14:paraId="519C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66B98BD9">
            <w:pPr>
              <w:spacing w:line="440" w:lineRule="exact"/>
              <w:ind w:firstLine="44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节能产品</w:t>
            </w:r>
          </w:p>
        </w:tc>
      </w:tr>
      <w:tr w14:paraId="30C7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73" w:type="dxa"/>
            <w:tcBorders>
              <w:top w:val="single" w:color="auto" w:sz="4" w:space="0"/>
              <w:left w:val="single" w:color="auto" w:sz="4" w:space="0"/>
              <w:bottom w:val="single" w:color="auto" w:sz="4" w:space="0"/>
              <w:right w:val="single" w:color="auto" w:sz="4" w:space="0"/>
            </w:tcBorders>
            <w:vAlign w:val="center"/>
          </w:tcPr>
          <w:p w14:paraId="43D97674">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1</w:t>
            </w:r>
          </w:p>
        </w:tc>
        <w:tc>
          <w:tcPr>
            <w:tcW w:w="901" w:type="dxa"/>
            <w:tcBorders>
              <w:top w:val="single" w:color="auto" w:sz="4" w:space="0"/>
              <w:left w:val="single" w:color="auto" w:sz="4" w:space="0"/>
              <w:bottom w:val="single" w:color="auto" w:sz="4" w:space="0"/>
              <w:right w:val="single" w:color="auto" w:sz="4" w:space="0"/>
            </w:tcBorders>
            <w:vAlign w:val="center"/>
          </w:tcPr>
          <w:p w14:paraId="5BA7D35E">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491B1539">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3AF59C46">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15AF6C05">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558BCB21">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39290533">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52F3BEFB">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2C279944">
            <w:pPr>
              <w:spacing w:line="440" w:lineRule="exact"/>
              <w:ind w:firstLine="0" w:firstLineChars="0"/>
              <w:rPr>
                <w:rFonts w:hint="eastAsia" w:ascii="仿宋" w:hAnsi="仿宋" w:eastAsia="仿宋" w:cs="仿宋"/>
                <w:color w:val="auto"/>
                <w:sz w:val="22"/>
                <w:highlight w:val="none"/>
              </w:rPr>
            </w:pPr>
          </w:p>
        </w:tc>
      </w:tr>
      <w:tr w14:paraId="1155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3" w:type="dxa"/>
            <w:tcBorders>
              <w:top w:val="single" w:color="auto" w:sz="4" w:space="0"/>
              <w:left w:val="single" w:color="auto" w:sz="4" w:space="0"/>
              <w:bottom w:val="single" w:color="auto" w:sz="4" w:space="0"/>
              <w:right w:val="single" w:color="auto" w:sz="4" w:space="0"/>
            </w:tcBorders>
            <w:vAlign w:val="center"/>
          </w:tcPr>
          <w:p w14:paraId="352475DE">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2</w:t>
            </w:r>
          </w:p>
        </w:tc>
        <w:tc>
          <w:tcPr>
            <w:tcW w:w="901" w:type="dxa"/>
            <w:tcBorders>
              <w:top w:val="single" w:color="auto" w:sz="4" w:space="0"/>
              <w:left w:val="single" w:color="auto" w:sz="4" w:space="0"/>
              <w:bottom w:val="single" w:color="auto" w:sz="4" w:space="0"/>
              <w:right w:val="single" w:color="auto" w:sz="4" w:space="0"/>
            </w:tcBorders>
            <w:vAlign w:val="center"/>
          </w:tcPr>
          <w:p w14:paraId="04768F1C">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4EB7D2B9">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5FADDC56">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7261EF05">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44880DD8">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74BBBDE1">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11972BFE">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6F589BDC">
            <w:pPr>
              <w:spacing w:line="440" w:lineRule="exact"/>
              <w:ind w:firstLine="0" w:firstLineChars="0"/>
              <w:rPr>
                <w:rFonts w:hint="eastAsia" w:ascii="仿宋" w:hAnsi="仿宋" w:eastAsia="仿宋" w:cs="仿宋"/>
                <w:color w:val="auto"/>
                <w:sz w:val="22"/>
                <w:highlight w:val="none"/>
              </w:rPr>
            </w:pPr>
          </w:p>
        </w:tc>
      </w:tr>
      <w:tr w14:paraId="3B71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773" w:type="dxa"/>
            <w:tcBorders>
              <w:top w:val="single" w:color="auto" w:sz="4" w:space="0"/>
              <w:left w:val="single" w:color="auto" w:sz="4" w:space="0"/>
              <w:bottom w:val="single" w:color="auto" w:sz="4" w:space="0"/>
              <w:right w:val="single" w:color="auto" w:sz="4" w:space="0"/>
            </w:tcBorders>
            <w:vAlign w:val="center"/>
          </w:tcPr>
          <w:p w14:paraId="6EFBCCB1">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3</w:t>
            </w:r>
          </w:p>
        </w:tc>
        <w:tc>
          <w:tcPr>
            <w:tcW w:w="901" w:type="dxa"/>
            <w:tcBorders>
              <w:top w:val="single" w:color="auto" w:sz="4" w:space="0"/>
              <w:left w:val="single" w:color="auto" w:sz="4" w:space="0"/>
              <w:bottom w:val="single" w:color="auto" w:sz="4" w:space="0"/>
              <w:right w:val="single" w:color="auto" w:sz="4" w:space="0"/>
            </w:tcBorders>
            <w:vAlign w:val="center"/>
          </w:tcPr>
          <w:p w14:paraId="6EBB1297">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61C9493B">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7C802C6E">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018BCA57">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59900E16">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79E63F4A">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5B60296F">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20DC2BE6">
            <w:pPr>
              <w:spacing w:line="440" w:lineRule="exact"/>
              <w:ind w:firstLine="0" w:firstLineChars="0"/>
              <w:rPr>
                <w:rFonts w:hint="eastAsia" w:ascii="仿宋" w:hAnsi="仿宋" w:eastAsia="仿宋" w:cs="仿宋"/>
                <w:color w:val="auto"/>
                <w:sz w:val="22"/>
                <w:highlight w:val="none"/>
              </w:rPr>
            </w:pPr>
          </w:p>
        </w:tc>
      </w:tr>
      <w:tr w14:paraId="1A85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73" w:type="dxa"/>
            <w:tcBorders>
              <w:top w:val="single" w:color="auto" w:sz="4" w:space="0"/>
              <w:left w:val="single" w:color="auto" w:sz="4" w:space="0"/>
              <w:bottom w:val="single" w:color="auto" w:sz="4" w:space="0"/>
              <w:right w:val="single" w:color="auto" w:sz="4" w:space="0"/>
            </w:tcBorders>
            <w:vAlign w:val="center"/>
          </w:tcPr>
          <w:p w14:paraId="75457CCD">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w:t>
            </w:r>
          </w:p>
        </w:tc>
        <w:tc>
          <w:tcPr>
            <w:tcW w:w="901" w:type="dxa"/>
            <w:tcBorders>
              <w:top w:val="single" w:color="auto" w:sz="4" w:space="0"/>
              <w:left w:val="single" w:color="auto" w:sz="4" w:space="0"/>
              <w:bottom w:val="single" w:color="auto" w:sz="4" w:space="0"/>
              <w:right w:val="single" w:color="auto" w:sz="4" w:space="0"/>
            </w:tcBorders>
            <w:vAlign w:val="center"/>
          </w:tcPr>
          <w:p w14:paraId="494CEDEB">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328B944E">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61C51DF6">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18C00567">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7AA8B715">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051BCB58">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26CE5318">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2DDEE4DD">
            <w:pPr>
              <w:spacing w:line="440" w:lineRule="exact"/>
              <w:ind w:firstLine="0" w:firstLineChars="0"/>
              <w:rPr>
                <w:rFonts w:hint="eastAsia" w:ascii="仿宋" w:hAnsi="仿宋" w:eastAsia="仿宋" w:cs="仿宋"/>
                <w:color w:val="auto"/>
                <w:sz w:val="22"/>
                <w:highlight w:val="none"/>
              </w:rPr>
            </w:pPr>
          </w:p>
        </w:tc>
      </w:tr>
      <w:tr w14:paraId="0B9D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2498FB10">
            <w:pPr>
              <w:spacing w:line="440" w:lineRule="exact"/>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节能产品报价小计：元，占总报价的权重：   %</w:t>
            </w:r>
          </w:p>
        </w:tc>
      </w:tr>
      <w:tr w14:paraId="242E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48572ACF">
            <w:pPr>
              <w:spacing w:line="440" w:lineRule="exact"/>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环境标志产品</w:t>
            </w:r>
          </w:p>
        </w:tc>
      </w:tr>
      <w:tr w14:paraId="6B5B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73" w:type="dxa"/>
            <w:tcBorders>
              <w:top w:val="single" w:color="auto" w:sz="4" w:space="0"/>
              <w:left w:val="single" w:color="auto" w:sz="4" w:space="0"/>
              <w:bottom w:val="single" w:color="auto" w:sz="4" w:space="0"/>
              <w:right w:val="single" w:color="auto" w:sz="4" w:space="0"/>
            </w:tcBorders>
            <w:vAlign w:val="center"/>
          </w:tcPr>
          <w:p w14:paraId="1C217A71">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1</w:t>
            </w:r>
          </w:p>
        </w:tc>
        <w:tc>
          <w:tcPr>
            <w:tcW w:w="901" w:type="dxa"/>
            <w:tcBorders>
              <w:top w:val="single" w:color="auto" w:sz="4" w:space="0"/>
              <w:left w:val="single" w:color="auto" w:sz="4" w:space="0"/>
              <w:bottom w:val="single" w:color="auto" w:sz="4" w:space="0"/>
              <w:right w:val="single" w:color="auto" w:sz="4" w:space="0"/>
            </w:tcBorders>
            <w:vAlign w:val="center"/>
          </w:tcPr>
          <w:p w14:paraId="1048394A">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6C8C4DA6">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7F7C1E4A">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15AAEA97">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263AAFF7">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17E317A9">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73BD5BC0">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38D80C6C">
            <w:pPr>
              <w:spacing w:line="440" w:lineRule="exact"/>
              <w:ind w:firstLine="0" w:firstLineChars="0"/>
              <w:rPr>
                <w:rFonts w:hint="eastAsia" w:ascii="仿宋" w:hAnsi="仿宋" w:eastAsia="仿宋" w:cs="仿宋"/>
                <w:color w:val="auto"/>
                <w:sz w:val="22"/>
                <w:highlight w:val="none"/>
              </w:rPr>
            </w:pPr>
          </w:p>
        </w:tc>
      </w:tr>
      <w:tr w14:paraId="2A69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3" w:type="dxa"/>
            <w:tcBorders>
              <w:top w:val="single" w:color="auto" w:sz="4" w:space="0"/>
              <w:left w:val="single" w:color="auto" w:sz="4" w:space="0"/>
              <w:bottom w:val="single" w:color="auto" w:sz="4" w:space="0"/>
              <w:right w:val="single" w:color="auto" w:sz="4" w:space="0"/>
            </w:tcBorders>
            <w:vAlign w:val="center"/>
          </w:tcPr>
          <w:p w14:paraId="0DA06DF9">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2</w:t>
            </w:r>
          </w:p>
        </w:tc>
        <w:tc>
          <w:tcPr>
            <w:tcW w:w="901" w:type="dxa"/>
            <w:tcBorders>
              <w:top w:val="single" w:color="auto" w:sz="4" w:space="0"/>
              <w:left w:val="single" w:color="auto" w:sz="4" w:space="0"/>
              <w:bottom w:val="single" w:color="auto" w:sz="4" w:space="0"/>
              <w:right w:val="single" w:color="auto" w:sz="4" w:space="0"/>
            </w:tcBorders>
            <w:vAlign w:val="center"/>
          </w:tcPr>
          <w:p w14:paraId="4F41A518">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5FFD86AB">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440AA092">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317C86EC">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3A95754E">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139DB4F6">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0A7C2916">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010A5C68">
            <w:pPr>
              <w:spacing w:line="440" w:lineRule="exact"/>
              <w:ind w:firstLine="0" w:firstLineChars="0"/>
              <w:rPr>
                <w:rFonts w:hint="eastAsia" w:ascii="仿宋" w:hAnsi="仿宋" w:eastAsia="仿宋" w:cs="仿宋"/>
                <w:color w:val="auto"/>
                <w:sz w:val="22"/>
                <w:highlight w:val="none"/>
              </w:rPr>
            </w:pPr>
          </w:p>
        </w:tc>
      </w:tr>
      <w:tr w14:paraId="2698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773" w:type="dxa"/>
            <w:tcBorders>
              <w:top w:val="single" w:color="auto" w:sz="4" w:space="0"/>
              <w:left w:val="single" w:color="auto" w:sz="4" w:space="0"/>
              <w:bottom w:val="single" w:color="auto" w:sz="4" w:space="0"/>
              <w:right w:val="single" w:color="auto" w:sz="4" w:space="0"/>
            </w:tcBorders>
            <w:vAlign w:val="center"/>
          </w:tcPr>
          <w:p w14:paraId="44F571C1">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3</w:t>
            </w:r>
          </w:p>
        </w:tc>
        <w:tc>
          <w:tcPr>
            <w:tcW w:w="901" w:type="dxa"/>
            <w:tcBorders>
              <w:top w:val="single" w:color="auto" w:sz="4" w:space="0"/>
              <w:left w:val="single" w:color="auto" w:sz="4" w:space="0"/>
              <w:bottom w:val="single" w:color="auto" w:sz="4" w:space="0"/>
              <w:right w:val="single" w:color="auto" w:sz="4" w:space="0"/>
            </w:tcBorders>
            <w:vAlign w:val="center"/>
          </w:tcPr>
          <w:p w14:paraId="7B2D476C">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1BEF186D">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16A20142">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706A3D23">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73838FFB">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48B9AD36">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78735430">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66AFDEA0">
            <w:pPr>
              <w:spacing w:line="440" w:lineRule="exact"/>
              <w:ind w:firstLine="0" w:firstLineChars="0"/>
              <w:rPr>
                <w:rFonts w:hint="eastAsia" w:ascii="仿宋" w:hAnsi="仿宋" w:eastAsia="仿宋" w:cs="仿宋"/>
                <w:color w:val="auto"/>
                <w:sz w:val="22"/>
                <w:highlight w:val="none"/>
              </w:rPr>
            </w:pPr>
          </w:p>
        </w:tc>
      </w:tr>
      <w:tr w14:paraId="6C77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73" w:type="dxa"/>
            <w:tcBorders>
              <w:top w:val="single" w:color="auto" w:sz="4" w:space="0"/>
              <w:left w:val="single" w:color="auto" w:sz="4" w:space="0"/>
              <w:bottom w:val="single" w:color="auto" w:sz="4" w:space="0"/>
              <w:right w:val="single" w:color="auto" w:sz="4" w:space="0"/>
            </w:tcBorders>
            <w:vAlign w:val="center"/>
          </w:tcPr>
          <w:p w14:paraId="25100896">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w:t>
            </w:r>
          </w:p>
        </w:tc>
        <w:tc>
          <w:tcPr>
            <w:tcW w:w="901" w:type="dxa"/>
            <w:tcBorders>
              <w:top w:val="single" w:color="auto" w:sz="4" w:space="0"/>
              <w:left w:val="single" w:color="auto" w:sz="4" w:space="0"/>
              <w:bottom w:val="single" w:color="auto" w:sz="4" w:space="0"/>
              <w:right w:val="single" w:color="auto" w:sz="4" w:space="0"/>
            </w:tcBorders>
            <w:vAlign w:val="center"/>
          </w:tcPr>
          <w:p w14:paraId="480449CD">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62E9BBE0">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5E57F52E">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1B547F66">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2FB0B7E8">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124AAB6D">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70502B5B">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1C026A60">
            <w:pPr>
              <w:spacing w:line="440" w:lineRule="exact"/>
              <w:ind w:firstLine="0" w:firstLineChars="0"/>
              <w:rPr>
                <w:rFonts w:hint="eastAsia" w:ascii="仿宋" w:hAnsi="仿宋" w:eastAsia="仿宋" w:cs="仿宋"/>
                <w:color w:val="auto"/>
                <w:sz w:val="22"/>
                <w:highlight w:val="none"/>
              </w:rPr>
            </w:pPr>
          </w:p>
        </w:tc>
      </w:tr>
      <w:tr w14:paraId="1326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427D3232">
            <w:pPr>
              <w:spacing w:line="440" w:lineRule="exact"/>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环境标志产品报价小计：元，占总报价的权重：   %</w:t>
            </w:r>
          </w:p>
        </w:tc>
      </w:tr>
      <w:tr w14:paraId="640B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7D05A8EE">
            <w:pPr>
              <w:spacing w:line="440" w:lineRule="exact"/>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小微企业产品（联合体报价或允许分包）</w:t>
            </w:r>
          </w:p>
        </w:tc>
      </w:tr>
      <w:tr w14:paraId="1C3B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73" w:type="dxa"/>
            <w:tcBorders>
              <w:top w:val="single" w:color="auto" w:sz="4" w:space="0"/>
              <w:left w:val="single" w:color="auto" w:sz="4" w:space="0"/>
              <w:bottom w:val="single" w:color="auto" w:sz="4" w:space="0"/>
              <w:right w:val="single" w:color="auto" w:sz="4" w:space="0"/>
            </w:tcBorders>
            <w:vAlign w:val="center"/>
          </w:tcPr>
          <w:p w14:paraId="1D4A43EA">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1</w:t>
            </w:r>
          </w:p>
        </w:tc>
        <w:tc>
          <w:tcPr>
            <w:tcW w:w="901" w:type="dxa"/>
            <w:tcBorders>
              <w:top w:val="single" w:color="auto" w:sz="4" w:space="0"/>
              <w:left w:val="single" w:color="auto" w:sz="4" w:space="0"/>
              <w:bottom w:val="single" w:color="auto" w:sz="4" w:space="0"/>
              <w:right w:val="single" w:color="auto" w:sz="4" w:space="0"/>
            </w:tcBorders>
            <w:vAlign w:val="center"/>
          </w:tcPr>
          <w:p w14:paraId="44E6339C">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69939316">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29E73CAC">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3920B4A3">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6F704F5E">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4BE674FB">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27C60AA9">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755DAAD4">
            <w:pPr>
              <w:spacing w:line="440" w:lineRule="exact"/>
              <w:ind w:firstLine="0" w:firstLineChars="0"/>
              <w:rPr>
                <w:rFonts w:hint="eastAsia" w:ascii="仿宋" w:hAnsi="仿宋" w:eastAsia="仿宋" w:cs="仿宋"/>
                <w:color w:val="auto"/>
                <w:sz w:val="22"/>
                <w:highlight w:val="none"/>
              </w:rPr>
            </w:pPr>
          </w:p>
        </w:tc>
      </w:tr>
      <w:tr w14:paraId="164E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3" w:type="dxa"/>
            <w:tcBorders>
              <w:top w:val="single" w:color="auto" w:sz="4" w:space="0"/>
              <w:left w:val="single" w:color="auto" w:sz="4" w:space="0"/>
              <w:bottom w:val="single" w:color="auto" w:sz="4" w:space="0"/>
              <w:right w:val="single" w:color="auto" w:sz="4" w:space="0"/>
            </w:tcBorders>
            <w:vAlign w:val="center"/>
          </w:tcPr>
          <w:p w14:paraId="0990DC37">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2</w:t>
            </w:r>
          </w:p>
        </w:tc>
        <w:tc>
          <w:tcPr>
            <w:tcW w:w="901" w:type="dxa"/>
            <w:tcBorders>
              <w:top w:val="single" w:color="auto" w:sz="4" w:space="0"/>
              <w:left w:val="single" w:color="auto" w:sz="4" w:space="0"/>
              <w:bottom w:val="single" w:color="auto" w:sz="4" w:space="0"/>
              <w:right w:val="single" w:color="auto" w:sz="4" w:space="0"/>
            </w:tcBorders>
            <w:vAlign w:val="center"/>
          </w:tcPr>
          <w:p w14:paraId="699D5776">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77B3E4A5">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3A5E0939">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3968D49D">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66B7DADA">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379473C2">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6006E375">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5F86FDA2">
            <w:pPr>
              <w:spacing w:line="440" w:lineRule="exact"/>
              <w:ind w:firstLine="0" w:firstLineChars="0"/>
              <w:rPr>
                <w:rFonts w:hint="eastAsia" w:ascii="仿宋" w:hAnsi="仿宋" w:eastAsia="仿宋" w:cs="仿宋"/>
                <w:color w:val="auto"/>
                <w:sz w:val="22"/>
                <w:highlight w:val="none"/>
              </w:rPr>
            </w:pPr>
          </w:p>
        </w:tc>
      </w:tr>
      <w:tr w14:paraId="1C37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773" w:type="dxa"/>
            <w:tcBorders>
              <w:top w:val="single" w:color="auto" w:sz="4" w:space="0"/>
              <w:left w:val="single" w:color="auto" w:sz="4" w:space="0"/>
              <w:bottom w:val="single" w:color="auto" w:sz="4" w:space="0"/>
              <w:right w:val="single" w:color="auto" w:sz="4" w:space="0"/>
            </w:tcBorders>
            <w:vAlign w:val="center"/>
          </w:tcPr>
          <w:p w14:paraId="27864EE8">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3</w:t>
            </w:r>
          </w:p>
        </w:tc>
        <w:tc>
          <w:tcPr>
            <w:tcW w:w="901" w:type="dxa"/>
            <w:tcBorders>
              <w:top w:val="single" w:color="auto" w:sz="4" w:space="0"/>
              <w:left w:val="single" w:color="auto" w:sz="4" w:space="0"/>
              <w:bottom w:val="single" w:color="auto" w:sz="4" w:space="0"/>
              <w:right w:val="single" w:color="auto" w:sz="4" w:space="0"/>
            </w:tcBorders>
            <w:vAlign w:val="center"/>
          </w:tcPr>
          <w:p w14:paraId="49C52271">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03B805DB">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16A882C7">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5F212872">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770442E0">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3700F6FB">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39194205">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0C297DF4">
            <w:pPr>
              <w:spacing w:line="440" w:lineRule="exact"/>
              <w:ind w:firstLine="0" w:firstLineChars="0"/>
              <w:rPr>
                <w:rFonts w:hint="eastAsia" w:ascii="仿宋" w:hAnsi="仿宋" w:eastAsia="仿宋" w:cs="仿宋"/>
                <w:color w:val="auto"/>
                <w:sz w:val="22"/>
                <w:highlight w:val="none"/>
              </w:rPr>
            </w:pPr>
          </w:p>
        </w:tc>
      </w:tr>
      <w:tr w14:paraId="3D1E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73" w:type="dxa"/>
            <w:tcBorders>
              <w:top w:val="single" w:color="auto" w:sz="4" w:space="0"/>
              <w:left w:val="single" w:color="auto" w:sz="4" w:space="0"/>
              <w:bottom w:val="single" w:color="auto" w:sz="4" w:space="0"/>
              <w:right w:val="single" w:color="auto" w:sz="4" w:space="0"/>
            </w:tcBorders>
            <w:vAlign w:val="center"/>
          </w:tcPr>
          <w:p w14:paraId="64A71DA0">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w:t>
            </w:r>
          </w:p>
        </w:tc>
        <w:tc>
          <w:tcPr>
            <w:tcW w:w="901" w:type="dxa"/>
            <w:tcBorders>
              <w:top w:val="single" w:color="auto" w:sz="4" w:space="0"/>
              <w:left w:val="single" w:color="auto" w:sz="4" w:space="0"/>
              <w:bottom w:val="single" w:color="auto" w:sz="4" w:space="0"/>
              <w:right w:val="single" w:color="auto" w:sz="4" w:space="0"/>
            </w:tcBorders>
            <w:vAlign w:val="center"/>
          </w:tcPr>
          <w:p w14:paraId="3E828E6F">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36FD8D4F">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7281FB01">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64DCC182">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444161A0">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380F24EC">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66F3DFB6">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21024967">
            <w:pPr>
              <w:spacing w:line="440" w:lineRule="exact"/>
              <w:ind w:firstLine="0" w:firstLineChars="0"/>
              <w:rPr>
                <w:rFonts w:hint="eastAsia" w:ascii="仿宋" w:hAnsi="仿宋" w:eastAsia="仿宋" w:cs="仿宋"/>
                <w:color w:val="auto"/>
                <w:sz w:val="22"/>
                <w:highlight w:val="none"/>
              </w:rPr>
            </w:pPr>
          </w:p>
        </w:tc>
      </w:tr>
      <w:tr w14:paraId="0E6A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6FB8C374">
            <w:pPr>
              <w:spacing w:line="440" w:lineRule="exact"/>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小微企业产品报价小计：元，占总报价的权重：   %</w:t>
            </w:r>
          </w:p>
        </w:tc>
      </w:tr>
      <w:tr w14:paraId="4C3B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1881CCE1">
            <w:pPr>
              <w:spacing w:line="440" w:lineRule="exact"/>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监狱企业产品（联合体报价或允许分包）</w:t>
            </w:r>
          </w:p>
        </w:tc>
      </w:tr>
      <w:tr w14:paraId="064C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3" w:type="dxa"/>
            <w:tcBorders>
              <w:top w:val="single" w:color="auto" w:sz="4" w:space="0"/>
              <w:left w:val="single" w:color="auto" w:sz="4" w:space="0"/>
              <w:bottom w:val="single" w:color="auto" w:sz="4" w:space="0"/>
              <w:right w:val="single" w:color="auto" w:sz="4" w:space="0"/>
            </w:tcBorders>
            <w:vAlign w:val="center"/>
          </w:tcPr>
          <w:p w14:paraId="3D969CC0">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1</w:t>
            </w:r>
          </w:p>
        </w:tc>
        <w:tc>
          <w:tcPr>
            <w:tcW w:w="901" w:type="dxa"/>
            <w:tcBorders>
              <w:top w:val="single" w:color="auto" w:sz="4" w:space="0"/>
              <w:left w:val="single" w:color="auto" w:sz="4" w:space="0"/>
              <w:bottom w:val="single" w:color="auto" w:sz="4" w:space="0"/>
              <w:right w:val="single" w:color="auto" w:sz="4" w:space="0"/>
            </w:tcBorders>
            <w:vAlign w:val="center"/>
          </w:tcPr>
          <w:p w14:paraId="12A1CCDB">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56E489EB">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6175F42A">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15EB2A4E">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31283665">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60D7AD7C">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388BBC6C">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2EF3BD9E">
            <w:pPr>
              <w:spacing w:line="440" w:lineRule="exact"/>
              <w:ind w:firstLine="0" w:firstLineChars="0"/>
              <w:rPr>
                <w:rFonts w:hint="eastAsia" w:ascii="仿宋" w:hAnsi="仿宋" w:eastAsia="仿宋" w:cs="仿宋"/>
                <w:color w:val="auto"/>
                <w:sz w:val="22"/>
                <w:highlight w:val="none"/>
              </w:rPr>
            </w:pPr>
          </w:p>
        </w:tc>
      </w:tr>
      <w:tr w14:paraId="078A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773" w:type="dxa"/>
            <w:tcBorders>
              <w:top w:val="single" w:color="auto" w:sz="4" w:space="0"/>
              <w:left w:val="single" w:color="auto" w:sz="4" w:space="0"/>
              <w:bottom w:val="single" w:color="auto" w:sz="4" w:space="0"/>
              <w:right w:val="single" w:color="auto" w:sz="4" w:space="0"/>
            </w:tcBorders>
            <w:vAlign w:val="center"/>
          </w:tcPr>
          <w:p w14:paraId="716469B4">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2</w:t>
            </w:r>
          </w:p>
        </w:tc>
        <w:tc>
          <w:tcPr>
            <w:tcW w:w="901" w:type="dxa"/>
            <w:tcBorders>
              <w:top w:val="single" w:color="auto" w:sz="4" w:space="0"/>
              <w:left w:val="single" w:color="auto" w:sz="4" w:space="0"/>
              <w:bottom w:val="single" w:color="auto" w:sz="4" w:space="0"/>
              <w:right w:val="single" w:color="auto" w:sz="4" w:space="0"/>
            </w:tcBorders>
            <w:vAlign w:val="center"/>
          </w:tcPr>
          <w:p w14:paraId="566DEA84">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791188A0">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62ED019D">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68A7FB9C">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10621725">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04533025">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4B796195">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5EA9DD50">
            <w:pPr>
              <w:spacing w:line="440" w:lineRule="exact"/>
              <w:ind w:firstLine="0" w:firstLineChars="0"/>
              <w:rPr>
                <w:rFonts w:hint="eastAsia" w:ascii="仿宋" w:hAnsi="仿宋" w:eastAsia="仿宋" w:cs="仿宋"/>
                <w:color w:val="auto"/>
                <w:sz w:val="22"/>
                <w:highlight w:val="none"/>
              </w:rPr>
            </w:pPr>
          </w:p>
        </w:tc>
      </w:tr>
      <w:tr w14:paraId="58E7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73" w:type="dxa"/>
            <w:tcBorders>
              <w:top w:val="single" w:color="auto" w:sz="4" w:space="0"/>
              <w:left w:val="single" w:color="auto" w:sz="4" w:space="0"/>
              <w:bottom w:val="single" w:color="auto" w:sz="4" w:space="0"/>
              <w:right w:val="single" w:color="auto" w:sz="4" w:space="0"/>
            </w:tcBorders>
            <w:vAlign w:val="center"/>
          </w:tcPr>
          <w:p w14:paraId="32F2F4E4">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3</w:t>
            </w:r>
          </w:p>
        </w:tc>
        <w:tc>
          <w:tcPr>
            <w:tcW w:w="901" w:type="dxa"/>
            <w:tcBorders>
              <w:top w:val="single" w:color="auto" w:sz="4" w:space="0"/>
              <w:left w:val="single" w:color="auto" w:sz="4" w:space="0"/>
              <w:bottom w:val="single" w:color="auto" w:sz="4" w:space="0"/>
              <w:right w:val="single" w:color="auto" w:sz="4" w:space="0"/>
            </w:tcBorders>
            <w:vAlign w:val="center"/>
          </w:tcPr>
          <w:p w14:paraId="62F8180A">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77BD936F">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6ACEBAC8">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3C7705C5">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5CBA8545">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077B474F">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4C1D3622">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462EC2E7">
            <w:pPr>
              <w:spacing w:line="440" w:lineRule="exact"/>
              <w:ind w:firstLine="0" w:firstLineChars="0"/>
              <w:rPr>
                <w:rFonts w:hint="eastAsia" w:ascii="仿宋" w:hAnsi="仿宋" w:eastAsia="仿宋" w:cs="仿宋"/>
                <w:color w:val="auto"/>
                <w:sz w:val="22"/>
                <w:highlight w:val="none"/>
              </w:rPr>
            </w:pPr>
          </w:p>
        </w:tc>
      </w:tr>
      <w:tr w14:paraId="19A6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73" w:type="dxa"/>
            <w:tcBorders>
              <w:top w:val="single" w:color="auto" w:sz="4" w:space="0"/>
              <w:left w:val="single" w:color="auto" w:sz="4" w:space="0"/>
              <w:bottom w:val="single" w:color="auto" w:sz="4" w:space="0"/>
              <w:right w:val="single" w:color="auto" w:sz="4" w:space="0"/>
            </w:tcBorders>
            <w:vAlign w:val="center"/>
          </w:tcPr>
          <w:p w14:paraId="61CC3D92">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w:t>
            </w:r>
          </w:p>
        </w:tc>
        <w:tc>
          <w:tcPr>
            <w:tcW w:w="901" w:type="dxa"/>
            <w:tcBorders>
              <w:top w:val="single" w:color="auto" w:sz="4" w:space="0"/>
              <w:left w:val="single" w:color="auto" w:sz="4" w:space="0"/>
              <w:bottom w:val="single" w:color="auto" w:sz="4" w:space="0"/>
              <w:right w:val="single" w:color="auto" w:sz="4" w:space="0"/>
            </w:tcBorders>
            <w:vAlign w:val="center"/>
          </w:tcPr>
          <w:p w14:paraId="37C41EE8">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3FC1694E">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188F34E4">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67C97FAD">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27BEED7B">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70DB69CE">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63C9A5D3">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36E49DCA">
            <w:pPr>
              <w:spacing w:line="440" w:lineRule="exact"/>
              <w:ind w:firstLine="0" w:firstLineChars="0"/>
              <w:rPr>
                <w:rFonts w:hint="eastAsia" w:ascii="仿宋" w:hAnsi="仿宋" w:eastAsia="仿宋" w:cs="仿宋"/>
                <w:color w:val="auto"/>
                <w:sz w:val="22"/>
                <w:highlight w:val="none"/>
              </w:rPr>
            </w:pPr>
          </w:p>
        </w:tc>
      </w:tr>
      <w:tr w14:paraId="019C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29A32A6D">
            <w:pPr>
              <w:spacing w:line="440" w:lineRule="exact"/>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监狱企业产品报价小计： 元，占总报价的权重：   %</w:t>
            </w:r>
          </w:p>
        </w:tc>
      </w:tr>
      <w:tr w14:paraId="7A3F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00D712D7">
            <w:pPr>
              <w:spacing w:line="440" w:lineRule="exact"/>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残疾人福利性单位产品（联合体报价或允许分包）</w:t>
            </w:r>
          </w:p>
        </w:tc>
      </w:tr>
      <w:tr w14:paraId="7201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73" w:type="dxa"/>
            <w:tcBorders>
              <w:top w:val="single" w:color="auto" w:sz="4" w:space="0"/>
              <w:left w:val="single" w:color="auto" w:sz="4" w:space="0"/>
              <w:bottom w:val="single" w:color="auto" w:sz="4" w:space="0"/>
              <w:right w:val="single" w:color="auto" w:sz="4" w:space="0"/>
            </w:tcBorders>
            <w:vAlign w:val="center"/>
          </w:tcPr>
          <w:p w14:paraId="324D9431">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1</w:t>
            </w:r>
          </w:p>
        </w:tc>
        <w:tc>
          <w:tcPr>
            <w:tcW w:w="901" w:type="dxa"/>
            <w:tcBorders>
              <w:top w:val="single" w:color="auto" w:sz="4" w:space="0"/>
              <w:left w:val="single" w:color="auto" w:sz="4" w:space="0"/>
              <w:bottom w:val="single" w:color="auto" w:sz="4" w:space="0"/>
              <w:right w:val="single" w:color="auto" w:sz="4" w:space="0"/>
            </w:tcBorders>
            <w:vAlign w:val="center"/>
          </w:tcPr>
          <w:p w14:paraId="5875F26C">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7CDA322F">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303E51B0">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5F09FD8F">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4712BF79">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0278A6F3">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6CC4CE57">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6E14AB0A">
            <w:pPr>
              <w:spacing w:line="440" w:lineRule="exact"/>
              <w:ind w:firstLine="0" w:firstLineChars="0"/>
              <w:rPr>
                <w:rFonts w:hint="eastAsia" w:ascii="仿宋" w:hAnsi="仿宋" w:eastAsia="仿宋" w:cs="仿宋"/>
                <w:color w:val="auto"/>
                <w:sz w:val="22"/>
                <w:highlight w:val="none"/>
              </w:rPr>
            </w:pPr>
          </w:p>
        </w:tc>
      </w:tr>
      <w:tr w14:paraId="2321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73" w:type="dxa"/>
            <w:tcBorders>
              <w:top w:val="single" w:color="auto" w:sz="4" w:space="0"/>
              <w:left w:val="single" w:color="auto" w:sz="4" w:space="0"/>
              <w:bottom w:val="single" w:color="auto" w:sz="4" w:space="0"/>
              <w:right w:val="single" w:color="auto" w:sz="4" w:space="0"/>
            </w:tcBorders>
            <w:vAlign w:val="center"/>
          </w:tcPr>
          <w:p w14:paraId="456F8B1F">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2</w:t>
            </w:r>
          </w:p>
        </w:tc>
        <w:tc>
          <w:tcPr>
            <w:tcW w:w="901" w:type="dxa"/>
            <w:tcBorders>
              <w:top w:val="single" w:color="auto" w:sz="4" w:space="0"/>
              <w:left w:val="single" w:color="auto" w:sz="4" w:space="0"/>
              <w:bottom w:val="single" w:color="auto" w:sz="4" w:space="0"/>
              <w:right w:val="single" w:color="auto" w:sz="4" w:space="0"/>
            </w:tcBorders>
            <w:vAlign w:val="center"/>
          </w:tcPr>
          <w:p w14:paraId="09C5F401">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7D8F07FB">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60005045">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430E3407">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5117ECFE">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1D6B2C06">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0D3D45AA">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54DE473B">
            <w:pPr>
              <w:spacing w:line="440" w:lineRule="exact"/>
              <w:ind w:firstLine="0" w:firstLineChars="0"/>
              <w:rPr>
                <w:rFonts w:hint="eastAsia" w:ascii="仿宋" w:hAnsi="仿宋" w:eastAsia="仿宋" w:cs="仿宋"/>
                <w:color w:val="auto"/>
                <w:sz w:val="22"/>
                <w:highlight w:val="none"/>
              </w:rPr>
            </w:pPr>
          </w:p>
        </w:tc>
      </w:tr>
      <w:tr w14:paraId="0CE9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73" w:type="dxa"/>
            <w:tcBorders>
              <w:top w:val="single" w:color="auto" w:sz="4" w:space="0"/>
              <w:left w:val="single" w:color="auto" w:sz="4" w:space="0"/>
              <w:bottom w:val="single" w:color="auto" w:sz="4" w:space="0"/>
              <w:right w:val="single" w:color="auto" w:sz="4" w:space="0"/>
            </w:tcBorders>
            <w:vAlign w:val="center"/>
          </w:tcPr>
          <w:p w14:paraId="5525426E">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3</w:t>
            </w:r>
          </w:p>
        </w:tc>
        <w:tc>
          <w:tcPr>
            <w:tcW w:w="901" w:type="dxa"/>
            <w:tcBorders>
              <w:top w:val="single" w:color="auto" w:sz="4" w:space="0"/>
              <w:left w:val="single" w:color="auto" w:sz="4" w:space="0"/>
              <w:bottom w:val="single" w:color="auto" w:sz="4" w:space="0"/>
              <w:right w:val="single" w:color="auto" w:sz="4" w:space="0"/>
            </w:tcBorders>
            <w:vAlign w:val="center"/>
          </w:tcPr>
          <w:p w14:paraId="267877B0">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0AD6048B">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02F98B53">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64784964">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39A71C93">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5E186224">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656CC79C">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6BC0446C">
            <w:pPr>
              <w:spacing w:line="440" w:lineRule="exact"/>
              <w:ind w:firstLine="0" w:firstLineChars="0"/>
              <w:rPr>
                <w:rFonts w:hint="eastAsia" w:ascii="仿宋" w:hAnsi="仿宋" w:eastAsia="仿宋" w:cs="仿宋"/>
                <w:color w:val="auto"/>
                <w:sz w:val="22"/>
                <w:highlight w:val="none"/>
              </w:rPr>
            </w:pPr>
          </w:p>
        </w:tc>
      </w:tr>
      <w:tr w14:paraId="69EA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73" w:type="dxa"/>
            <w:tcBorders>
              <w:top w:val="single" w:color="auto" w:sz="4" w:space="0"/>
              <w:left w:val="single" w:color="auto" w:sz="4" w:space="0"/>
              <w:bottom w:val="single" w:color="auto" w:sz="4" w:space="0"/>
              <w:right w:val="single" w:color="auto" w:sz="4" w:space="0"/>
            </w:tcBorders>
            <w:vAlign w:val="center"/>
          </w:tcPr>
          <w:p w14:paraId="3635FAAD">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w:t>
            </w:r>
          </w:p>
        </w:tc>
        <w:tc>
          <w:tcPr>
            <w:tcW w:w="901" w:type="dxa"/>
            <w:tcBorders>
              <w:top w:val="single" w:color="auto" w:sz="4" w:space="0"/>
              <w:left w:val="single" w:color="auto" w:sz="4" w:space="0"/>
              <w:bottom w:val="single" w:color="auto" w:sz="4" w:space="0"/>
              <w:right w:val="single" w:color="auto" w:sz="4" w:space="0"/>
            </w:tcBorders>
            <w:vAlign w:val="center"/>
          </w:tcPr>
          <w:p w14:paraId="5DB954FE">
            <w:pPr>
              <w:spacing w:line="440" w:lineRule="exact"/>
              <w:ind w:firstLine="0" w:firstLineChars="0"/>
              <w:rPr>
                <w:rFonts w:hint="eastAsia" w:ascii="仿宋" w:hAnsi="仿宋" w:eastAsia="仿宋" w:cs="仿宋"/>
                <w:color w:val="auto"/>
                <w:sz w:val="22"/>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77E4993A">
            <w:pPr>
              <w:spacing w:line="440" w:lineRule="exact"/>
              <w:ind w:firstLine="0" w:firstLineChars="0"/>
              <w:rPr>
                <w:rFonts w:hint="eastAsia" w:ascii="仿宋" w:hAnsi="仿宋" w:eastAsia="仿宋" w:cs="仿宋"/>
                <w:color w:val="auto"/>
                <w:sz w:val="22"/>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7BBA8D94">
            <w:pPr>
              <w:spacing w:line="440" w:lineRule="exact"/>
              <w:ind w:firstLine="0" w:firstLineChars="0"/>
              <w:rPr>
                <w:rFonts w:hint="eastAsia" w:ascii="仿宋" w:hAnsi="仿宋" w:eastAsia="仿宋" w:cs="仿宋"/>
                <w:color w:val="auto"/>
                <w:sz w:val="22"/>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0113F2C9">
            <w:pPr>
              <w:spacing w:line="440" w:lineRule="exact"/>
              <w:ind w:firstLine="0" w:firstLineChars="0"/>
              <w:rPr>
                <w:rFonts w:hint="eastAsia" w:ascii="仿宋" w:hAnsi="仿宋" w:eastAsia="仿宋" w:cs="仿宋"/>
                <w:color w:val="auto"/>
                <w:sz w:val="22"/>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3DD6A388">
            <w:pPr>
              <w:spacing w:line="440" w:lineRule="exact"/>
              <w:ind w:firstLine="0" w:firstLineChars="0"/>
              <w:rPr>
                <w:rFonts w:hint="eastAsia" w:ascii="仿宋" w:hAnsi="仿宋" w:eastAsia="仿宋" w:cs="仿宋"/>
                <w:color w:val="auto"/>
                <w:sz w:val="22"/>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46191581">
            <w:pPr>
              <w:spacing w:line="440" w:lineRule="exact"/>
              <w:ind w:firstLine="0" w:firstLineChars="0"/>
              <w:rPr>
                <w:rFonts w:hint="eastAsia" w:ascii="仿宋" w:hAnsi="仿宋" w:eastAsia="仿宋" w:cs="仿宋"/>
                <w:color w:val="auto"/>
                <w:sz w:val="22"/>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0A6159F5">
            <w:pPr>
              <w:spacing w:line="440" w:lineRule="exact"/>
              <w:ind w:firstLine="0" w:firstLineChars="0"/>
              <w:rPr>
                <w:rFonts w:hint="eastAsia" w:ascii="仿宋" w:hAnsi="仿宋" w:eastAsia="仿宋" w:cs="仿宋"/>
                <w:color w:val="auto"/>
                <w:sz w:val="22"/>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0469D8A6">
            <w:pPr>
              <w:spacing w:line="440" w:lineRule="exact"/>
              <w:ind w:firstLine="0" w:firstLineChars="0"/>
              <w:rPr>
                <w:rFonts w:hint="eastAsia" w:ascii="仿宋" w:hAnsi="仿宋" w:eastAsia="仿宋" w:cs="仿宋"/>
                <w:color w:val="auto"/>
                <w:sz w:val="22"/>
                <w:highlight w:val="none"/>
              </w:rPr>
            </w:pPr>
          </w:p>
        </w:tc>
      </w:tr>
      <w:tr w14:paraId="6F6E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45614461">
            <w:pPr>
              <w:spacing w:line="440" w:lineRule="exact"/>
              <w:ind w:firstLine="0" w:firstLineChars="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残疾人福利性单位产品报价小计： 元，占总报价的权重：   %</w:t>
            </w:r>
          </w:p>
        </w:tc>
      </w:tr>
      <w:tr w14:paraId="5FC9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7B2B1A09">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备注：</w:t>
            </w:r>
          </w:p>
          <w:p w14:paraId="4D099189">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1、此表中的名称、品牌、规格型号、数量、产地、制造厂家、单价和合价必须与《报价明细表》中的一致。</w:t>
            </w:r>
          </w:p>
          <w:p w14:paraId="767F4900">
            <w:pPr>
              <w:spacing w:line="440" w:lineRule="exact"/>
              <w:ind w:firstLine="0" w:firstLineChars="0"/>
              <w:rPr>
                <w:rFonts w:hint="eastAsia" w:ascii="仿宋" w:hAnsi="仿宋" w:eastAsia="仿宋" w:cs="仿宋"/>
                <w:color w:val="auto"/>
                <w:sz w:val="22"/>
                <w:highlight w:val="none"/>
              </w:rPr>
            </w:pPr>
            <w:r>
              <w:rPr>
                <w:rFonts w:hint="eastAsia" w:ascii="仿宋" w:hAnsi="仿宋" w:eastAsia="仿宋" w:cs="仿宋"/>
                <w:color w:val="auto"/>
                <w:sz w:val="22"/>
                <w:highlight w:val="none"/>
              </w:rPr>
              <w:t>2、此表中的节能、环境标志等认证产品必须后附符合政府采购优惠政策的在品目清单中由国家确定的认证机构出具的、处于有效期之内的认证证书的证明资料扫描件，否则不给予政府采购政策优惠。</w:t>
            </w:r>
          </w:p>
        </w:tc>
      </w:tr>
    </w:tbl>
    <w:p w14:paraId="344D523D">
      <w:pPr>
        <w:pStyle w:val="137"/>
        <w:adjustRightInd w:val="0"/>
        <w:snapToGrid w:val="0"/>
        <w:spacing w:line="360" w:lineRule="auto"/>
        <w:ind w:firstLine="0" w:firstLineChars="0"/>
        <w:rPr>
          <w:rFonts w:hint="eastAsia" w:ascii="仿宋" w:hAnsi="仿宋" w:eastAsia="仿宋" w:cs="仿宋"/>
          <w:bCs/>
          <w:color w:val="auto"/>
          <w:sz w:val="22"/>
          <w:szCs w:val="24"/>
          <w:highlight w:val="none"/>
        </w:rPr>
      </w:pPr>
    </w:p>
    <w:p w14:paraId="1638D71F">
      <w:pPr>
        <w:pStyle w:val="137"/>
        <w:spacing w:line="360" w:lineRule="auto"/>
        <w:ind w:firstLine="0" w:firstLineChars="0"/>
        <w:rPr>
          <w:rFonts w:hint="eastAsia" w:ascii="仿宋" w:hAnsi="仿宋" w:eastAsia="仿宋" w:cs="仿宋"/>
          <w:bCs/>
          <w:color w:val="auto"/>
          <w:sz w:val="22"/>
          <w:szCs w:val="24"/>
          <w:highlight w:val="none"/>
        </w:rPr>
      </w:pPr>
      <w:r>
        <w:rPr>
          <w:rFonts w:hint="eastAsia" w:ascii="仿宋" w:hAnsi="仿宋" w:eastAsia="仿宋" w:cs="仿宋"/>
          <w:bCs/>
          <w:color w:val="auto"/>
          <w:sz w:val="22"/>
          <w:szCs w:val="24"/>
          <w:highlight w:val="none"/>
        </w:rPr>
        <w:t xml:space="preserve">供应商名称（盖章）： </w:t>
      </w:r>
    </w:p>
    <w:p w14:paraId="5E770E8E">
      <w:pPr>
        <w:pStyle w:val="137"/>
        <w:adjustRightInd w:val="0"/>
        <w:snapToGrid w:val="0"/>
        <w:spacing w:line="360" w:lineRule="auto"/>
        <w:ind w:firstLine="0" w:firstLineChars="0"/>
        <w:rPr>
          <w:rFonts w:hint="eastAsia" w:ascii="仿宋" w:hAnsi="仿宋" w:eastAsia="仿宋" w:cs="仿宋"/>
          <w:bCs/>
          <w:color w:val="auto"/>
          <w:sz w:val="22"/>
          <w:szCs w:val="24"/>
          <w:highlight w:val="none"/>
        </w:rPr>
      </w:pPr>
      <w:r>
        <w:rPr>
          <w:rFonts w:hint="eastAsia" w:ascii="仿宋" w:hAnsi="仿宋" w:eastAsia="仿宋" w:cs="仿宋"/>
          <w:bCs/>
          <w:color w:val="auto"/>
          <w:sz w:val="22"/>
          <w:szCs w:val="24"/>
          <w:highlight w:val="none"/>
        </w:rPr>
        <w:t>法定代表人或授权代理人签字或盖章：</w:t>
      </w:r>
    </w:p>
    <w:p w14:paraId="30D7466B">
      <w:pPr>
        <w:pStyle w:val="137"/>
        <w:adjustRightInd w:val="0"/>
        <w:snapToGrid w:val="0"/>
        <w:spacing w:line="360" w:lineRule="auto"/>
        <w:ind w:firstLine="0" w:firstLineChars="0"/>
        <w:rPr>
          <w:rFonts w:hint="eastAsia" w:ascii="仿宋" w:hAnsi="仿宋" w:eastAsia="仿宋" w:cs="仿宋"/>
          <w:color w:val="auto"/>
          <w:sz w:val="22"/>
          <w:szCs w:val="24"/>
          <w:highlight w:val="none"/>
        </w:rPr>
      </w:pPr>
    </w:p>
    <w:p w14:paraId="127609F1">
      <w:pPr>
        <w:pStyle w:val="137"/>
        <w:adjustRightInd w:val="0"/>
        <w:snapToGrid w:val="0"/>
        <w:spacing w:line="360" w:lineRule="auto"/>
        <w:ind w:firstLine="0" w:firstLineChars="0"/>
        <w:rPr>
          <w:rFonts w:hint="eastAsia" w:ascii="仿宋" w:hAnsi="仿宋" w:eastAsia="仿宋" w:cs="仿宋"/>
          <w:color w:val="auto"/>
          <w:sz w:val="22"/>
          <w:szCs w:val="24"/>
          <w:highlight w:val="none"/>
        </w:rPr>
      </w:pPr>
    </w:p>
    <w:p w14:paraId="697350A5">
      <w:pPr>
        <w:ind w:firstLine="0" w:firstLineChars="0"/>
        <w:jc w:val="both"/>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  </w:t>
      </w:r>
      <w:r>
        <w:rPr>
          <w:rFonts w:hint="eastAsia" w:ascii="仿宋" w:hAnsi="仿宋" w:eastAsia="仿宋" w:cs="仿宋"/>
          <w:bCs/>
          <w:color w:val="auto"/>
          <w:sz w:val="22"/>
          <w:highlight w:val="none"/>
        </w:rPr>
        <w:t>年   月   日</w:t>
      </w:r>
    </w:p>
    <w:p w14:paraId="7521F8EF">
      <w:pPr>
        <w:adjustRightInd/>
        <w:snapToGrid/>
        <w:ind w:firstLine="0" w:firstLineChars="0"/>
        <w:jc w:val="both"/>
        <w:rPr>
          <w:rFonts w:hint="eastAsia" w:ascii="仿宋" w:hAnsi="仿宋" w:eastAsia="仿宋" w:cs="仿宋"/>
          <w:color w:val="auto"/>
          <w:sz w:val="20"/>
          <w:szCs w:val="22"/>
          <w:highlight w:val="none"/>
        </w:rPr>
      </w:pPr>
      <w:r>
        <w:rPr>
          <w:rFonts w:hint="eastAsia" w:ascii="仿宋" w:hAnsi="仿宋" w:eastAsia="仿宋" w:cs="仿宋"/>
          <w:color w:val="auto"/>
          <w:sz w:val="20"/>
          <w:szCs w:val="22"/>
          <w:highlight w:val="none"/>
        </w:rPr>
        <w:br w:type="page"/>
      </w:r>
    </w:p>
    <w:p w14:paraId="5AB0A783">
      <w:pPr>
        <w:adjustRightInd/>
        <w:snapToGrid/>
        <w:ind w:firstLine="0" w:firstLineChars="0"/>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格式4：政府强制采购节能产品明细表</w:t>
      </w:r>
    </w:p>
    <w:p w14:paraId="25994F40">
      <w:pPr>
        <w:widowControl/>
        <w:adjustRightInd/>
        <w:snapToGrid/>
        <w:ind w:firstLine="0" w:firstLineChars="0"/>
        <w:rPr>
          <w:rFonts w:hint="eastAsia" w:ascii="仿宋" w:hAnsi="仿宋" w:eastAsia="仿宋" w:cs="仿宋"/>
          <w:bCs/>
          <w:color w:val="auto"/>
          <w:sz w:val="22"/>
          <w:szCs w:val="22"/>
          <w:highlight w:val="none"/>
        </w:rPr>
      </w:pPr>
    </w:p>
    <w:p w14:paraId="36D881DE">
      <w:pPr>
        <w:ind w:firstLine="0" w:firstLineChars="0"/>
        <w:jc w:val="both"/>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项目名称：</w:t>
      </w:r>
    </w:p>
    <w:p w14:paraId="561C2E82">
      <w:pPr>
        <w:pStyle w:val="137"/>
        <w:adjustRightInd w:val="0"/>
        <w:snapToGrid w:val="0"/>
        <w:spacing w:line="360" w:lineRule="auto"/>
        <w:ind w:firstLine="0" w:firstLineChars="0"/>
        <w:rPr>
          <w:rFonts w:hint="eastAsia" w:ascii="仿宋" w:hAnsi="仿宋" w:eastAsia="仿宋" w:cs="仿宋"/>
          <w:color w:val="auto"/>
          <w:sz w:val="22"/>
          <w:szCs w:val="24"/>
          <w:highlight w:val="none"/>
        </w:rPr>
      </w:pPr>
      <w:r>
        <w:rPr>
          <w:rFonts w:hint="eastAsia" w:ascii="仿宋" w:hAnsi="仿宋" w:eastAsia="仿宋" w:cs="仿宋"/>
          <w:color w:val="auto"/>
          <w:sz w:val="22"/>
          <w:szCs w:val="24"/>
          <w:highlight w:val="none"/>
        </w:rPr>
        <w:t>项目编号：</w:t>
      </w:r>
    </w:p>
    <w:tbl>
      <w:tblPr>
        <w:tblStyle w:val="40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
        <w:gridCol w:w="1275"/>
        <w:gridCol w:w="995"/>
        <w:gridCol w:w="992"/>
        <w:gridCol w:w="1420"/>
        <w:gridCol w:w="1811"/>
        <w:gridCol w:w="2167"/>
      </w:tblGrid>
      <w:tr w14:paraId="375E7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819" w:type="dxa"/>
            <w:vAlign w:val="center"/>
          </w:tcPr>
          <w:p w14:paraId="47BE5114">
            <w:pPr>
              <w:autoSpaceDE w:val="0"/>
              <w:autoSpaceDN w:val="0"/>
              <w:spacing w:line="240" w:lineRule="auto"/>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序号</w:t>
            </w:r>
          </w:p>
        </w:tc>
        <w:tc>
          <w:tcPr>
            <w:tcW w:w="1275" w:type="dxa"/>
            <w:vAlign w:val="center"/>
          </w:tcPr>
          <w:p w14:paraId="6C7A4D60">
            <w:pPr>
              <w:autoSpaceDE w:val="0"/>
              <w:autoSpaceDN w:val="0"/>
              <w:spacing w:line="240" w:lineRule="auto"/>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产品名称</w:t>
            </w:r>
          </w:p>
        </w:tc>
        <w:tc>
          <w:tcPr>
            <w:tcW w:w="995" w:type="dxa"/>
            <w:vAlign w:val="center"/>
          </w:tcPr>
          <w:p w14:paraId="3687209B">
            <w:pPr>
              <w:autoSpaceDE w:val="0"/>
              <w:autoSpaceDN w:val="0"/>
              <w:spacing w:line="240" w:lineRule="auto"/>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制造商</w:t>
            </w:r>
          </w:p>
        </w:tc>
        <w:tc>
          <w:tcPr>
            <w:tcW w:w="992" w:type="dxa"/>
            <w:vAlign w:val="center"/>
          </w:tcPr>
          <w:p w14:paraId="0AAB561D">
            <w:pPr>
              <w:autoSpaceDE w:val="0"/>
              <w:autoSpaceDN w:val="0"/>
              <w:spacing w:line="240" w:lineRule="auto"/>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品牌</w:t>
            </w:r>
          </w:p>
        </w:tc>
        <w:tc>
          <w:tcPr>
            <w:tcW w:w="1420" w:type="dxa"/>
            <w:vAlign w:val="center"/>
          </w:tcPr>
          <w:p w14:paraId="73DD2958">
            <w:pPr>
              <w:autoSpaceDE w:val="0"/>
              <w:autoSpaceDN w:val="0"/>
              <w:spacing w:line="240" w:lineRule="auto"/>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产品型号</w:t>
            </w:r>
          </w:p>
        </w:tc>
        <w:tc>
          <w:tcPr>
            <w:tcW w:w="1811" w:type="dxa"/>
            <w:vAlign w:val="center"/>
          </w:tcPr>
          <w:p w14:paraId="01F9FB10">
            <w:pPr>
              <w:autoSpaceDE w:val="0"/>
              <w:autoSpaceDN w:val="0"/>
              <w:spacing w:line="240" w:lineRule="auto"/>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节能标志认证</w:t>
            </w:r>
          </w:p>
          <w:p w14:paraId="7AF4F666">
            <w:pPr>
              <w:autoSpaceDE w:val="0"/>
              <w:autoSpaceDN w:val="0"/>
              <w:spacing w:line="240" w:lineRule="auto"/>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证书号</w:t>
            </w:r>
          </w:p>
        </w:tc>
        <w:tc>
          <w:tcPr>
            <w:tcW w:w="2167" w:type="dxa"/>
            <w:vAlign w:val="center"/>
          </w:tcPr>
          <w:p w14:paraId="7758DC53">
            <w:pPr>
              <w:autoSpaceDE w:val="0"/>
              <w:autoSpaceDN w:val="0"/>
              <w:spacing w:line="240" w:lineRule="auto"/>
              <w:ind w:firstLine="0" w:firstLineChars="0"/>
              <w:jc w:val="center"/>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节能产品认证证书</w:t>
            </w:r>
          </w:p>
          <w:p w14:paraId="6E133726">
            <w:pPr>
              <w:autoSpaceDE w:val="0"/>
              <w:autoSpaceDN w:val="0"/>
              <w:spacing w:line="240" w:lineRule="auto"/>
              <w:ind w:firstLine="0" w:firstLineChars="0"/>
              <w:jc w:val="center"/>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有效截止日期</w:t>
            </w:r>
          </w:p>
        </w:tc>
      </w:tr>
      <w:tr w14:paraId="3D152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819" w:type="dxa"/>
            <w:vAlign w:val="center"/>
          </w:tcPr>
          <w:p w14:paraId="24D355FF">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1 </w:t>
            </w:r>
          </w:p>
        </w:tc>
        <w:tc>
          <w:tcPr>
            <w:tcW w:w="1275" w:type="dxa"/>
            <w:vAlign w:val="center"/>
          </w:tcPr>
          <w:p w14:paraId="4CDD2DF4">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995" w:type="dxa"/>
            <w:vAlign w:val="center"/>
          </w:tcPr>
          <w:p w14:paraId="4AB729EF">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992" w:type="dxa"/>
            <w:vAlign w:val="center"/>
          </w:tcPr>
          <w:p w14:paraId="5D407175">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1420" w:type="dxa"/>
            <w:vAlign w:val="center"/>
          </w:tcPr>
          <w:p w14:paraId="179CA7E9">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1811" w:type="dxa"/>
            <w:vAlign w:val="center"/>
          </w:tcPr>
          <w:p w14:paraId="2AD378B9">
            <w:pPr>
              <w:autoSpaceDE w:val="0"/>
              <w:autoSpaceDN w:val="0"/>
              <w:ind w:firstLine="0" w:firstLineChars="0"/>
              <w:jc w:val="right"/>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2167" w:type="dxa"/>
            <w:vAlign w:val="center"/>
          </w:tcPr>
          <w:p w14:paraId="1AC788C6">
            <w:pPr>
              <w:autoSpaceDE w:val="0"/>
              <w:autoSpaceDN w:val="0"/>
              <w:ind w:firstLine="0" w:firstLineChars="0"/>
              <w:jc w:val="right"/>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r>
      <w:tr w14:paraId="116AE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819" w:type="dxa"/>
            <w:vAlign w:val="center"/>
          </w:tcPr>
          <w:p w14:paraId="598BBE61">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2 </w:t>
            </w:r>
          </w:p>
        </w:tc>
        <w:tc>
          <w:tcPr>
            <w:tcW w:w="1275" w:type="dxa"/>
            <w:vAlign w:val="center"/>
          </w:tcPr>
          <w:p w14:paraId="7645931F">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995" w:type="dxa"/>
            <w:vAlign w:val="center"/>
          </w:tcPr>
          <w:p w14:paraId="08F407CE">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992" w:type="dxa"/>
            <w:vAlign w:val="center"/>
          </w:tcPr>
          <w:p w14:paraId="4800F910">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1420" w:type="dxa"/>
            <w:vAlign w:val="center"/>
          </w:tcPr>
          <w:p w14:paraId="015B4FC3">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1811" w:type="dxa"/>
            <w:vAlign w:val="center"/>
          </w:tcPr>
          <w:p w14:paraId="42FCE039">
            <w:pPr>
              <w:autoSpaceDE w:val="0"/>
              <w:autoSpaceDN w:val="0"/>
              <w:ind w:firstLine="0" w:firstLineChars="0"/>
              <w:jc w:val="right"/>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2167" w:type="dxa"/>
            <w:vAlign w:val="center"/>
          </w:tcPr>
          <w:p w14:paraId="03168822">
            <w:pPr>
              <w:autoSpaceDE w:val="0"/>
              <w:autoSpaceDN w:val="0"/>
              <w:ind w:firstLine="0" w:firstLineChars="0"/>
              <w:jc w:val="right"/>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r>
      <w:tr w14:paraId="3CCCC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19" w:type="dxa"/>
            <w:vAlign w:val="center"/>
          </w:tcPr>
          <w:p w14:paraId="5A00CE2E">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3 </w:t>
            </w:r>
          </w:p>
        </w:tc>
        <w:tc>
          <w:tcPr>
            <w:tcW w:w="1275" w:type="dxa"/>
            <w:vAlign w:val="center"/>
          </w:tcPr>
          <w:p w14:paraId="54F5D77F">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995" w:type="dxa"/>
            <w:vAlign w:val="center"/>
          </w:tcPr>
          <w:p w14:paraId="23A95541">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992" w:type="dxa"/>
            <w:vAlign w:val="center"/>
          </w:tcPr>
          <w:p w14:paraId="56D5B33C">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1420" w:type="dxa"/>
            <w:vAlign w:val="center"/>
          </w:tcPr>
          <w:p w14:paraId="0A1EC594">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1811" w:type="dxa"/>
            <w:vAlign w:val="center"/>
          </w:tcPr>
          <w:p w14:paraId="52C286AF">
            <w:pPr>
              <w:autoSpaceDE w:val="0"/>
              <w:autoSpaceDN w:val="0"/>
              <w:ind w:firstLine="0" w:firstLineChars="0"/>
              <w:jc w:val="right"/>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2167" w:type="dxa"/>
            <w:vAlign w:val="center"/>
          </w:tcPr>
          <w:p w14:paraId="1971993C">
            <w:pPr>
              <w:autoSpaceDE w:val="0"/>
              <w:autoSpaceDN w:val="0"/>
              <w:ind w:firstLine="0" w:firstLineChars="0"/>
              <w:jc w:val="right"/>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r>
      <w:tr w14:paraId="6F1C8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19" w:type="dxa"/>
            <w:vAlign w:val="center"/>
          </w:tcPr>
          <w:p w14:paraId="245614F5">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1275" w:type="dxa"/>
            <w:vAlign w:val="center"/>
          </w:tcPr>
          <w:p w14:paraId="3834421A">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995" w:type="dxa"/>
            <w:vAlign w:val="center"/>
          </w:tcPr>
          <w:p w14:paraId="0D281D55">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992" w:type="dxa"/>
            <w:vAlign w:val="center"/>
          </w:tcPr>
          <w:p w14:paraId="7C0FF67F">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1420" w:type="dxa"/>
            <w:vAlign w:val="center"/>
          </w:tcPr>
          <w:p w14:paraId="592894ED">
            <w:pPr>
              <w:autoSpaceDE w:val="0"/>
              <w:autoSpaceDN w:val="0"/>
              <w:ind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1811" w:type="dxa"/>
            <w:vAlign w:val="center"/>
          </w:tcPr>
          <w:p w14:paraId="1353BFCC">
            <w:pPr>
              <w:autoSpaceDE w:val="0"/>
              <w:autoSpaceDN w:val="0"/>
              <w:ind w:firstLine="0" w:firstLineChars="0"/>
              <w:jc w:val="right"/>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2167" w:type="dxa"/>
            <w:vAlign w:val="center"/>
          </w:tcPr>
          <w:p w14:paraId="6AAA2CD1">
            <w:pPr>
              <w:autoSpaceDE w:val="0"/>
              <w:autoSpaceDN w:val="0"/>
              <w:ind w:firstLine="0" w:firstLineChars="0"/>
              <w:jc w:val="right"/>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r>
    </w:tbl>
    <w:p w14:paraId="47D4298A">
      <w:pPr>
        <w:adjustRightInd/>
        <w:snapToGrid/>
        <w:ind w:right="187" w:firstLine="0" w:firstLineChars="0"/>
        <w:jc w:val="both"/>
        <w:rPr>
          <w:rFonts w:hint="eastAsia" w:ascii="仿宋" w:hAnsi="仿宋" w:eastAsia="仿宋" w:cs="仿宋"/>
          <w:bCs/>
          <w:color w:val="auto"/>
          <w:sz w:val="22"/>
          <w:highlight w:val="none"/>
        </w:rPr>
      </w:pPr>
    </w:p>
    <w:p w14:paraId="5FF7E168">
      <w:pPr>
        <w:adjustRightInd/>
        <w:snapToGrid/>
        <w:ind w:right="187" w:firstLine="0" w:firstLineChars="0"/>
        <w:jc w:val="both"/>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说明：</w:t>
      </w:r>
    </w:p>
    <w:p w14:paraId="5FCDF5BF">
      <w:pPr>
        <w:adjustRightInd/>
        <w:snapToGrid/>
        <w:ind w:right="187" w:firstLine="442"/>
        <w:jc w:val="both"/>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1、政府采购强制节能产品根据财政部、国家发展改革委公布的《节能产品政府采购品目清单》（财库〔2019〕19 号）和国家确定的认证机构出具的、处于有效期之内的节能产品认证证书的证明资料确定。</w:t>
      </w:r>
    </w:p>
    <w:p w14:paraId="356F0A6C">
      <w:pPr>
        <w:adjustRightInd/>
        <w:snapToGrid/>
        <w:ind w:right="187" w:firstLine="442"/>
        <w:jc w:val="both"/>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★2、如所投产品为政府强制采购节能产品，必须按规定格式逐项填写，且提供《国家节能产品认证证书》，否则按无效报价处理。</w:t>
      </w:r>
    </w:p>
    <w:p w14:paraId="111B1E20">
      <w:pPr>
        <w:adjustRightInd/>
        <w:snapToGrid/>
        <w:ind w:right="187" w:firstLine="0" w:firstLineChars="0"/>
        <w:jc w:val="both"/>
        <w:rPr>
          <w:rFonts w:hint="eastAsia" w:ascii="仿宋" w:hAnsi="仿宋" w:eastAsia="仿宋" w:cs="仿宋"/>
          <w:bCs/>
          <w:color w:val="auto"/>
          <w:sz w:val="22"/>
          <w:highlight w:val="none"/>
        </w:rPr>
      </w:pPr>
    </w:p>
    <w:p w14:paraId="419A6613">
      <w:pPr>
        <w:adjustRightInd/>
        <w:snapToGrid/>
        <w:ind w:right="187" w:firstLine="0" w:firstLineChars="0"/>
        <w:jc w:val="both"/>
        <w:rPr>
          <w:rFonts w:hint="eastAsia" w:ascii="仿宋" w:hAnsi="仿宋" w:eastAsia="仿宋" w:cs="仿宋"/>
          <w:bCs/>
          <w:color w:val="auto"/>
          <w:sz w:val="22"/>
          <w:highlight w:val="none"/>
          <w:u w:val="single"/>
        </w:rPr>
      </w:pPr>
      <w:r>
        <w:rPr>
          <w:rFonts w:hint="eastAsia" w:ascii="仿宋" w:hAnsi="仿宋" w:eastAsia="仿宋" w:cs="仿宋"/>
          <w:bCs/>
          <w:color w:val="auto"/>
          <w:sz w:val="22"/>
          <w:highlight w:val="none"/>
        </w:rPr>
        <w:t>供应商名称（公章）：</w:t>
      </w:r>
    </w:p>
    <w:p w14:paraId="0F4AB81F">
      <w:pPr>
        <w:adjustRightInd/>
        <w:snapToGrid/>
        <w:ind w:right="187" w:firstLine="0" w:firstLineChars="0"/>
        <w:jc w:val="both"/>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法定代表人或授权代理人签字或盖章：</w:t>
      </w:r>
    </w:p>
    <w:p w14:paraId="18AC809B">
      <w:pPr>
        <w:adjustRightInd/>
        <w:snapToGrid/>
        <w:ind w:firstLine="600" w:firstLineChars="300"/>
        <w:jc w:val="both"/>
        <w:rPr>
          <w:rFonts w:hint="eastAsia" w:ascii="仿宋" w:hAnsi="仿宋" w:eastAsia="仿宋" w:cs="仿宋"/>
          <w:bCs/>
          <w:color w:val="auto"/>
          <w:sz w:val="22"/>
          <w:highlight w:val="none"/>
        </w:rPr>
      </w:pPr>
      <w:r>
        <w:rPr>
          <w:rFonts w:hint="eastAsia" w:ascii="仿宋" w:hAnsi="仿宋" w:eastAsia="仿宋" w:cs="仿宋"/>
          <w:color w:val="auto"/>
          <w:sz w:val="20"/>
          <w:highlight w:val="none"/>
        </w:rPr>
        <w:t xml:space="preserve">  </w:t>
      </w:r>
      <w:r>
        <w:rPr>
          <w:rFonts w:hint="eastAsia" w:ascii="仿宋" w:hAnsi="仿宋" w:eastAsia="仿宋" w:cs="仿宋"/>
          <w:bCs/>
          <w:color w:val="auto"/>
          <w:sz w:val="22"/>
          <w:highlight w:val="none"/>
        </w:rPr>
        <w:t>年   月   日</w:t>
      </w:r>
    </w:p>
    <w:p w14:paraId="13628CE8">
      <w:pPr>
        <w:widowControl/>
        <w:adjustRightInd/>
        <w:snapToGrid/>
        <w:ind w:firstLine="0" w:firstLineChars="0"/>
        <w:rPr>
          <w:rFonts w:hint="eastAsia" w:ascii="仿宋" w:hAnsi="仿宋" w:eastAsia="仿宋" w:cs="仿宋"/>
          <w:bCs/>
          <w:color w:val="auto"/>
          <w:sz w:val="22"/>
          <w:szCs w:val="22"/>
          <w:highlight w:val="none"/>
        </w:rPr>
      </w:pPr>
    </w:p>
    <w:p w14:paraId="3271C2EB">
      <w:pPr>
        <w:widowControl/>
        <w:adjustRightInd/>
        <w:snapToGrid/>
        <w:ind w:firstLine="0" w:firstLineChars="0"/>
        <w:rPr>
          <w:rFonts w:hint="eastAsia" w:ascii="仿宋" w:hAnsi="仿宋" w:eastAsia="仿宋" w:cs="仿宋"/>
          <w:bCs/>
          <w:color w:val="auto"/>
          <w:sz w:val="22"/>
          <w:szCs w:val="22"/>
          <w:highlight w:val="none"/>
        </w:rPr>
      </w:pPr>
    </w:p>
    <w:p w14:paraId="31F7ABC1">
      <w:pPr>
        <w:widowControl/>
        <w:adjustRightInd/>
        <w:snapToGrid/>
        <w:spacing w:line="240" w:lineRule="auto"/>
        <w:ind w:firstLine="0" w:firstLineChars="0"/>
        <w:rPr>
          <w:rFonts w:hint="eastAsia" w:ascii="仿宋" w:hAnsi="仿宋" w:eastAsia="仿宋" w:cs="仿宋"/>
          <w:b/>
          <w:bCs/>
          <w:color w:val="auto"/>
          <w:sz w:val="28"/>
          <w:szCs w:val="32"/>
          <w:highlight w:val="none"/>
        </w:rPr>
      </w:pPr>
      <w:r>
        <w:rPr>
          <w:rFonts w:hint="eastAsia" w:ascii="仿宋" w:hAnsi="仿宋" w:eastAsia="仿宋" w:cs="仿宋"/>
          <w:b/>
          <w:bCs/>
          <w:color w:val="auto"/>
          <w:sz w:val="28"/>
          <w:szCs w:val="32"/>
          <w:highlight w:val="none"/>
        </w:rPr>
        <w:br w:type="page"/>
      </w:r>
    </w:p>
    <w:p w14:paraId="046DEAB9">
      <w:pPr>
        <w:widowControl/>
        <w:adjustRightInd/>
        <w:snapToGrid/>
        <w:ind w:firstLine="0" w:firstLineChars="0"/>
        <w:rPr>
          <w:rFonts w:hint="eastAsia" w:ascii="仿宋" w:hAnsi="仿宋" w:eastAsia="仿宋" w:cs="仿宋"/>
          <w:b/>
          <w:color w:val="auto"/>
          <w:sz w:val="22"/>
          <w:szCs w:val="32"/>
          <w:highlight w:val="none"/>
        </w:rPr>
      </w:pPr>
      <w:r>
        <w:rPr>
          <w:rFonts w:hint="eastAsia" w:ascii="仿宋" w:hAnsi="仿宋" w:eastAsia="仿宋" w:cs="仿宋"/>
          <w:b/>
          <w:color w:val="auto"/>
          <w:sz w:val="22"/>
          <w:szCs w:val="32"/>
          <w:highlight w:val="none"/>
        </w:rPr>
        <w:t xml:space="preserve">附表 1： </w:t>
      </w:r>
    </w:p>
    <w:p w14:paraId="45A3C4FA">
      <w:pPr>
        <w:widowControl/>
        <w:adjustRightInd/>
        <w:snapToGrid/>
        <w:ind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政府强制采购的节能产品品目清单</w:t>
      </w:r>
    </w:p>
    <w:p w14:paraId="1160697C">
      <w:pPr>
        <w:widowControl/>
        <w:adjustRightInd/>
        <w:snapToGrid/>
        <w:ind w:firstLine="0" w:firstLineChars="0"/>
        <w:jc w:val="center"/>
        <w:rPr>
          <w:rFonts w:hint="eastAsia" w:ascii="仿宋" w:hAnsi="仿宋" w:eastAsia="仿宋" w:cs="仿宋"/>
          <w:bCs/>
          <w:color w:val="auto"/>
          <w:highlight w:val="none"/>
        </w:rPr>
      </w:pPr>
      <w:r>
        <w:rPr>
          <w:rFonts w:hint="eastAsia" w:ascii="仿宋" w:hAnsi="仿宋" w:eastAsia="仿宋" w:cs="仿宋"/>
          <w:bCs/>
          <w:color w:val="auto"/>
          <w:highlight w:val="none"/>
        </w:rPr>
        <w:t>——摘自《节能产品政府采购品目清单》（财库〔2019〕19 号文件）</w:t>
      </w:r>
    </w:p>
    <w:tbl>
      <w:tblPr>
        <w:tblStyle w:val="40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1456"/>
        <w:gridCol w:w="1735"/>
        <w:gridCol w:w="1833"/>
        <w:gridCol w:w="4118"/>
      </w:tblGrid>
      <w:tr w14:paraId="53EE8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518" w:type="dxa"/>
          </w:tcPr>
          <w:p w14:paraId="0251AD2C">
            <w:pPr>
              <w:autoSpaceDE w:val="0"/>
              <w:autoSpaceDN w:val="0"/>
              <w:adjustRightInd/>
              <w:snapToGrid/>
              <w:spacing w:line="240" w:lineRule="auto"/>
              <w:ind w:left="35"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品目</w:t>
            </w:r>
          </w:p>
          <w:p w14:paraId="0D47C574">
            <w:pPr>
              <w:autoSpaceDE w:val="0"/>
              <w:autoSpaceDN w:val="0"/>
              <w:adjustRightInd/>
              <w:snapToGrid/>
              <w:spacing w:line="240" w:lineRule="auto"/>
              <w:ind w:left="35"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序号</w:t>
            </w:r>
          </w:p>
        </w:tc>
        <w:tc>
          <w:tcPr>
            <w:tcW w:w="5024" w:type="dxa"/>
            <w:gridSpan w:val="3"/>
          </w:tcPr>
          <w:p w14:paraId="2952597F">
            <w:pPr>
              <w:autoSpaceDE w:val="0"/>
              <w:autoSpaceDN w:val="0"/>
              <w:adjustRightInd/>
              <w:snapToGrid/>
              <w:spacing w:line="240" w:lineRule="auto"/>
              <w:ind w:left="2327" w:right="2206"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名称 </w:t>
            </w:r>
          </w:p>
        </w:tc>
        <w:tc>
          <w:tcPr>
            <w:tcW w:w="4118" w:type="dxa"/>
          </w:tcPr>
          <w:p w14:paraId="18F466BC">
            <w:pPr>
              <w:autoSpaceDE w:val="0"/>
              <w:autoSpaceDN w:val="0"/>
              <w:adjustRightInd/>
              <w:snapToGrid/>
              <w:spacing w:line="240" w:lineRule="auto"/>
              <w:ind w:left="1547" w:right="1421"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依据的标准 </w:t>
            </w:r>
          </w:p>
        </w:tc>
      </w:tr>
      <w:tr w14:paraId="167CB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518" w:type="dxa"/>
            <w:vMerge w:val="restart"/>
          </w:tcPr>
          <w:p w14:paraId="0B8E23EA">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549721DA">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38922939">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6F868178">
            <w:pPr>
              <w:autoSpaceDE w:val="0"/>
              <w:autoSpaceDN w:val="0"/>
              <w:adjustRightInd/>
              <w:snapToGrid/>
              <w:spacing w:line="240" w:lineRule="auto"/>
              <w:ind w:firstLine="0" w:firstLineChars="0"/>
              <w:rPr>
                <w:rFonts w:hint="eastAsia" w:ascii="仿宋" w:hAnsi="仿宋" w:eastAsia="仿宋" w:cs="仿宋"/>
                <w:color w:val="auto"/>
                <w:kern w:val="0"/>
                <w:sz w:val="18"/>
                <w:szCs w:val="22"/>
                <w:highlight w:val="none"/>
                <w:lang w:val="zh-CN" w:eastAsia="en-US" w:bidi="zh-CN"/>
              </w:rPr>
            </w:pPr>
          </w:p>
          <w:p w14:paraId="184B0801">
            <w:pPr>
              <w:autoSpaceDE w:val="0"/>
              <w:autoSpaceDN w:val="0"/>
              <w:adjustRightInd/>
              <w:snapToGrid/>
              <w:spacing w:line="240" w:lineRule="auto"/>
              <w:ind w:left="203"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1 </w:t>
            </w:r>
          </w:p>
        </w:tc>
        <w:tc>
          <w:tcPr>
            <w:tcW w:w="1456" w:type="dxa"/>
            <w:vMerge w:val="restart"/>
          </w:tcPr>
          <w:p w14:paraId="2FD3DD59">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0898E55C">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17AF733B">
            <w:pPr>
              <w:autoSpaceDE w:val="0"/>
              <w:autoSpaceDN w:val="0"/>
              <w:adjustRightInd/>
              <w:snapToGrid/>
              <w:spacing w:line="240" w:lineRule="auto"/>
              <w:ind w:firstLine="0" w:firstLineChars="0"/>
              <w:rPr>
                <w:rFonts w:hint="eastAsia" w:ascii="仿宋" w:hAnsi="仿宋" w:eastAsia="仿宋" w:cs="仿宋"/>
                <w:color w:val="auto"/>
                <w:kern w:val="0"/>
                <w:sz w:val="29"/>
                <w:szCs w:val="22"/>
                <w:highlight w:val="none"/>
                <w:lang w:val="zh-CN" w:eastAsia="en-US" w:bidi="zh-CN"/>
              </w:rPr>
            </w:pPr>
          </w:p>
          <w:p w14:paraId="51722116">
            <w:pPr>
              <w:autoSpaceDE w:val="0"/>
              <w:autoSpaceDN w:val="0"/>
              <w:adjustRightInd/>
              <w:snapToGrid/>
              <w:spacing w:line="240" w:lineRule="auto"/>
              <w:ind w:left="158" w:right="147"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A020101 计</w:t>
            </w:r>
          </w:p>
          <w:p w14:paraId="6DF549D7">
            <w:pPr>
              <w:autoSpaceDE w:val="0"/>
              <w:autoSpaceDN w:val="0"/>
              <w:adjustRightInd/>
              <w:snapToGrid/>
              <w:spacing w:line="240" w:lineRule="auto"/>
              <w:ind w:left="158" w:right="37"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算机设备 </w:t>
            </w:r>
          </w:p>
        </w:tc>
        <w:tc>
          <w:tcPr>
            <w:tcW w:w="1735" w:type="dxa"/>
          </w:tcPr>
          <w:p w14:paraId="0331EAB9">
            <w:pPr>
              <w:autoSpaceDE w:val="0"/>
              <w:autoSpaceDN w:val="0"/>
              <w:adjustRightInd/>
              <w:snapToGrid/>
              <w:spacing w:line="240" w:lineRule="auto"/>
              <w:ind w:left="106"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*A02010104 </w:t>
            </w:r>
          </w:p>
          <w:p w14:paraId="0D2A2951">
            <w:pPr>
              <w:autoSpaceDE w:val="0"/>
              <w:autoSpaceDN w:val="0"/>
              <w:adjustRightInd/>
              <w:snapToGrid/>
              <w:spacing w:line="240" w:lineRule="auto"/>
              <w:ind w:left="106"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台式计算机 </w:t>
            </w:r>
          </w:p>
        </w:tc>
        <w:tc>
          <w:tcPr>
            <w:tcW w:w="1833" w:type="dxa"/>
          </w:tcPr>
          <w:p w14:paraId="25E00012">
            <w:pPr>
              <w:autoSpaceDE w:val="0"/>
              <w:autoSpaceDN w:val="0"/>
              <w:adjustRightInd/>
              <w:snapToGrid/>
              <w:spacing w:line="240" w:lineRule="auto"/>
              <w:ind w:firstLine="0" w:firstLineChars="0"/>
              <w:rPr>
                <w:rFonts w:hint="eastAsia" w:ascii="仿宋" w:hAnsi="仿宋" w:eastAsia="仿宋" w:cs="仿宋"/>
                <w:color w:val="auto"/>
                <w:kern w:val="0"/>
                <w:sz w:val="19"/>
                <w:szCs w:val="22"/>
                <w:highlight w:val="none"/>
                <w:lang w:val="zh-CN" w:eastAsia="en-US" w:bidi="zh-CN"/>
              </w:rPr>
            </w:pPr>
          </w:p>
          <w:p w14:paraId="2C7CF846">
            <w:pPr>
              <w:autoSpaceDE w:val="0"/>
              <w:autoSpaceDN w:val="0"/>
              <w:adjustRightInd/>
              <w:snapToGrid/>
              <w:spacing w:line="240" w:lineRule="auto"/>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4118" w:type="dxa"/>
          </w:tcPr>
          <w:p w14:paraId="1FFDE8DE">
            <w:pPr>
              <w:autoSpaceDE w:val="0"/>
              <w:autoSpaceDN w:val="0"/>
              <w:adjustRightInd/>
              <w:snapToGrid/>
              <w:spacing w:line="240" w:lineRule="auto"/>
              <w:ind w:left="110"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《微型计算机能效限定值及能效等级》</w:t>
            </w:r>
          </w:p>
          <w:p w14:paraId="5FA1FDFE">
            <w:pPr>
              <w:autoSpaceDE w:val="0"/>
              <w:autoSpaceDN w:val="0"/>
              <w:adjustRightInd/>
              <w:snapToGrid/>
              <w:spacing w:line="240" w:lineRule="auto"/>
              <w:ind w:left="110"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（GB28380） </w:t>
            </w:r>
          </w:p>
        </w:tc>
      </w:tr>
      <w:tr w14:paraId="375EB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518" w:type="dxa"/>
            <w:vMerge w:val="continue"/>
            <w:tcBorders>
              <w:top w:val="nil"/>
            </w:tcBorders>
          </w:tcPr>
          <w:p w14:paraId="00FDFAD1">
            <w:pPr>
              <w:autoSpaceDE w:val="0"/>
              <w:autoSpaceDN w:val="0"/>
              <w:adjustRightInd/>
              <w:snapToGrid/>
              <w:spacing w:line="240" w:lineRule="auto"/>
              <w:ind w:firstLine="0" w:firstLineChars="0"/>
              <w:rPr>
                <w:rFonts w:hint="eastAsia" w:ascii="仿宋" w:hAnsi="仿宋" w:eastAsia="仿宋" w:cs="仿宋"/>
                <w:color w:val="auto"/>
                <w:sz w:val="2"/>
                <w:szCs w:val="2"/>
                <w:highlight w:val="none"/>
                <w:lang w:eastAsia="en-US"/>
              </w:rPr>
            </w:pPr>
          </w:p>
        </w:tc>
        <w:tc>
          <w:tcPr>
            <w:tcW w:w="1456" w:type="dxa"/>
            <w:vMerge w:val="continue"/>
            <w:tcBorders>
              <w:top w:val="nil"/>
            </w:tcBorders>
          </w:tcPr>
          <w:p w14:paraId="018C3B0D">
            <w:pPr>
              <w:autoSpaceDE w:val="0"/>
              <w:autoSpaceDN w:val="0"/>
              <w:adjustRightInd/>
              <w:snapToGrid/>
              <w:spacing w:line="240" w:lineRule="auto"/>
              <w:ind w:firstLine="0" w:firstLineChars="0"/>
              <w:jc w:val="both"/>
              <w:rPr>
                <w:rFonts w:hint="eastAsia" w:ascii="仿宋" w:hAnsi="仿宋" w:eastAsia="仿宋" w:cs="仿宋"/>
                <w:color w:val="auto"/>
                <w:sz w:val="2"/>
                <w:szCs w:val="2"/>
                <w:highlight w:val="none"/>
                <w:lang w:eastAsia="en-US"/>
              </w:rPr>
            </w:pPr>
          </w:p>
        </w:tc>
        <w:tc>
          <w:tcPr>
            <w:tcW w:w="1735" w:type="dxa"/>
          </w:tcPr>
          <w:p w14:paraId="5F9A29ED">
            <w:pPr>
              <w:autoSpaceDE w:val="0"/>
              <w:autoSpaceDN w:val="0"/>
              <w:adjustRightInd/>
              <w:snapToGrid/>
              <w:spacing w:line="240" w:lineRule="auto"/>
              <w:ind w:left="106"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*A02010105 </w:t>
            </w:r>
          </w:p>
          <w:p w14:paraId="1B7102BB">
            <w:pPr>
              <w:autoSpaceDE w:val="0"/>
              <w:autoSpaceDN w:val="0"/>
              <w:adjustRightInd/>
              <w:snapToGrid/>
              <w:spacing w:line="240" w:lineRule="auto"/>
              <w:ind w:left="106"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便携式计算机 </w:t>
            </w:r>
          </w:p>
        </w:tc>
        <w:tc>
          <w:tcPr>
            <w:tcW w:w="1833" w:type="dxa"/>
          </w:tcPr>
          <w:p w14:paraId="50E2B6C8">
            <w:pPr>
              <w:autoSpaceDE w:val="0"/>
              <w:autoSpaceDN w:val="0"/>
              <w:adjustRightInd/>
              <w:snapToGrid/>
              <w:spacing w:line="240" w:lineRule="auto"/>
              <w:ind w:firstLine="0" w:firstLineChars="0"/>
              <w:rPr>
                <w:rFonts w:hint="eastAsia" w:ascii="仿宋" w:hAnsi="仿宋" w:eastAsia="仿宋" w:cs="仿宋"/>
                <w:color w:val="auto"/>
                <w:kern w:val="0"/>
                <w:sz w:val="19"/>
                <w:szCs w:val="22"/>
                <w:highlight w:val="none"/>
                <w:lang w:val="zh-CN" w:eastAsia="en-US" w:bidi="zh-CN"/>
              </w:rPr>
            </w:pPr>
          </w:p>
          <w:p w14:paraId="572FFDB7">
            <w:pPr>
              <w:autoSpaceDE w:val="0"/>
              <w:autoSpaceDN w:val="0"/>
              <w:adjustRightInd/>
              <w:snapToGrid/>
              <w:spacing w:line="240" w:lineRule="auto"/>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4118" w:type="dxa"/>
          </w:tcPr>
          <w:p w14:paraId="58ABB501">
            <w:pPr>
              <w:autoSpaceDE w:val="0"/>
              <w:autoSpaceDN w:val="0"/>
              <w:adjustRightInd/>
              <w:snapToGrid/>
              <w:spacing w:line="240" w:lineRule="auto"/>
              <w:ind w:left="110"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《微型计算机能效限定值及能效等级》</w:t>
            </w:r>
          </w:p>
          <w:p w14:paraId="2F2591AC">
            <w:pPr>
              <w:autoSpaceDE w:val="0"/>
              <w:autoSpaceDN w:val="0"/>
              <w:adjustRightInd/>
              <w:snapToGrid/>
              <w:spacing w:line="240" w:lineRule="auto"/>
              <w:ind w:left="110"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（GB28380） </w:t>
            </w:r>
          </w:p>
        </w:tc>
      </w:tr>
      <w:tr w14:paraId="7F254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518" w:type="dxa"/>
            <w:vMerge w:val="continue"/>
            <w:tcBorders>
              <w:top w:val="nil"/>
            </w:tcBorders>
          </w:tcPr>
          <w:p w14:paraId="1FB43A4E">
            <w:pPr>
              <w:autoSpaceDE w:val="0"/>
              <w:autoSpaceDN w:val="0"/>
              <w:adjustRightInd/>
              <w:snapToGrid/>
              <w:spacing w:line="240" w:lineRule="auto"/>
              <w:ind w:firstLine="0" w:firstLineChars="0"/>
              <w:rPr>
                <w:rFonts w:hint="eastAsia" w:ascii="仿宋" w:hAnsi="仿宋" w:eastAsia="仿宋" w:cs="仿宋"/>
                <w:color w:val="auto"/>
                <w:sz w:val="2"/>
                <w:szCs w:val="2"/>
                <w:highlight w:val="none"/>
                <w:lang w:eastAsia="en-US"/>
              </w:rPr>
            </w:pPr>
          </w:p>
        </w:tc>
        <w:tc>
          <w:tcPr>
            <w:tcW w:w="1456" w:type="dxa"/>
            <w:vMerge w:val="continue"/>
            <w:tcBorders>
              <w:top w:val="nil"/>
            </w:tcBorders>
          </w:tcPr>
          <w:p w14:paraId="773E5767">
            <w:pPr>
              <w:autoSpaceDE w:val="0"/>
              <w:autoSpaceDN w:val="0"/>
              <w:adjustRightInd/>
              <w:snapToGrid/>
              <w:spacing w:line="240" w:lineRule="auto"/>
              <w:ind w:firstLine="0" w:firstLineChars="0"/>
              <w:jc w:val="both"/>
              <w:rPr>
                <w:rFonts w:hint="eastAsia" w:ascii="仿宋" w:hAnsi="仿宋" w:eastAsia="仿宋" w:cs="仿宋"/>
                <w:color w:val="auto"/>
                <w:sz w:val="2"/>
                <w:szCs w:val="2"/>
                <w:highlight w:val="none"/>
                <w:lang w:eastAsia="en-US"/>
              </w:rPr>
            </w:pPr>
          </w:p>
        </w:tc>
        <w:tc>
          <w:tcPr>
            <w:tcW w:w="1735" w:type="dxa"/>
          </w:tcPr>
          <w:p w14:paraId="6290B810">
            <w:pPr>
              <w:autoSpaceDE w:val="0"/>
              <w:autoSpaceDN w:val="0"/>
              <w:adjustRightInd/>
              <w:snapToGrid/>
              <w:spacing w:line="240" w:lineRule="auto"/>
              <w:ind w:left="106"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*A02010107 </w:t>
            </w:r>
          </w:p>
          <w:p w14:paraId="74080318">
            <w:pPr>
              <w:autoSpaceDE w:val="0"/>
              <w:autoSpaceDN w:val="0"/>
              <w:adjustRightInd/>
              <w:snapToGrid/>
              <w:spacing w:line="240" w:lineRule="auto"/>
              <w:ind w:left="106"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平板式微型计</w:t>
            </w:r>
          </w:p>
          <w:p w14:paraId="150B1CFE">
            <w:pPr>
              <w:autoSpaceDE w:val="0"/>
              <w:autoSpaceDN w:val="0"/>
              <w:adjustRightInd/>
              <w:snapToGrid/>
              <w:spacing w:line="240" w:lineRule="auto"/>
              <w:ind w:left="106"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算机 </w:t>
            </w:r>
          </w:p>
        </w:tc>
        <w:tc>
          <w:tcPr>
            <w:tcW w:w="1833" w:type="dxa"/>
          </w:tcPr>
          <w:p w14:paraId="02AC39B8">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2DF58180">
            <w:pPr>
              <w:autoSpaceDE w:val="0"/>
              <w:autoSpaceDN w:val="0"/>
              <w:adjustRightInd/>
              <w:snapToGrid/>
              <w:spacing w:line="240" w:lineRule="auto"/>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4118" w:type="dxa"/>
          </w:tcPr>
          <w:p w14:paraId="3A223F2C">
            <w:pPr>
              <w:autoSpaceDE w:val="0"/>
              <w:autoSpaceDN w:val="0"/>
              <w:adjustRightInd/>
              <w:snapToGrid/>
              <w:spacing w:line="240" w:lineRule="auto"/>
              <w:ind w:left="110"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《微型计算机能效限定值及能效等级》</w:t>
            </w:r>
          </w:p>
          <w:p w14:paraId="14D09488">
            <w:pPr>
              <w:autoSpaceDE w:val="0"/>
              <w:autoSpaceDN w:val="0"/>
              <w:adjustRightInd/>
              <w:snapToGrid/>
              <w:spacing w:line="240" w:lineRule="auto"/>
              <w:ind w:left="110"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（GB28380） </w:t>
            </w:r>
          </w:p>
        </w:tc>
      </w:tr>
      <w:tr w14:paraId="7E401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518" w:type="dxa"/>
            <w:vMerge w:val="restart"/>
          </w:tcPr>
          <w:p w14:paraId="38FB13FB">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7C192D67">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5DFE09CB">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5DE60826">
            <w:pPr>
              <w:autoSpaceDE w:val="0"/>
              <w:autoSpaceDN w:val="0"/>
              <w:adjustRightInd/>
              <w:snapToGrid/>
              <w:spacing w:line="240" w:lineRule="auto"/>
              <w:ind w:firstLine="0" w:firstLineChars="0"/>
              <w:rPr>
                <w:rFonts w:hint="eastAsia" w:ascii="仿宋" w:hAnsi="仿宋" w:eastAsia="仿宋" w:cs="仿宋"/>
                <w:color w:val="auto"/>
                <w:kern w:val="0"/>
                <w:sz w:val="31"/>
                <w:szCs w:val="22"/>
                <w:highlight w:val="none"/>
                <w:lang w:val="zh-CN" w:eastAsia="en-US" w:bidi="zh-CN"/>
              </w:rPr>
            </w:pPr>
          </w:p>
          <w:p w14:paraId="3048D3A4">
            <w:pPr>
              <w:autoSpaceDE w:val="0"/>
              <w:autoSpaceDN w:val="0"/>
              <w:adjustRightInd/>
              <w:snapToGrid/>
              <w:spacing w:line="240" w:lineRule="auto"/>
              <w:ind w:left="203"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2 </w:t>
            </w:r>
          </w:p>
        </w:tc>
        <w:tc>
          <w:tcPr>
            <w:tcW w:w="1456" w:type="dxa"/>
            <w:vMerge w:val="restart"/>
          </w:tcPr>
          <w:p w14:paraId="344F92BD">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1DDDB617">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1D03BD8C">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00E5124F">
            <w:pPr>
              <w:autoSpaceDE w:val="0"/>
              <w:autoSpaceDN w:val="0"/>
              <w:adjustRightInd/>
              <w:snapToGrid/>
              <w:spacing w:line="240" w:lineRule="auto"/>
              <w:ind w:firstLine="0" w:firstLineChars="0"/>
              <w:rPr>
                <w:rFonts w:hint="eastAsia" w:ascii="仿宋" w:hAnsi="仿宋" w:eastAsia="仿宋" w:cs="仿宋"/>
                <w:color w:val="auto"/>
                <w:kern w:val="0"/>
                <w:sz w:val="19"/>
                <w:szCs w:val="22"/>
                <w:highlight w:val="none"/>
                <w:lang w:val="zh-CN" w:eastAsia="en-US" w:bidi="zh-CN"/>
              </w:rPr>
            </w:pPr>
          </w:p>
          <w:p w14:paraId="4895A93F">
            <w:pPr>
              <w:autoSpaceDE w:val="0"/>
              <w:autoSpaceDN w:val="0"/>
              <w:adjustRightInd/>
              <w:snapToGrid/>
              <w:spacing w:line="240" w:lineRule="auto"/>
              <w:ind w:left="177"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A020106 输</w:t>
            </w:r>
          </w:p>
          <w:p w14:paraId="0F4A094A">
            <w:pPr>
              <w:autoSpaceDE w:val="0"/>
              <w:autoSpaceDN w:val="0"/>
              <w:adjustRightInd/>
              <w:snapToGrid/>
              <w:spacing w:line="240" w:lineRule="auto"/>
              <w:ind w:left="177"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spacing w:val="-2"/>
                <w:kern w:val="0"/>
                <w:sz w:val="22"/>
                <w:szCs w:val="22"/>
                <w:highlight w:val="none"/>
                <w:lang w:val="zh-CN" w:eastAsia="en-US" w:bidi="zh-CN"/>
              </w:rPr>
              <w:t>入输出设备</w:t>
            </w:r>
            <w:r>
              <w:rPr>
                <w:rFonts w:hint="eastAsia" w:ascii="仿宋" w:hAnsi="仿宋" w:eastAsia="仿宋" w:cs="仿宋"/>
                <w:color w:val="auto"/>
                <w:kern w:val="0"/>
                <w:sz w:val="22"/>
                <w:szCs w:val="22"/>
                <w:highlight w:val="none"/>
                <w:lang w:val="zh-CN" w:eastAsia="en-US" w:bidi="zh-CN"/>
              </w:rPr>
              <w:t xml:space="preserve"> </w:t>
            </w:r>
          </w:p>
        </w:tc>
        <w:tc>
          <w:tcPr>
            <w:tcW w:w="1735" w:type="dxa"/>
            <w:vMerge w:val="restart"/>
          </w:tcPr>
          <w:p w14:paraId="6EC59C6A">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0BBE59D7">
            <w:pPr>
              <w:autoSpaceDE w:val="0"/>
              <w:autoSpaceDN w:val="0"/>
              <w:adjustRightInd/>
              <w:snapToGrid/>
              <w:spacing w:line="240" w:lineRule="auto"/>
              <w:ind w:firstLine="0" w:firstLineChars="0"/>
              <w:rPr>
                <w:rFonts w:hint="eastAsia" w:ascii="仿宋" w:hAnsi="仿宋" w:eastAsia="仿宋" w:cs="仿宋"/>
                <w:color w:val="auto"/>
                <w:kern w:val="0"/>
                <w:sz w:val="27"/>
                <w:szCs w:val="22"/>
                <w:highlight w:val="none"/>
                <w:lang w:val="zh-CN" w:eastAsia="en-US" w:bidi="zh-CN"/>
              </w:rPr>
            </w:pPr>
          </w:p>
          <w:p w14:paraId="1F7A594A">
            <w:pPr>
              <w:autoSpaceDE w:val="0"/>
              <w:autoSpaceDN w:val="0"/>
              <w:adjustRightInd/>
              <w:snapToGrid/>
              <w:spacing w:line="240" w:lineRule="auto"/>
              <w:ind w:left="76" w:right="69"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A02010601 打</w:t>
            </w:r>
          </w:p>
          <w:p w14:paraId="2C41D415">
            <w:pPr>
              <w:autoSpaceDE w:val="0"/>
              <w:autoSpaceDN w:val="0"/>
              <w:adjustRightInd/>
              <w:snapToGrid/>
              <w:spacing w:line="240" w:lineRule="auto"/>
              <w:ind w:left="186" w:right="68"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印设备 </w:t>
            </w:r>
          </w:p>
        </w:tc>
        <w:tc>
          <w:tcPr>
            <w:tcW w:w="1833" w:type="dxa"/>
          </w:tcPr>
          <w:p w14:paraId="001BFAEE">
            <w:pPr>
              <w:autoSpaceDE w:val="0"/>
              <w:autoSpaceDN w:val="0"/>
              <w:adjustRightInd/>
              <w:snapToGrid/>
              <w:spacing w:line="240" w:lineRule="auto"/>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*A0201060102 </w:t>
            </w:r>
          </w:p>
          <w:p w14:paraId="44080B47">
            <w:pPr>
              <w:autoSpaceDE w:val="0"/>
              <w:autoSpaceDN w:val="0"/>
              <w:adjustRightInd/>
              <w:snapToGrid/>
              <w:spacing w:line="240" w:lineRule="auto"/>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激光打印机 </w:t>
            </w:r>
          </w:p>
        </w:tc>
        <w:tc>
          <w:tcPr>
            <w:tcW w:w="4118" w:type="dxa"/>
          </w:tcPr>
          <w:p w14:paraId="7BDE4E74">
            <w:pPr>
              <w:autoSpaceDE w:val="0"/>
              <w:autoSpaceDN w:val="0"/>
              <w:adjustRightInd/>
              <w:snapToGrid/>
              <w:spacing w:line="240" w:lineRule="auto"/>
              <w:ind w:left="110" w:right="23"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《复印机、打印机和传真机能效限定值及能效等级》（GB 21521） </w:t>
            </w:r>
          </w:p>
        </w:tc>
      </w:tr>
      <w:tr w14:paraId="14D3A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jc w:val="center"/>
        </w:trPr>
        <w:tc>
          <w:tcPr>
            <w:tcW w:w="518" w:type="dxa"/>
            <w:vMerge w:val="continue"/>
            <w:tcBorders>
              <w:top w:val="nil"/>
            </w:tcBorders>
          </w:tcPr>
          <w:p w14:paraId="5F64A7E5">
            <w:pPr>
              <w:autoSpaceDE w:val="0"/>
              <w:autoSpaceDN w:val="0"/>
              <w:adjustRightInd/>
              <w:snapToGrid/>
              <w:spacing w:line="240" w:lineRule="auto"/>
              <w:ind w:firstLine="0" w:firstLineChars="0"/>
              <w:rPr>
                <w:rFonts w:hint="eastAsia" w:ascii="仿宋" w:hAnsi="仿宋" w:eastAsia="仿宋" w:cs="仿宋"/>
                <w:color w:val="auto"/>
                <w:sz w:val="2"/>
                <w:szCs w:val="2"/>
                <w:highlight w:val="none"/>
                <w:lang w:eastAsia="zh-CN"/>
              </w:rPr>
            </w:pPr>
          </w:p>
        </w:tc>
        <w:tc>
          <w:tcPr>
            <w:tcW w:w="1456" w:type="dxa"/>
            <w:vMerge w:val="continue"/>
            <w:tcBorders>
              <w:top w:val="nil"/>
            </w:tcBorders>
          </w:tcPr>
          <w:p w14:paraId="3BCE11FE">
            <w:pPr>
              <w:autoSpaceDE w:val="0"/>
              <w:autoSpaceDN w:val="0"/>
              <w:adjustRightInd/>
              <w:snapToGrid/>
              <w:spacing w:line="240" w:lineRule="auto"/>
              <w:ind w:firstLine="0" w:firstLineChars="0"/>
              <w:jc w:val="both"/>
              <w:rPr>
                <w:rFonts w:hint="eastAsia" w:ascii="仿宋" w:hAnsi="仿宋" w:eastAsia="仿宋" w:cs="仿宋"/>
                <w:color w:val="auto"/>
                <w:sz w:val="2"/>
                <w:szCs w:val="2"/>
                <w:highlight w:val="none"/>
                <w:lang w:eastAsia="zh-CN"/>
              </w:rPr>
            </w:pPr>
          </w:p>
        </w:tc>
        <w:tc>
          <w:tcPr>
            <w:tcW w:w="1735" w:type="dxa"/>
            <w:vMerge w:val="continue"/>
            <w:tcBorders>
              <w:top w:val="nil"/>
            </w:tcBorders>
          </w:tcPr>
          <w:p w14:paraId="46427727">
            <w:pPr>
              <w:autoSpaceDE w:val="0"/>
              <w:autoSpaceDN w:val="0"/>
              <w:adjustRightInd/>
              <w:snapToGrid/>
              <w:spacing w:line="240" w:lineRule="auto"/>
              <w:ind w:firstLine="0" w:firstLineChars="0"/>
              <w:jc w:val="both"/>
              <w:rPr>
                <w:rFonts w:hint="eastAsia" w:ascii="仿宋" w:hAnsi="仿宋" w:eastAsia="仿宋" w:cs="仿宋"/>
                <w:color w:val="auto"/>
                <w:sz w:val="2"/>
                <w:szCs w:val="2"/>
                <w:highlight w:val="none"/>
                <w:lang w:eastAsia="zh-CN"/>
              </w:rPr>
            </w:pPr>
          </w:p>
        </w:tc>
        <w:tc>
          <w:tcPr>
            <w:tcW w:w="1833" w:type="dxa"/>
          </w:tcPr>
          <w:p w14:paraId="6AE47E3E">
            <w:pPr>
              <w:autoSpaceDE w:val="0"/>
              <w:autoSpaceDN w:val="0"/>
              <w:adjustRightInd/>
              <w:snapToGrid/>
              <w:spacing w:line="240" w:lineRule="auto"/>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*A0201060104 </w:t>
            </w:r>
          </w:p>
          <w:p w14:paraId="63EF3019">
            <w:pPr>
              <w:autoSpaceDE w:val="0"/>
              <w:autoSpaceDN w:val="0"/>
              <w:adjustRightInd/>
              <w:snapToGrid/>
              <w:spacing w:line="240" w:lineRule="auto"/>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针式打印机 </w:t>
            </w:r>
          </w:p>
        </w:tc>
        <w:tc>
          <w:tcPr>
            <w:tcW w:w="4118" w:type="dxa"/>
          </w:tcPr>
          <w:p w14:paraId="49FBBDE9">
            <w:pPr>
              <w:autoSpaceDE w:val="0"/>
              <w:autoSpaceDN w:val="0"/>
              <w:adjustRightInd/>
              <w:snapToGrid/>
              <w:spacing w:line="240" w:lineRule="auto"/>
              <w:ind w:left="110" w:right="23"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《复印机、打印机和传真机能效限定值及能效等级》（GB 21521） </w:t>
            </w:r>
          </w:p>
        </w:tc>
      </w:tr>
      <w:tr w14:paraId="3471B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jc w:val="center"/>
        </w:trPr>
        <w:tc>
          <w:tcPr>
            <w:tcW w:w="518" w:type="dxa"/>
            <w:vMerge w:val="continue"/>
            <w:tcBorders>
              <w:top w:val="nil"/>
            </w:tcBorders>
          </w:tcPr>
          <w:p w14:paraId="575E9B21">
            <w:pPr>
              <w:autoSpaceDE w:val="0"/>
              <w:autoSpaceDN w:val="0"/>
              <w:adjustRightInd/>
              <w:snapToGrid/>
              <w:spacing w:line="240" w:lineRule="auto"/>
              <w:ind w:firstLine="0" w:firstLineChars="0"/>
              <w:rPr>
                <w:rFonts w:hint="eastAsia" w:ascii="仿宋" w:hAnsi="仿宋" w:eastAsia="仿宋" w:cs="仿宋"/>
                <w:color w:val="auto"/>
                <w:sz w:val="2"/>
                <w:szCs w:val="2"/>
                <w:highlight w:val="none"/>
                <w:lang w:eastAsia="zh-CN"/>
              </w:rPr>
            </w:pPr>
          </w:p>
        </w:tc>
        <w:tc>
          <w:tcPr>
            <w:tcW w:w="1456" w:type="dxa"/>
            <w:vMerge w:val="continue"/>
            <w:tcBorders>
              <w:top w:val="nil"/>
            </w:tcBorders>
          </w:tcPr>
          <w:p w14:paraId="033D58CE">
            <w:pPr>
              <w:autoSpaceDE w:val="0"/>
              <w:autoSpaceDN w:val="0"/>
              <w:adjustRightInd/>
              <w:snapToGrid/>
              <w:spacing w:line="240" w:lineRule="auto"/>
              <w:ind w:firstLine="0" w:firstLineChars="0"/>
              <w:jc w:val="both"/>
              <w:rPr>
                <w:rFonts w:hint="eastAsia" w:ascii="仿宋" w:hAnsi="仿宋" w:eastAsia="仿宋" w:cs="仿宋"/>
                <w:color w:val="auto"/>
                <w:sz w:val="2"/>
                <w:szCs w:val="2"/>
                <w:highlight w:val="none"/>
                <w:lang w:eastAsia="zh-CN"/>
              </w:rPr>
            </w:pPr>
          </w:p>
        </w:tc>
        <w:tc>
          <w:tcPr>
            <w:tcW w:w="1735" w:type="dxa"/>
          </w:tcPr>
          <w:p w14:paraId="74A35F43">
            <w:pPr>
              <w:autoSpaceDE w:val="0"/>
              <w:autoSpaceDN w:val="0"/>
              <w:adjustRightInd/>
              <w:snapToGrid/>
              <w:spacing w:line="240" w:lineRule="auto"/>
              <w:ind w:left="106"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A02010604 显</w:t>
            </w:r>
          </w:p>
          <w:p w14:paraId="5C2F4D98">
            <w:pPr>
              <w:autoSpaceDE w:val="0"/>
              <w:autoSpaceDN w:val="0"/>
              <w:adjustRightInd/>
              <w:snapToGrid/>
              <w:spacing w:line="240" w:lineRule="auto"/>
              <w:ind w:left="106"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示设备 </w:t>
            </w:r>
          </w:p>
        </w:tc>
        <w:tc>
          <w:tcPr>
            <w:tcW w:w="1833" w:type="dxa"/>
          </w:tcPr>
          <w:p w14:paraId="585DCB3E">
            <w:pPr>
              <w:autoSpaceDE w:val="0"/>
              <w:autoSpaceDN w:val="0"/>
              <w:adjustRightInd/>
              <w:snapToGrid/>
              <w:spacing w:line="240" w:lineRule="auto"/>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*A0201060401 </w:t>
            </w:r>
          </w:p>
          <w:p w14:paraId="3DDDC661">
            <w:pPr>
              <w:autoSpaceDE w:val="0"/>
              <w:autoSpaceDN w:val="0"/>
              <w:adjustRightInd/>
              <w:snapToGrid/>
              <w:spacing w:line="240" w:lineRule="auto"/>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液晶显示器 </w:t>
            </w:r>
          </w:p>
        </w:tc>
        <w:tc>
          <w:tcPr>
            <w:tcW w:w="4118" w:type="dxa"/>
          </w:tcPr>
          <w:p w14:paraId="05138898">
            <w:pPr>
              <w:autoSpaceDE w:val="0"/>
              <w:autoSpaceDN w:val="0"/>
              <w:adjustRightInd/>
              <w:snapToGrid/>
              <w:spacing w:line="240" w:lineRule="auto"/>
              <w:ind w:left="110"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《计算机显示器能效限定值及能效等级》</w:t>
            </w:r>
          </w:p>
          <w:p w14:paraId="0EC4C6E4">
            <w:pPr>
              <w:autoSpaceDE w:val="0"/>
              <w:autoSpaceDN w:val="0"/>
              <w:adjustRightInd/>
              <w:snapToGrid/>
              <w:spacing w:line="240" w:lineRule="auto"/>
              <w:ind w:left="110"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（GB 21520） </w:t>
            </w:r>
          </w:p>
        </w:tc>
      </w:tr>
      <w:tr w14:paraId="16D12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jc w:val="center"/>
        </w:trPr>
        <w:tc>
          <w:tcPr>
            <w:tcW w:w="518" w:type="dxa"/>
            <w:vMerge w:val="restart"/>
          </w:tcPr>
          <w:p w14:paraId="05E36F8D">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2C14850C">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02D7006C">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6A994341">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0D7C0FA7">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2B7103BA">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13DA5F95">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3DB2BE93">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1835745B">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519D7F30">
            <w:pPr>
              <w:autoSpaceDE w:val="0"/>
              <w:autoSpaceDN w:val="0"/>
              <w:adjustRightInd/>
              <w:snapToGrid/>
              <w:spacing w:line="240" w:lineRule="auto"/>
              <w:ind w:firstLine="0" w:firstLineChars="0"/>
              <w:rPr>
                <w:rFonts w:hint="eastAsia" w:ascii="仿宋" w:hAnsi="仿宋" w:eastAsia="仿宋" w:cs="仿宋"/>
                <w:color w:val="auto"/>
                <w:kern w:val="0"/>
                <w:sz w:val="28"/>
                <w:szCs w:val="22"/>
                <w:highlight w:val="none"/>
                <w:lang w:val="zh-CN" w:eastAsia="en-US" w:bidi="zh-CN"/>
              </w:rPr>
            </w:pPr>
          </w:p>
          <w:p w14:paraId="6DF4D6C7">
            <w:pPr>
              <w:autoSpaceDE w:val="0"/>
              <w:autoSpaceDN w:val="0"/>
              <w:adjustRightInd/>
              <w:snapToGrid/>
              <w:spacing w:line="240" w:lineRule="auto"/>
              <w:ind w:left="203"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6 </w:t>
            </w:r>
          </w:p>
        </w:tc>
        <w:tc>
          <w:tcPr>
            <w:tcW w:w="1456" w:type="dxa"/>
            <w:vMerge w:val="restart"/>
          </w:tcPr>
          <w:p w14:paraId="48064E7E">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4EC28390">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56715E22">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519D877D">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036BAAF6">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1E7BF092">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499649D1">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17B3751C">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0FCE4CF5">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46DBF6FE">
            <w:pPr>
              <w:autoSpaceDE w:val="0"/>
              <w:autoSpaceDN w:val="0"/>
              <w:adjustRightInd/>
              <w:snapToGrid/>
              <w:spacing w:line="240" w:lineRule="auto"/>
              <w:ind w:firstLine="0" w:firstLineChars="0"/>
              <w:rPr>
                <w:rFonts w:hint="eastAsia" w:ascii="仿宋" w:hAnsi="仿宋" w:eastAsia="仿宋" w:cs="仿宋"/>
                <w:color w:val="auto"/>
                <w:kern w:val="0"/>
                <w:sz w:val="17"/>
                <w:szCs w:val="22"/>
                <w:highlight w:val="none"/>
                <w:lang w:val="zh-CN" w:eastAsia="en-US" w:bidi="zh-CN"/>
              </w:rPr>
            </w:pPr>
          </w:p>
          <w:p w14:paraId="7DDFE1D1">
            <w:pPr>
              <w:autoSpaceDE w:val="0"/>
              <w:autoSpaceDN w:val="0"/>
              <w:adjustRightInd/>
              <w:snapToGrid/>
              <w:spacing w:line="240" w:lineRule="auto"/>
              <w:ind w:left="177"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A020523 制</w:t>
            </w:r>
          </w:p>
          <w:p w14:paraId="50ADB6F9">
            <w:pPr>
              <w:autoSpaceDE w:val="0"/>
              <w:autoSpaceDN w:val="0"/>
              <w:adjustRightInd/>
              <w:snapToGrid/>
              <w:spacing w:line="240" w:lineRule="auto"/>
              <w:ind w:left="177"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spacing w:val="-2"/>
                <w:kern w:val="0"/>
                <w:sz w:val="22"/>
                <w:szCs w:val="22"/>
                <w:highlight w:val="none"/>
                <w:lang w:val="zh-CN" w:eastAsia="en-US" w:bidi="zh-CN"/>
              </w:rPr>
              <w:t>冷空调设备</w:t>
            </w:r>
            <w:r>
              <w:rPr>
                <w:rFonts w:hint="eastAsia" w:ascii="仿宋" w:hAnsi="仿宋" w:eastAsia="仿宋" w:cs="仿宋"/>
                <w:color w:val="auto"/>
                <w:kern w:val="0"/>
                <w:sz w:val="22"/>
                <w:szCs w:val="22"/>
                <w:highlight w:val="none"/>
                <w:lang w:val="zh-CN" w:eastAsia="en-US" w:bidi="zh-CN"/>
              </w:rPr>
              <w:t xml:space="preserve"> </w:t>
            </w:r>
          </w:p>
        </w:tc>
        <w:tc>
          <w:tcPr>
            <w:tcW w:w="1735" w:type="dxa"/>
            <w:vMerge w:val="restart"/>
          </w:tcPr>
          <w:p w14:paraId="530D40F6">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70A081E9">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50BAC69E">
            <w:pPr>
              <w:autoSpaceDE w:val="0"/>
              <w:autoSpaceDN w:val="0"/>
              <w:adjustRightInd/>
              <w:snapToGrid/>
              <w:spacing w:line="240" w:lineRule="auto"/>
              <w:ind w:firstLine="0" w:firstLineChars="0"/>
              <w:rPr>
                <w:rFonts w:hint="eastAsia" w:ascii="仿宋" w:hAnsi="仿宋" w:eastAsia="仿宋" w:cs="仿宋"/>
                <w:color w:val="auto"/>
                <w:kern w:val="0"/>
                <w:sz w:val="31"/>
                <w:szCs w:val="22"/>
                <w:highlight w:val="none"/>
                <w:lang w:val="zh-CN" w:eastAsia="en-US" w:bidi="zh-CN"/>
              </w:rPr>
            </w:pPr>
          </w:p>
          <w:p w14:paraId="72712AA8">
            <w:pPr>
              <w:autoSpaceDE w:val="0"/>
              <w:autoSpaceDN w:val="0"/>
              <w:adjustRightInd/>
              <w:snapToGrid/>
              <w:spacing w:line="240" w:lineRule="auto"/>
              <w:ind w:left="260"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*A02052301 </w:t>
            </w:r>
          </w:p>
          <w:p w14:paraId="7C833AB7">
            <w:pPr>
              <w:autoSpaceDE w:val="0"/>
              <w:autoSpaceDN w:val="0"/>
              <w:adjustRightInd/>
              <w:snapToGrid/>
              <w:spacing w:line="240" w:lineRule="auto"/>
              <w:ind w:left="315"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制冷压缩机 </w:t>
            </w:r>
          </w:p>
        </w:tc>
        <w:tc>
          <w:tcPr>
            <w:tcW w:w="1833" w:type="dxa"/>
          </w:tcPr>
          <w:p w14:paraId="1928C3FD">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en-US" w:bidi="zh-CN"/>
              </w:rPr>
            </w:pPr>
          </w:p>
          <w:p w14:paraId="3D93C699">
            <w:pPr>
              <w:autoSpaceDE w:val="0"/>
              <w:autoSpaceDN w:val="0"/>
              <w:adjustRightInd/>
              <w:snapToGrid/>
              <w:spacing w:line="240" w:lineRule="auto"/>
              <w:ind w:firstLine="0" w:firstLineChars="0"/>
              <w:rPr>
                <w:rFonts w:hint="eastAsia" w:ascii="仿宋" w:hAnsi="仿宋" w:eastAsia="仿宋" w:cs="仿宋"/>
                <w:color w:val="auto"/>
                <w:kern w:val="0"/>
                <w:sz w:val="26"/>
                <w:szCs w:val="22"/>
                <w:highlight w:val="none"/>
                <w:lang w:val="zh-CN" w:eastAsia="en-US" w:bidi="zh-CN"/>
              </w:rPr>
            </w:pPr>
          </w:p>
          <w:p w14:paraId="00E008C9">
            <w:pPr>
              <w:autoSpaceDE w:val="0"/>
              <w:autoSpaceDN w:val="0"/>
              <w:adjustRightInd/>
              <w:snapToGrid/>
              <w:spacing w:line="240" w:lineRule="auto"/>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冷水机组 </w:t>
            </w:r>
          </w:p>
        </w:tc>
        <w:tc>
          <w:tcPr>
            <w:tcW w:w="4118" w:type="dxa"/>
          </w:tcPr>
          <w:p w14:paraId="2C86D6BF">
            <w:pPr>
              <w:autoSpaceDE w:val="0"/>
              <w:autoSpaceDN w:val="0"/>
              <w:adjustRightInd/>
              <w:snapToGrid/>
              <w:spacing w:line="240" w:lineRule="auto"/>
              <w:ind w:left="110" w:right="-29"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spacing w:val="-7"/>
                <w:kern w:val="0"/>
                <w:sz w:val="22"/>
                <w:szCs w:val="22"/>
                <w:highlight w:val="none"/>
                <w:lang w:val="zh-CN" w:eastAsia="zh-CN" w:bidi="zh-CN"/>
              </w:rPr>
              <w:t>《冷水机组能效限定值及能效等级》</w:t>
            </w:r>
            <w:r>
              <w:rPr>
                <w:rFonts w:hint="eastAsia" w:ascii="仿宋" w:hAnsi="仿宋" w:eastAsia="仿宋" w:cs="仿宋"/>
                <w:color w:val="auto"/>
                <w:kern w:val="0"/>
                <w:sz w:val="22"/>
                <w:szCs w:val="22"/>
                <w:highlight w:val="none"/>
                <w:lang w:val="zh-CN" w:eastAsia="zh-CN" w:bidi="zh-CN"/>
              </w:rPr>
              <w:t xml:space="preserve">（GB </w:t>
            </w:r>
          </w:p>
          <w:p w14:paraId="6578D838">
            <w:pPr>
              <w:autoSpaceDE w:val="0"/>
              <w:autoSpaceDN w:val="0"/>
              <w:adjustRightInd/>
              <w:snapToGrid/>
              <w:spacing w:line="240" w:lineRule="auto"/>
              <w:ind w:left="110" w:right="142" w:firstLine="0" w:firstLineChars="0"/>
              <w:jc w:val="both"/>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19577），《低环境温度空气源热泵（冷水）机组能效限定值及能效等级》（GB 37480） </w:t>
            </w:r>
          </w:p>
        </w:tc>
      </w:tr>
      <w:tr w14:paraId="23476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518" w:type="dxa"/>
            <w:vMerge w:val="continue"/>
            <w:tcBorders>
              <w:top w:val="nil"/>
            </w:tcBorders>
          </w:tcPr>
          <w:p w14:paraId="240B6EFA">
            <w:pPr>
              <w:autoSpaceDE w:val="0"/>
              <w:autoSpaceDN w:val="0"/>
              <w:adjustRightInd/>
              <w:snapToGrid/>
              <w:spacing w:line="240" w:lineRule="auto"/>
              <w:ind w:firstLine="0" w:firstLineChars="0"/>
              <w:rPr>
                <w:rFonts w:hint="eastAsia" w:ascii="仿宋" w:hAnsi="仿宋" w:eastAsia="仿宋" w:cs="仿宋"/>
                <w:color w:val="auto"/>
                <w:sz w:val="2"/>
                <w:szCs w:val="2"/>
                <w:highlight w:val="none"/>
                <w:lang w:eastAsia="zh-CN"/>
              </w:rPr>
            </w:pPr>
          </w:p>
        </w:tc>
        <w:tc>
          <w:tcPr>
            <w:tcW w:w="1456" w:type="dxa"/>
            <w:vMerge w:val="continue"/>
            <w:tcBorders>
              <w:top w:val="nil"/>
            </w:tcBorders>
          </w:tcPr>
          <w:p w14:paraId="3353A8D3">
            <w:pPr>
              <w:autoSpaceDE w:val="0"/>
              <w:autoSpaceDN w:val="0"/>
              <w:adjustRightInd/>
              <w:snapToGrid/>
              <w:spacing w:line="240" w:lineRule="auto"/>
              <w:ind w:firstLine="0" w:firstLineChars="0"/>
              <w:jc w:val="both"/>
              <w:rPr>
                <w:rFonts w:hint="eastAsia" w:ascii="仿宋" w:hAnsi="仿宋" w:eastAsia="仿宋" w:cs="仿宋"/>
                <w:color w:val="auto"/>
                <w:sz w:val="2"/>
                <w:szCs w:val="2"/>
                <w:highlight w:val="none"/>
                <w:lang w:eastAsia="zh-CN"/>
              </w:rPr>
            </w:pPr>
          </w:p>
        </w:tc>
        <w:tc>
          <w:tcPr>
            <w:tcW w:w="1735" w:type="dxa"/>
            <w:vMerge w:val="continue"/>
            <w:tcBorders>
              <w:top w:val="nil"/>
            </w:tcBorders>
          </w:tcPr>
          <w:p w14:paraId="7AF89D5B">
            <w:pPr>
              <w:autoSpaceDE w:val="0"/>
              <w:autoSpaceDN w:val="0"/>
              <w:adjustRightInd/>
              <w:snapToGrid/>
              <w:spacing w:line="240" w:lineRule="auto"/>
              <w:ind w:firstLine="0" w:firstLineChars="0"/>
              <w:jc w:val="both"/>
              <w:rPr>
                <w:rFonts w:hint="eastAsia" w:ascii="仿宋" w:hAnsi="仿宋" w:eastAsia="仿宋" w:cs="仿宋"/>
                <w:color w:val="auto"/>
                <w:sz w:val="2"/>
                <w:szCs w:val="2"/>
                <w:highlight w:val="none"/>
                <w:lang w:eastAsia="zh-CN"/>
              </w:rPr>
            </w:pPr>
          </w:p>
        </w:tc>
        <w:tc>
          <w:tcPr>
            <w:tcW w:w="1833" w:type="dxa"/>
          </w:tcPr>
          <w:p w14:paraId="1DC409B1">
            <w:pPr>
              <w:autoSpaceDE w:val="0"/>
              <w:autoSpaceDN w:val="0"/>
              <w:adjustRightInd/>
              <w:snapToGrid/>
              <w:spacing w:line="240" w:lineRule="auto"/>
              <w:ind w:firstLine="0" w:firstLineChars="0"/>
              <w:rPr>
                <w:rFonts w:hint="eastAsia" w:ascii="仿宋" w:hAnsi="仿宋" w:eastAsia="仿宋" w:cs="仿宋"/>
                <w:color w:val="auto"/>
                <w:kern w:val="0"/>
                <w:sz w:val="27"/>
                <w:szCs w:val="22"/>
                <w:highlight w:val="none"/>
                <w:lang w:val="zh-CN" w:eastAsia="zh-CN" w:bidi="zh-CN"/>
              </w:rPr>
            </w:pPr>
          </w:p>
          <w:p w14:paraId="362FCDA3">
            <w:pPr>
              <w:autoSpaceDE w:val="0"/>
              <w:autoSpaceDN w:val="0"/>
              <w:adjustRightInd/>
              <w:snapToGrid/>
              <w:spacing w:line="240" w:lineRule="auto"/>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水源热泵机组 </w:t>
            </w:r>
          </w:p>
        </w:tc>
        <w:tc>
          <w:tcPr>
            <w:tcW w:w="4118" w:type="dxa"/>
          </w:tcPr>
          <w:p w14:paraId="4CE9078B">
            <w:pPr>
              <w:autoSpaceDE w:val="0"/>
              <w:autoSpaceDN w:val="0"/>
              <w:adjustRightInd/>
              <w:snapToGrid/>
              <w:spacing w:line="240" w:lineRule="auto"/>
              <w:ind w:firstLine="0" w:firstLineChars="0"/>
              <w:rPr>
                <w:rFonts w:hint="eastAsia" w:ascii="仿宋" w:hAnsi="仿宋" w:eastAsia="仿宋" w:cs="仿宋"/>
                <w:color w:val="auto"/>
                <w:kern w:val="0"/>
                <w:sz w:val="15"/>
                <w:szCs w:val="22"/>
                <w:highlight w:val="none"/>
                <w:lang w:val="zh-CN" w:eastAsia="zh-CN" w:bidi="zh-CN"/>
              </w:rPr>
            </w:pPr>
          </w:p>
          <w:p w14:paraId="79145D44">
            <w:pPr>
              <w:autoSpaceDE w:val="0"/>
              <w:autoSpaceDN w:val="0"/>
              <w:adjustRightInd/>
              <w:snapToGrid/>
              <w:spacing w:line="240" w:lineRule="auto"/>
              <w:ind w:left="110" w:right="23"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《水（地）源热泵机组能效限定值及能效等级》（GB 30721） </w:t>
            </w:r>
          </w:p>
        </w:tc>
      </w:tr>
      <w:tr w14:paraId="5BAD8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518" w:type="dxa"/>
            <w:vMerge w:val="continue"/>
            <w:tcBorders>
              <w:top w:val="nil"/>
            </w:tcBorders>
          </w:tcPr>
          <w:p w14:paraId="66AB6462">
            <w:pPr>
              <w:autoSpaceDE w:val="0"/>
              <w:autoSpaceDN w:val="0"/>
              <w:adjustRightInd/>
              <w:snapToGrid/>
              <w:spacing w:line="240" w:lineRule="auto"/>
              <w:ind w:firstLine="0" w:firstLineChars="0"/>
              <w:rPr>
                <w:rFonts w:hint="eastAsia" w:ascii="仿宋" w:hAnsi="仿宋" w:eastAsia="仿宋" w:cs="仿宋"/>
                <w:color w:val="auto"/>
                <w:sz w:val="2"/>
                <w:szCs w:val="2"/>
                <w:highlight w:val="none"/>
                <w:lang w:eastAsia="zh-CN"/>
              </w:rPr>
            </w:pPr>
          </w:p>
        </w:tc>
        <w:tc>
          <w:tcPr>
            <w:tcW w:w="1456" w:type="dxa"/>
            <w:vMerge w:val="continue"/>
            <w:tcBorders>
              <w:top w:val="nil"/>
            </w:tcBorders>
          </w:tcPr>
          <w:p w14:paraId="160FE186">
            <w:pPr>
              <w:autoSpaceDE w:val="0"/>
              <w:autoSpaceDN w:val="0"/>
              <w:adjustRightInd/>
              <w:snapToGrid/>
              <w:spacing w:line="240" w:lineRule="auto"/>
              <w:ind w:firstLine="0" w:firstLineChars="0"/>
              <w:jc w:val="both"/>
              <w:rPr>
                <w:rFonts w:hint="eastAsia" w:ascii="仿宋" w:hAnsi="仿宋" w:eastAsia="仿宋" w:cs="仿宋"/>
                <w:color w:val="auto"/>
                <w:sz w:val="2"/>
                <w:szCs w:val="2"/>
                <w:highlight w:val="none"/>
                <w:lang w:eastAsia="zh-CN"/>
              </w:rPr>
            </w:pPr>
          </w:p>
        </w:tc>
        <w:tc>
          <w:tcPr>
            <w:tcW w:w="1735" w:type="dxa"/>
            <w:vMerge w:val="restart"/>
          </w:tcPr>
          <w:p w14:paraId="77D48105">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zh-CN" w:bidi="zh-CN"/>
              </w:rPr>
            </w:pPr>
          </w:p>
          <w:p w14:paraId="4BFCF006">
            <w:pPr>
              <w:autoSpaceDE w:val="0"/>
              <w:autoSpaceDN w:val="0"/>
              <w:adjustRightInd/>
              <w:snapToGrid/>
              <w:spacing w:line="240" w:lineRule="auto"/>
              <w:ind w:firstLine="0" w:firstLineChars="0"/>
              <w:rPr>
                <w:rFonts w:hint="eastAsia" w:ascii="仿宋" w:hAnsi="仿宋" w:eastAsia="仿宋" w:cs="仿宋"/>
                <w:color w:val="auto"/>
                <w:kern w:val="0"/>
                <w:sz w:val="22"/>
                <w:szCs w:val="22"/>
                <w:highlight w:val="none"/>
                <w:lang w:val="zh-CN" w:eastAsia="zh-CN" w:bidi="zh-CN"/>
              </w:rPr>
            </w:pPr>
          </w:p>
          <w:p w14:paraId="26943384">
            <w:pPr>
              <w:autoSpaceDE w:val="0"/>
              <w:autoSpaceDN w:val="0"/>
              <w:adjustRightInd/>
              <w:snapToGrid/>
              <w:spacing w:line="240" w:lineRule="auto"/>
              <w:ind w:firstLine="0" w:firstLineChars="0"/>
              <w:rPr>
                <w:rFonts w:hint="eastAsia" w:ascii="仿宋" w:hAnsi="仿宋" w:eastAsia="仿宋" w:cs="仿宋"/>
                <w:color w:val="auto"/>
                <w:kern w:val="0"/>
                <w:sz w:val="30"/>
                <w:szCs w:val="22"/>
                <w:highlight w:val="none"/>
                <w:lang w:val="zh-CN" w:eastAsia="zh-CN" w:bidi="zh-CN"/>
              </w:rPr>
            </w:pPr>
          </w:p>
          <w:p w14:paraId="3206F91F">
            <w:pPr>
              <w:autoSpaceDE w:val="0"/>
              <w:autoSpaceDN w:val="0"/>
              <w:adjustRightInd/>
              <w:snapToGrid/>
              <w:spacing w:line="240" w:lineRule="auto"/>
              <w:ind w:left="186" w:right="69"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*A02052305 </w:t>
            </w:r>
          </w:p>
          <w:p w14:paraId="61DAC84D">
            <w:pPr>
              <w:autoSpaceDE w:val="0"/>
              <w:autoSpaceDN w:val="0"/>
              <w:adjustRightInd/>
              <w:snapToGrid/>
              <w:spacing w:line="240" w:lineRule="auto"/>
              <w:ind w:left="186" w:right="68"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空调机组 </w:t>
            </w:r>
          </w:p>
        </w:tc>
        <w:tc>
          <w:tcPr>
            <w:tcW w:w="1833" w:type="dxa"/>
          </w:tcPr>
          <w:p w14:paraId="3303913E">
            <w:pPr>
              <w:autoSpaceDE w:val="0"/>
              <w:autoSpaceDN w:val="0"/>
              <w:adjustRightInd/>
              <w:snapToGrid/>
              <w:spacing w:line="240" w:lineRule="auto"/>
              <w:ind w:left="109" w:right="57"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多联式空调（热泵）机 组 ( 制冷量&gt;14000W) </w:t>
            </w:r>
          </w:p>
        </w:tc>
        <w:tc>
          <w:tcPr>
            <w:tcW w:w="4118" w:type="dxa"/>
          </w:tcPr>
          <w:p w14:paraId="54AEA2D5">
            <w:pPr>
              <w:autoSpaceDE w:val="0"/>
              <w:autoSpaceDN w:val="0"/>
              <w:adjustRightInd/>
              <w:snapToGrid/>
              <w:spacing w:line="240" w:lineRule="auto"/>
              <w:ind w:firstLine="0" w:firstLineChars="0"/>
              <w:rPr>
                <w:rFonts w:hint="eastAsia" w:ascii="仿宋" w:hAnsi="仿宋" w:eastAsia="仿宋" w:cs="仿宋"/>
                <w:color w:val="auto"/>
                <w:kern w:val="0"/>
                <w:szCs w:val="22"/>
                <w:highlight w:val="none"/>
                <w:lang w:val="zh-CN" w:eastAsia="zh-CN" w:bidi="zh-CN"/>
              </w:rPr>
            </w:pPr>
          </w:p>
          <w:p w14:paraId="61A22EBA">
            <w:pPr>
              <w:autoSpaceDE w:val="0"/>
              <w:autoSpaceDN w:val="0"/>
              <w:adjustRightInd/>
              <w:snapToGrid/>
              <w:spacing w:line="240" w:lineRule="auto"/>
              <w:ind w:left="110" w:right="23"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《多联式空调（热泵）机组能效限定值及能源效率等级》（GB 21454） </w:t>
            </w:r>
          </w:p>
        </w:tc>
      </w:tr>
      <w:tr w14:paraId="62D73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jc w:val="center"/>
        </w:trPr>
        <w:tc>
          <w:tcPr>
            <w:tcW w:w="518" w:type="dxa"/>
            <w:vMerge w:val="continue"/>
            <w:tcBorders>
              <w:top w:val="nil"/>
            </w:tcBorders>
          </w:tcPr>
          <w:p w14:paraId="51FE0E5A">
            <w:pPr>
              <w:autoSpaceDE w:val="0"/>
              <w:autoSpaceDN w:val="0"/>
              <w:adjustRightInd/>
              <w:snapToGrid/>
              <w:spacing w:line="240" w:lineRule="auto"/>
              <w:ind w:firstLine="0" w:firstLineChars="0"/>
              <w:rPr>
                <w:rFonts w:hint="eastAsia" w:ascii="仿宋" w:hAnsi="仿宋" w:eastAsia="仿宋" w:cs="仿宋"/>
                <w:color w:val="auto"/>
                <w:sz w:val="2"/>
                <w:szCs w:val="2"/>
                <w:highlight w:val="none"/>
                <w:lang w:eastAsia="zh-CN"/>
              </w:rPr>
            </w:pPr>
          </w:p>
        </w:tc>
        <w:tc>
          <w:tcPr>
            <w:tcW w:w="1456" w:type="dxa"/>
            <w:vMerge w:val="continue"/>
            <w:tcBorders>
              <w:top w:val="nil"/>
            </w:tcBorders>
          </w:tcPr>
          <w:p w14:paraId="4CAA9D06">
            <w:pPr>
              <w:autoSpaceDE w:val="0"/>
              <w:autoSpaceDN w:val="0"/>
              <w:adjustRightInd/>
              <w:snapToGrid/>
              <w:spacing w:line="240" w:lineRule="auto"/>
              <w:ind w:firstLine="0" w:firstLineChars="0"/>
              <w:jc w:val="both"/>
              <w:rPr>
                <w:rFonts w:hint="eastAsia" w:ascii="仿宋" w:hAnsi="仿宋" w:eastAsia="仿宋" w:cs="仿宋"/>
                <w:color w:val="auto"/>
                <w:sz w:val="2"/>
                <w:szCs w:val="2"/>
                <w:highlight w:val="none"/>
                <w:lang w:eastAsia="zh-CN"/>
              </w:rPr>
            </w:pPr>
          </w:p>
        </w:tc>
        <w:tc>
          <w:tcPr>
            <w:tcW w:w="1735" w:type="dxa"/>
            <w:vMerge w:val="continue"/>
            <w:tcBorders>
              <w:top w:val="nil"/>
            </w:tcBorders>
          </w:tcPr>
          <w:p w14:paraId="3DD4A397">
            <w:pPr>
              <w:autoSpaceDE w:val="0"/>
              <w:autoSpaceDN w:val="0"/>
              <w:adjustRightInd/>
              <w:snapToGrid/>
              <w:spacing w:line="240" w:lineRule="auto"/>
              <w:ind w:firstLine="0" w:firstLineChars="0"/>
              <w:jc w:val="both"/>
              <w:rPr>
                <w:rFonts w:hint="eastAsia" w:ascii="仿宋" w:hAnsi="仿宋" w:eastAsia="仿宋" w:cs="仿宋"/>
                <w:color w:val="auto"/>
                <w:sz w:val="2"/>
                <w:szCs w:val="2"/>
                <w:highlight w:val="none"/>
                <w:lang w:eastAsia="zh-CN"/>
              </w:rPr>
            </w:pPr>
          </w:p>
        </w:tc>
        <w:tc>
          <w:tcPr>
            <w:tcW w:w="1833" w:type="dxa"/>
          </w:tcPr>
          <w:p w14:paraId="7D1B6D83">
            <w:pPr>
              <w:autoSpaceDE w:val="0"/>
              <w:autoSpaceDN w:val="0"/>
              <w:adjustRightInd/>
              <w:snapToGrid/>
              <w:spacing w:line="240" w:lineRule="auto"/>
              <w:ind w:firstLine="0" w:firstLineChars="0"/>
              <w:rPr>
                <w:rFonts w:hint="eastAsia" w:ascii="仿宋" w:hAnsi="仿宋" w:eastAsia="仿宋" w:cs="仿宋"/>
                <w:color w:val="auto"/>
                <w:kern w:val="0"/>
                <w:sz w:val="17"/>
                <w:szCs w:val="22"/>
                <w:highlight w:val="none"/>
                <w:lang w:val="zh-CN" w:eastAsia="zh-CN" w:bidi="zh-CN"/>
              </w:rPr>
            </w:pPr>
          </w:p>
          <w:p w14:paraId="08E7295B">
            <w:pPr>
              <w:autoSpaceDE w:val="0"/>
              <w:autoSpaceDN w:val="0"/>
              <w:adjustRightInd/>
              <w:snapToGrid/>
              <w:spacing w:line="240" w:lineRule="auto"/>
              <w:ind w:left="109" w:right="168"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单元式空气调节机(制冷</w:t>
            </w:r>
          </w:p>
          <w:p w14:paraId="11B33749">
            <w:pPr>
              <w:autoSpaceDE w:val="0"/>
              <w:autoSpaceDN w:val="0"/>
              <w:adjustRightInd/>
              <w:snapToGrid/>
              <w:spacing w:line="240" w:lineRule="auto"/>
              <w:ind w:left="109"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量&gt;14000W) </w:t>
            </w:r>
          </w:p>
        </w:tc>
        <w:tc>
          <w:tcPr>
            <w:tcW w:w="4118" w:type="dxa"/>
          </w:tcPr>
          <w:p w14:paraId="6C9A8D77">
            <w:pPr>
              <w:autoSpaceDE w:val="0"/>
              <w:autoSpaceDN w:val="0"/>
              <w:adjustRightInd/>
              <w:snapToGrid/>
              <w:spacing w:line="240" w:lineRule="auto"/>
              <w:ind w:firstLine="0" w:firstLineChars="0"/>
              <w:rPr>
                <w:rFonts w:hint="eastAsia" w:ascii="仿宋" w:hAnsi="仿宋" w:eastAsia="仿宋" w:cs="仿宋"/>
                <w:color w:val="auto"/>
                <w:kern w:val="0"/>
                <w:sz w:val="17"/>
                <w:szCs w:val="22"/>
                <w:highlight w:val="none"/>
                <w:lang w:val="zh-CN" w:eastAsia="zh-CN" w:bidi="zh-CN"/>
              </w:rPr>
            </w:pPr>
          </w:p>
          <w:p w14:paraId="046D7FF6">
            <w:pPr>
              <w:autoSpaceDE w:val="0"/>
              <w:autoSpaceDN w:val="0"/>
              <w:adjustRightInd/>
              <w:snapToGrid/>
              <w:spacing w:line="240" w:lineRule="auto"/>
              <w:ind w:left="110" w:right="-29"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spacing w:val="-3"/>
                <w:kern w:val="0"/>
                <w:sz w:val="22"/>
                <w:szCs w:val="22"/>
                <w:highlight w:val="none"/>
                <w:lang w:val="zh-CN" w:eastAsia="zh-CN" w:bidi="zh-CN"/>
              </w:rPr>
              <w:t>《单元式空气调节机能效限定值及能效 等级》</w:t>
            </w:r>
            <w:r>
              <w:rPr>
                <w:rFonts w:hint="eastAsia" w:ascii="仿宋" w:hAnsi="仿宋" w:eastAsia="仿宋" w:cs="仿宋"/>
                <w:color w:val="auto"/>
                <w:kern w:val="0"/>
                <w:sz w:val="22"/>
                <w:szCs w:val="22"/>
                <w:highlight w:val="none"/>
                <w:lang w:val="zh-CN" w:eastAsia="zh-CN" w:bidi="zh-CN"/>
              </w:rPr>
              <w:t>（GB</w:t>
            </w:r>
            <w:r>
              <w:rPr>
                <w:rFonts w:hint="eastAsia" w:ascii="仿宋" w:hAnsi="仿宋" w:eastAsia="仿宋" w:cs="仿宋"/>
                <w:color w:val="auto"/>
                <w:spacing w:val="-54"/>
                <w:kern w:val="0"/>
                <w:sz w:val="22"/>
                <w:szCs w:val="22"/>
                <w:highlight w:val="none"/>
                <w:lang w:val="zh-CN" w:eastAsia="zh-CN" w:bidi="zh-CN"/>
              </w:rPr>
              <w:t xml:space="preserve"> </w:t>
            </w:r>
            <w:r>
              <w:rPr>
                <w:rFonts w:hint="eastAsia" w:ascii="仿宋" w:hAnsi="仿宋" w:eastAsia="仿宋" w:cs="仿宋"/>
                <w:color w:val="auto"/>
                <w:kern w:val="0"/>
                <w:sz w:val="22"/>
                <w:szCs w:val="22"/>
                <w:highlight w:val="none"/>
                <w:lang w:val="zh-CN" w:eastAsia="zh-CN" w:bidi="zh-CN"/>
              </w:rPr>
              <w:t>19576）</w:t>
            </w:r>
            <w:r>
              <w:rPr>
                <w:rFonts w:hint="eastAsia" w:ascii="仿宋" w:hAnsi="仿宋" w:eastAsia="仿宋" w:cs="仿宋"/>
                <w:color w:val="auto"/>
                <w:spacing w:val="-3"/>
                <w:kern w:val="0"/>
                <w:sz w:val="22"/>
                <w:szCs w:val="22"/>
                <w:highlight w:val="none"/>
                <w:lang w:val="zh-CN" w:eastAsia="zh-CN" w:bidi="zh-CN"/>
              </w:rPr>
              <w:t>《风管送风式空调机组能效限定值及能效等级》</w:t>
            </w:r>
            <w:r>
              <w:rPr>
                <w:rFonts w:hint="eastAsia" w:ascii="仿宋" w:hAnsi="仿宋" w:eastAsia="仿宋" w:cs="仿宋"/>
                <w:color w:val="auto"/>
                <w:kern w:val="0"/>
                <w:sz w:val="22"/>
                <w:szCs w:val="22"/>
                <w:highlight w:val="none"/>
                <w:lang w:val="zh-CN" w:eastAsia="zh-CN" w:bidi="zh-CN"/>
              </w:rPr>
              <w:t>（GB</w:t>
            </w:r>
            <w:r>
              <w:rPr>
                <w:rFonts w:hint="eastAsia" w:ascii="仿宋" w:hAnsi="仿宋" w:eastAsia="仿宋" w:cs="仿宋"/>
                <w:color w:val="auto"/>
                <w:spacing w:val="8"/>
                <w:kern w:val="0"/>
                <w:sz w:val="22"/>
                <w:szCs w:val="22"/>
                <w:highlight w:val="none"/>
                <w:lang w:val="zh-CN" w:eastAsia="zh-CN" w:bidi="zh-CN"/>
              </w:rPr>
              <w:t xml:space="preserve"> </w:t>
            </w:r>
            <w:r>
              <w:rPr>
                <w:rFonts w:hint="eastAsia" w:ascii="仿宋" w:hAnsi="仿宋" w:eastAsia="仿宋" w:cs="仿宋"/>
                <w:color w:val="auto"/>
                <w:spacing w:val="-11"/>
                <w:kern w:val="0"/>
                <w:sz w:val="22"/>
                <w:szCs w:val="22"/>
                <w:highlight w:val="none"/>
                <w:lang w:val="zh-CN" w:eastAsia="zh-CN" w:bidi="zh-CN"/>
              </w:rPr>
              <w:t>37479）</w:t>
            </w:r>
            <w:r>
              <w:rPr>
                <w:rFonts w:hint="eastAsia" w:ascii="仿宋" w:hAnsi="仿宋" w:eastAsia="仿宋" w:cs="仿宋"/>
                <w:color w:val="auto"/>
                <w:kern w:val="0"/>
                <w:sz w:val="22"/>
                <w:szCs w:val="22"/>
                <w:highlight w:val="none"/>
                <w:lang w:val="zh-CN" w:eastAsia="zh-CN" w:bidi="zh-CN"/>
              </w:rPr>
              <w:t xml:space="preserve"> </w:t>
            </w:r>
          </w:p>
        </w:tc>
      </w:tr>
      <w:tr w14:paraId="3351C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jc w:val="center"/>
        </w:trPr>
        <w:tc>
          <w:tcPr>
            <w:tcW w:w="518" w:type="dxa"/>
            <w:vMerge w:val="continue"/>
            <w:tcBorders>
              <w:top w:val="nil"/>
            </w:tcBorders>
          </w:tcPr>
          <w:p w14:paraId="056E45EB">
            <w:pPr>
              <w:autoSpaceDE w:val="0"/>
              <w:autoSpaceDN w:val="0"/>
              <w:adjustRightInd/>
              <w:snapToGrid/>
              <w:spacing w:line="240" w:lineRule="auto"/>
              <w:ind w:firstLine="0" w:firstLineChars="0"/>
              <w:rPr>
                <w:rFonts w:hint="eastAsia" w:ascii="仿宋" w:hAnsi="仿宋" w:eastAsia="仿宋" w:cs="仿宋"/>
                <w:color w:val="auto"/>
                <w:sz w:val="2"/>
                <w:szCs w:val="2"/>
                <w:highlight w:val="none"/>
                <w:lang w:eastAsia="zh-CN"/>
              </w:rPr>
            </w:pPr>
          </w:p>
        </w:tc>
        <w:tc>
          <w:tcPr>
            <w:tcW w:w="1456" w:type="dxa"/>
            <w:vMerge w:val="continue"/>
            <w:tcBorders>
              <w:top w:val="nil"/>
            </w:tcBorders>
          </w:tcPr>
          <w:p w14:paraId="35B6B176">
            <w:pPr>
              <w:autoSpaceDE w:val="0"/>
              <w:autoSpaceDN w:val="0"/>
              <w:adjustRightInd/>
              <w:snapToGrid/>
              <w:spacing w:line="240" w:lineRule="auto"/>
              <w:ind w:firstLine="0" w:firstLineChars="0"/>
              <w:jc w:val="both"/>
              <w:rPr>
                <w:rFonts w:hint="eastAsia" w:ascii="仿宋" w:hAnsi="仿宋" w:eastAsia="仿宋" w:cs="仿宋"/>
                <w:color w:val="auto"/>
                <w:sz w:val="2"/>
                <w:szCs w:val="2"/>
                <w:highlight w:val="none"/>
                <w:lang w:eastAsia="zh-CN"/>
              </w:rPr>
            </w:pPr>
          </w:p>
        </w:tc>
        <w:tc>
          <w:tcPr>
            <w:tcW w:w="1735" w:type="dxa"/>
          </w:tcPr>
          <w:p w14:paraId="434328A0">
            <w:pPr>
              <w:autoSpaceDE w:val="0"/>
              <w:autoSpaceDN w:val="0"/>
              <w:adjustRightInd/>
              <w:snapToGrid/>
              <w:spacing w:line="240" w:lineRule="auto"/>
              <w:ind w:left="106"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*A02052309 </w:t>
            </w:r>
          </w:p>
          <w:p w14:paraId="57B230C8">
            <w:pPr>
              <w:autoSpaceDE w:val="0"/>
              <w:autoSpaceDN w:val="0"/>
              <w:adjustRightInd/>
              <w:snapToGrid/>
              <w:spacing w:line="240" w:lineRule="auto"/>
              <w:ind w:left="106" w:right="46"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专用制冷、空调设备 </w:t>
            </w:r>
          </w:p>
        </w:tc>
        <w:tc>
          <w:tcPr>
            <w:tcW w:w="1833" w:type="dxa"/>
          </w:tcPr>
          <w:p w14:paraId="5FEBF5FB">
            <w:pPr>
              <w:autoSpaceDE w:val="0"/>
              <w:autoSpaceDN w:val="0"/>
              <w:adjustRightInd/>
              <w:snapToGrid/>
              <w:spacing w:line="240" w:lineRule="auto"/>
              <w:ind w:firstLine="0" w:firstLineChars="0"/>
              <w:rPr>
                <w:rFonts w:hint="eastAsia" w:ascii="仿宋" w:hAnsi="仿宋" w:eastAsia="仿宋" w:cs="仿宋"/>
                <w:color w:val="auto"/>
                <w:kern w:val="0"/>
                <w:sz w:val="31"/>
                <w:szCs w:val="22"/>
                <w:highlight w:val="none"/>
                <w:lang w:val="zh-CN" w:eastAsia="zh-CN" w:bidi="zh-CN"/>
              </w:rPr>
            </w:pPr>
          </w:p>
          <w:p w14:paraId="2D3F8F29">
            <w:pPr>
              <w:autoSpaceDE w:val="0"/>
              <w:autoSpaceDN w:val="0"/>
              <w:adjustRightInd/>
              <w:snapToGrid/>
              <w:spacing w:line="240" w:lineRule="auto"/>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机房空调 </w:t>
            </w:r>
          </w:p>
        </w:tc>
        <w:tc>
          <w:tcPr>
            <w:tcW w:w="4118" w:type="dxa"/>
          </w:tcPr>
          <w:p w14:paraId="59FEDCE2">
            <w:pPr>
              <w:autoSpaceDE w:val="0"/>
              <w:autoSpaceDN w:val="0"/>
              <w:adjustRightInd/>
              <w:snapToGrid/>
              <w:spacing w:line="240" w:lineRule="auto"/>
              <w:ind w:firstLine="0" w:firstLineChars="0"/>
              <w:rPr>
                <w:rFonts w:hint="eastAsia" w:ascii="仿宋" w:hAnsi="仿宋" w:eastAsia="仿宋" w:cs="仿宋"/>
                <w:color w:val="auto"/>
                <w:kern w:val="0"/>
                <w:sz w:val="20"/>
                <w:szCs w:val="22"/>
                <w:highlight w:val="none"/>
                <w:lang w:val="zh-CN" w:eastAsia="zh-CN" w:bidi="zh-CN"/>
              </w:rPr>
            </w:pPr>
          </w:p>
          <w:p w14:paraId="28568497">
            <w:pPr>
              <w:autoSpaceDE w:val="0"/>
              <w:autoSpaceDN w:val="0"/>
              <w:adjustRightInd/>
              <w:snapToGrid/>
              <w:spacing w:line="240" w:lineRule="auto"/>
              <w:ind w:left="110" w:right="253"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《单元式空气调节机能效限定值及能效等级》（GB 19576） </w:t>
            </w:r>
          </w:p>
        </w:tc>
      </w:tr>
      <w:tr w14:paraId="09AAA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18" w:type="dxa"/>
          </w:tcPr>
          <w:p w14:paraId="67EC431B">
            <w:pPr>
              <w:autoSpaceDE w:val="0"/>
              <w:autoSpaceDN w:val="0"/>
              <w:adjustRightInd/>
              <w:snapToGrid/>
              <w:spacing w:line="240" w:lineRule="auto"/>
              <w:ind w:firstLine="0" w:firstLineChars="0"/>
              <w:rPr>
                <w:rFonts w:hint="eastAsia" w:ascii="仿宋" w:hAnsi="仿宋" w:eastAsia="仿宋" w:cs="仿宋"/>
                <w:color w:val="auto"/>
                <w:kern w:val="0"/>
                <w:sz w:val="20"/>
                <w:szCs w:val="22"/>
                <w:highlight w:val="none"/>
                <w:lang w:val="zh-CN" w:eastAsia="zh-CN" w:bidi="zh-CN"/>
              </w:rPr>
            </w:pPr>
          </w:p>
          <w:p w14:paraId="4EC88DDE">
            <w:pPr>
              <w:autoSpaceDE w:val="0"/>
              <w:autoSpaceDN w:val="0"/>
              <w:adjustRightInd/>
              <w:snapToGrid/>
              <w:spacing w:line="240" w:lineRule="auto"/>
              <w:ind w:left="299" w:right="-15"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9 </w:t>
            </w:r>
          </w:p>
        </w:tc>
        <w:tc>
          <w:tcPr>
            <w:tcW w:w="1456" w:type="dxa"/>
          </w:tcPr>
          <w:p w14:paraId="632C3BA7">
            <w:pPr>
              <w:autoSpaceDE w:val="0"/>
              <w:autoSpaceDN w:val="0"/>
              <w:adjustRightInd/>
              <w:snapToGrid/>
              <w:spacing w:line="240" w:lineRule="auto"/>
              <w:ind w:left="108"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*A020609 </w:t>
            </w:r>
          </w:p>
          <w:p w14:paraId="31DCA315">
            <w:pPr>
              <w:autoSpaceDE w:val="0"/>
              <w:autoSpaceDN w:val="0"/>
              <w:adjustRightInd/>
              <w:snapToGrid/>
              <w:spacing w:line="240" w:lineRule="auto"/>
              <w:ind w:left="108"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镇流器 </w:t>
            </w:r>
          </w:p>
        </w:tc>
        <w:tc>
          <w:tcPr>
            <w:tcW w:w="1735" w:type="dxa"/>
          </w:tcPr>
          <w:p w14:paraId="0D69D991">
            <w:pPr>
              <w:autoSpaceDE w:val="0"/>
              <w:autoSpaceDN w:val="0"/>
              <w:adjustRightInd/>
              <w:snapToGrid/>
              <w:spacing w:line="240" w:lineRule="auto"/>
              <w:ind w:left="106" w:right="294"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管型荧光灯镇流器 </w:t>
            </w:r>
          </w:p>
        </w:tc>
        <w:tc>
          <w:tcPr>
            <w:tcW w:w="1833" w:type="dxa"/>
          </w:tcPr>
          <w:p w14:paraId="5B18D013">
            <w:pPr>
              <w:autoSpaceDE w:val="0"/>
              <w:autoSpaceDN w:val="0"/>
              <w:adjustRightInd/>
              <w:snapToGrid/>
              <w:spacing w:line="240" w:lineRule="auto"/>
              <w:ind w:firstLine="0" w:firstLineChars="0"/>
              <w:rPr>
                <w:rFonts w:hint="eastAsia" w:ascii="仿宋" w:hAnsi="仿宋" w:eastAsia="仿宋" w:cs="仿宋"/>
                <w:color w:val="auto"/>
                <w:kern w:val="0"/>
                <w:sz w:val="20"/>
                <w:szCs w:val="22"/>
                <w:highlight w:val="none"/>
                <w:lang w:val="zh-CN" w:eastAsia="en-US" w:bidi="zh-CN"/>
              </w:rPr>
            </w:pPr>
          </w:p>
          <w:p w14:paraId="46E97192">
            <w:pPr>
              <w:autoSpaceDE w:val="0"/>
              <w:autoSpaceDN w:val="0"/>
              <w:adjustRightInd/>
              <w:snapToGrid/>
              <w:spacing w:line="240" w:lineRule="auto"/>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4118" w:type="dxa"/>
          </w:tcPr>
          <w:p w14:paraId="3953B85F">
            <w:pPr>
              <w:autoSpaceDE w:val="0"/>
              <w:autoSpaceDN w:val="0"/>
              <w:adjustRightInd/>
              <w:snapToGrid/>
              <w:spacing w:line="240" w:lineRule="auto"/>
              <w:ind w:left="110" w:right="253"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《管形荧光灯镇流器能效限定值及能效等级》（GB 17896） </w:t>
            </w:r>
          </w:p>
        </w:tc>
      </w:tr>
    </w:tbl>
    <w:p w14:paraId="3DA3ECD7">
      <w:pPr>
        <w:widowControl/>
        <w:adjustRightInd/>
        <w:snapToGrid/>
        <w:ind w:firstLine="0" w:firstLineChars="0"/>
        <w:rPr>
          <w:rFonts w:hint="eastAsia" w:ascii="仿宋" w:hAnsi="仿宋" w:eastAsia="仿宋" w:cs="仿宋"/>
          <w:color w:val="auto"/>
          <w:sz w:val="21"/>
          <w:szCs w:val="22"/>
          <w:highlight w:val="none"/>
        </w:rPr>
      </w:pPr>
    </w:p>
    <w:tbl>
      <w:tblPr>
        <w:tblStyle w:val="408"/>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1456"/>
        <w:gridCol w:w="1735"/>
        <w:gridCol w:w="1833"/>
        <w:gridCol w:w="4118"/>
      </w:tblGrid>
      <w:tr w14:paraId="5F306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518" w:type="dxa"/>
          </w:tcPr>
          <w:p w14:paraId="7DD98A33">
            <w:pPr>
              <w:autoSpaceDE w:val="0"/>
              <w:autoSpaceDN w:val="0"/>
              <w:adjustRightInd/>
              <w:snapToGrid/>
              <w:spacing w:before="3"/>
              <w:ind w:left="35"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品目</w:t>
            </w:r>
          </w:p>
          <w:p w14:paraId="45B5AC0A">
            <w:pPr>
              <w:autoSpaceDE w:val="0"/>
              <w:autoSpaceDN w:val="0"/>
              <w:adjustRightInd/>
              <w:snapToGrid/>
              <w:spacing w:before="4"/>
              <w:ind w:left="35"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序号</w:t>
            </w:r>
          </w:p>
        </w:tc>
        <w:tc>
          <w:tcPr>
            <w:tcW w:w="5024" w:type="dxa"/>
            <w:gridSpan w:val="3"/>
          </w:tcPr>
          <w:p w14:paraId="1B4381EA">
            <w:pPr>
              <w:autoSpaceDE w:val="0"/>
              <w:autoSpaceDN w:val="0"/>
              <w:adjustRightInd/>
              <w:snapToGrid/>
              <w:spacing w:before="145"/>
              <w:ind w:left="2327" w:right="2206"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名称 </w:t>
            </w:r>
          </w:p>
        </w:tc>
        <w:tc>
          <w:tcPr>
            <w:tcW w:w="4118" w:type="dxa"/>
          </w:tcPr>
          <w:p w14:paraId="36DBB0DF">
            <w:pPr>
              <w:autoSpaceDE w:val="0"/>
              <w:autoSpaceDN w:val="0"/>
              <w:adjustRightInd/>
              <w:snapToGrid/>
              <w:spacing w:before="145"/>
              <w:ind w:left="1547" w:right="1421"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依据的标准 </w:t>
            </w:r>
          </w:p>
        </w:tc>
      </w:tr>
      <w:tr w14:paraId="43C00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jc w:val="center"/>
        </w:trPr>
        <w:tc>
          <w:tcPr>
            <w:tcW w:w="518" w:type="dxa"/>
            <w:vMerge w:val="restart"/>
          </w:tcPr>
          <w:p w14:paraId="64942C7F">
            <w:pPr>
              <w:autoSpaceDE w:val="0"/>
              <w:autoSpaceDN w:val="0"/>
              <w:adjustRightInd/>
              <w:snapToGrid/>
              <w:ind w:firstLine="0" w:firstLineChars="0"/>
              <w:rPr>
                <w:rFonts w:hint="eastAsia" w:ascii="仿宋" w:hAnsi="仿宋" w:eastAsia="仿宋" w:cs="仿宋"/>
                <w:color w:val="auto"/>
                <w:kern w:val="0"/>
                <w:sz w:val="22"/>
                <w:szCs w:val="22"/>
                <w:highlight w:val="none"/>
                <w:lang w:val="zh-CN" w:eastAsia="en-US" w:bidi="zh-CN"/>
              </w:rPr>
            </w:pPr>
          </w:p>
          <w:p w14:paraId="2E669CDB">
            <w:pPr>
              <w:autoSpaceDE w:val="0"/>
              <w:autoSpaceDN w:val="0"/>
              <w:adjustRightInd/>
              <w:snapToGrid/>
              <w:spacing w:before="7"/>
              <w:ind w:firstLine="0" w:firstLineChars="0"/>
              <w:rPr>
                <w:rFonts w:hint="eastAsia" w:ascii="仿宋" w:hAnsi="仿宋" w:eastAsia="仿宋" w:cs="仿宋"/>
                <w:color w:val="auto"/>
                <w:kern w:val="0"/>
                <w:sz w:val="29"/>
                <w:szCs w:val="22"/>
                <w:highlight w:val="none"/>
                <w:lang w:val="zh-CN" w:eastAsia="en-US" w:bidi="zh-CN"/>
              </w:rPr>
            </w:pPr>
          </w:p>
          <w:p w14:paraId="646AB163">
            <w:pPr>
              <w:autoSpaceDE w:val="0"/>
              <w:autoSpaceDN w:val="0"/>
              <w:adjustRightInd/>
              <w:snapToGrid/>
              <w:spacing w:before="1"/>
              <w:ind w:left="148"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10 </w:t>
            </w:r>
          </w:p>
        </w:tc>
        <w:tc>
          <w:tcPr>
            <w:tcW w:w="1456" w:type="dxa"/>
            <w:vMerge w:val="restart"/>
          </w:tcPr>
          <w:p w14:paraId="19D5DB15">
            <w:pPr>
              <w:autoSpaceDE w:val="0"/>
              <w:autoSpaceDN w:val="0"/>
              <w:adjustRightInd/>
              <w:snapToGrid/>
              <w:ind w:firstLine="0" w:firstLineChars="0"/>
              <w:rPr>
                <w:rFonts w:hint="eastAsia" w:ascii="仿宋" w:hAnsi="仿宋" w:eastAsia="仿宋" w:cs="仿宋"/>
                <w:color w:val="auto"/>
                <w:kern w:val="0"/>
                <w:sz w:val="22"/>
                <w:szCs w:val="22"/>
                <w:highlight w:val="none"/>
                <w:lang w:val="zh-CN" w:eastAsia="en-US" w:bidi="zh-CN"/>
              </w:rPr>
            </w:pPr>
          </w:p>
          <w:p w14:paraId="42215D8F">
            <w:pPr>
              <w:autoSpaceDE w:val="0"/>
              <w:autoSpaceDN w:val="0"/>
              <w:adjustRightInd/>
              <w:snapToGrid/>
              <w:ind w:firstLine="0" w:firstLineChars="0"/>
              <w:rPr>
                <w:rFonts w:hint="eastAsia" w:ascii="仿宋" w:hAnsi="仿宋" w:eastAsia="仿宋" w:cs="仿宋"/>
                <w:color w:val="auto"/>
                <w:kern w:val="0"/>
                <w:sz w:val="22"/>
                <w:szCs w:val="22"/>
                <w:highlight w:val="none"/>
                <w:lang w:val="zh-CN" w:eastAsia="en-US" w:bidi="zh-CN"/>
              </w:rPr>
            </w:pPr>
          </w:p>
          <w:p w14:paraId="0D58567F">
            <w:pPr>
              <w:autoSpaceDE w:val="0"/>
              <w:autoSpaceDN w:val="0"/>
              <w:adjustRightInd/>
              <w:snapToGrid/>
              <w:spacing w:before="4"/>
              <w:ind w:firstLine="0" w:firstLineChars="0"/>
              <w:rPr>
                <w:rFonts w:hint="eastAsia" w:ascii="仿宋" w:hAnsi="仿宋" w:eastAsia="仿宋" w:cs="仿宋"/>
                <w:color w:val="auto"/>
                <w:kern w:val="0"/>
                <w:sz w:val="29"/>
                <w:szCs w:val="22"/>
                <w:highlight w:val="none"/>
                <w:lang w:val="zh-CN" w:eastAsia="en-US" w:bidi="zh-CN"/>
              </w:rPr>
            </w:pPr>
          </w:p>
          <w:p w14:paraId="7DC0F907">
            <w:pPr>
              <w:autoSpaceDE w:val="0"/>
              <w:autoSpaceDN w:val="0"/>
              <w:adjustRightInd/>
              <w:snapToGrid/>
              <w:ind w:left="177"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A020618 生</w:t>
            </w:r>
          </w:p>
          <w:p w14:paraId="59805EBB">
            <w:pPr>
              <w:autoSpaceDE w:val="0"/>
              <w:autoSpaceDN w:val="0"/>
              <w:adjustRightInd/>
              <w:snapToGrid/>
              <w:spacing w:before="4"/>
              <w:ind w:right="275" w:firstLine="61"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活</w:t>
            </w:r>
            <w:r>
              <w:rPr>
                <w:rFonts w:hint="eastAsia" w:ascii="仿宋" w:hAnsi="仿宋" w:eastAsia="仿宋" w:cs="仿宋"/>
                <w:color w:val="auto"/>
                <w:spacing w:val="-1"/>
                <w:kern w:val="0"/>
                <w:sz w:val="22"/>
                <w:szCs w:val="22"/>
                <w:highlight w:val="none"/>
                <w:lang w:val="zh-CN" w:eastAsia="en-US" w:bidi="zh-CN"/>
              </w:rPr>
              <w:t>用电器</w:t>
            </w:r>
            <w:r>
              <w:rPr>
                <w:rFonts w:hint="eastAsia" w:ascii="仿宋" w:hAnsi="仿宋" w:eastAsia="仿宋" w:cs="仿宋"/>
                <w:color w:val="auto"/>
                <w:kern w:val="0"/>
                <w:sz w:val="22"/>
                <w:szCs w:val="22"/>
                <w:highlight w:val="none"/>
                <w:lang w:val="zh-CN" w:eastAsia="en-US" w:bidi="zh-CN"/>
              </w:rPr>
              <w:t xml:space="preserve"> </w:t>
            </w:r>
          </w:p>
        </w:tc>
        <w:tc>
          <w:tcPr>
            <w:tcW w:w="1735" w:type="dxa"/>
            <w:vMerge w:val="restart"/>
          </w:tcPr>
          <w:p w14:paraId="4C948256">
            <w:pPr>
              <w:autoSpaceDE w:val="0"/>
              <w:autoSpaceDN w:val="0"/>
              <w:adjustRightInd/>
              <w:snapToGrid/>
              <w:ind w:firstLine="0" w:firstLineChars="0"/>
              <w:rPr>
                <w:rFonts w:hint="eastAsia" w:ascii="仿宋" w:hAnsi="仿宋" w:eastAsia="仿宋" w:cs="仿宋"/>
                <w:color w:val="auto"/>
                <w:kern w:val="0"/>
                <w:sz w:val="22"/>
                <w:szCs w:val="22"/>
                <w:highlight w:val="none"/>
                <w:lang w:val="zh-CN" w:eastAsia="en-US" w:bidi="zh-CN"/>
              </w:rPr>
            </w:pPr>
          </w:p>
          <w:p w14:paraId="66A8FFD2">
            <w:pPr>
              <w:autoSpaceDE w:val="0"/>
              <w:autoSpaceDN w:val="0"/>
              <w:adjustRightInd/>
              <w:snapToGrid/>
              <w:ind w:firstLine="0" w:firstLineChars="0"/>
              <w:rPr>
                <w:rFonts w:hint="eastAsia" w:ascii="仿宋" w:hAnsi="仿宋" w:eastAsia="仿宋" w:cs="仿宋"/>
                <w:color w:val="auto"/>
                <w:kern w:val="0"/>
                <w:sz w:val="22"/>
                <w:szCs w:val="22"/>
                <w:highlight w:val="none"/>
                <w:lang w:val="zh-CN" w:eastAsia="en-US" w:bidi="zh-CN"/>
              </w:rPr>
            </w:pPr>
          </w:p>
          <w:p w14:paraId="2AC867FD">
            <w:pPr>
              <w:autoSpaceDE w:val="0"/>
              <w:autoSpaceDN w:val="0"/>
              <w:adjustRightInd/>
              <w:snapToGrid/>
              <w:ind w:firstLine="0" w:firstLineChars="0"/>
              <w:rPr>
                <w:rFonts w:hint="eastAsia" w:ascii="仿宋" w:hAnsi="仿宋" w:eastAsia="仿宋" w:cs="仿宋"/>
                <w:color w:val="auto"/>
                <w:kern w:val="0"/>
                <w:sz w:val="22"/>
                <w:szCs w:val="22"/>
                <w:highlight w:val="none"/>
                <w:lang w:val="zh-CN" w:eastAsia="en-US" w:bidi="zh-CN"/>
              </w:rPr>
            </w:pPr>
          </w:p>
          <w:p w14:paraId="6A66CC00">
            <w:pPr>
              <w:autoSpaceDE w:val="0"/>
              <w:autoSpaceDN w:val="0"/>
              <w:adjustRightInd/>
              <w:snapToGrid/>
              <w:spacing w:before="145"/>
              <w:ind w:left="186" w:right="69"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*A0206180203 </w:t>
            </w:r>
          </w:p>
          <w:p w14:paraId="26AC4640">
            <w:pPr>
              <w:autoSpaceDE w:val="0"/>
              <w:autoSpaceDN w:val="0"/>
              <w:adjustRightInd/>
              <w:snapToGrid/>
              <w:spacing w:before="4"/>
              <w:ind w:left="186" w:right="68"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空调机 </w:t>
            </w:r>
          </w:p>
        </w:tc>
        <w:tc>
          <w:tcPr>
            <w:tcW w:w="1833" w:type="dxa"/>
          </w:tcPr>
          <w:p w14:paraId="6D99D5D5">
            <w:pPr>
              <w:autoSpaceDE w:val="0"/>
              <w:autoSpaceDN w:val="0"/>
              <w:adjustRightInd/>
              <w:snapToGrid/>
              <w:ind w:firstLine="0" w:firstLineChars="0"/>
              <w:rPr>
                <w:rFonts w:hint="eastAsia" w:ascii="仿宋" w:hAnsi="仿宋" w:eastAsia="仿宋" w:cs="仿宋"/>
                <w:color w:val="auto"/>
                <w:kern w:val="0"/>
                <w:sz w:val="22"/>
                <w:szCs w:val="22"/>
                <w:highlight w:val="none"/>
                <w:lang w:val="zh-CN" w:eastAsia="en-US" w:bidi="zh-CN"/>
              </w:rPr>
            </w:pPr>
          </w:p>
          <w:p w14:paraId="44F7395B">
            <w:pPr>
              <w:autoSpaceDE w:val="0"/>
              <w:autoSpaceDN w:val="0"/>
              <w:adjustRightInd/>
              <w:snapToGrid/>
              <w:spacing w:before="3"/>
              <w:ind w:firstLine="0" w:firstLineChars="0"/>
              <w:rPr>
                <w:rFonts w:hint="eastAsia" w:ascii="仿宋" w:hAnsi="仿宋" w:eastAsia="仿宋" w:cs="仿宋"/>
                <w:color w:val="auto"/>
                <w:kern w:val="0"/>
                <w:sz w:val="18"/>
                <w:szCs w:val="22"/>
                <w:highlight w:val="none"/>
                <w:lang w:val="zh-CN" w:eastAsia="en-US" w:bidi="zh-CN"/>
              </w:rPr>
            </w:pPr>
          </w:p>
          <w:p w14:paraId="5FF475FD">
            <w:pPr>
              <w:autoSpaceDE w:val="0"/>
              <w:autoSpaceDN w:val="0"/>
              <w:adjustRightInd/>
              <w:snapToGrid/>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房间空气调节器 </w:t>
            </w:r>
          </w:p>
        </w:tc>
        <w:tc>
          <w:tcPr>
            <w:tcW w:w="4118" w:type="dxa"/>
          </w:tcPr>
          <w:p w14:paraId="2A63C55A">
            <w:pPr>
              <w:autoSpaceDE w:val="0"/>
              <w:autoSpaceDN w:val="0"/>
              <w:adjustRightInd/>
              <w:snapToGrid/>
              <w:ind w:left="110" w:right="34"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《转速可控型房间空气调节器能效  限定 值 及 能 效 等 级 》 （ GB 21455-2013），待 2019 年修订发布后， 按《房间空气调节器能效限定值及能效等级》（GB21455-2019）实施。 </w:t>
            </w:r>
          </w:p>
        </w:tc>
      </w:tr>
      <w:tr w14:paraId="0661C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jc w:val="center"/>
        </w:trPr>
        <w:tc>
          <w:tcPr>
            <w:tcW w:w="518" w:type="dxa"/>
            <w:vMerge w:val="continue"/>
            <w:tcBorders>
              <w:top w:val="nil"/>
            </w:tcBorders>
          </w:tcPr>
          <w:p w14:paraId="23AD2E68">
            <w:pPr>
              <w:autoSpaceDE w:val="0"/>
              <w:autoSpaceDN w:val="0"/>
              <w:adjustRightInd/>
              <w:snapToGrid/>
              <w:ind w:firstLine="0" w:firstLineChars="0"/>
              <w:rPr>
                <w:rFonts w:hint="eastAsia" w:ascii="仿宋" w:hAnsi="仿宋" w:eastAsia="仿宋" w:cs="仿宋"/>
                <w:color w:val="auto"/>
                <w:kern w:val="0"/>
                <w:sz w:val="2"/>
                <w:szCs w:val="2"/>
                <w:highlight w:val="none"/>
                <w:lang w:val="zh-CN" w:eastAsia="zh-CN" w:bidi="zh-CN"/>
              </w:rPr>
            </w:pPr>
          </w:p>
        </w:tc>
        <w:tc>
          <w:tcPr>
            <w:tcW w:w="1456" w:type="dxa"/>
            <w:vMerge w:val="continue"/>
            <w:tcBorders>
              <w:top w:val="nil"/>
            </w:tcBorders>
          </w:tcPr>
          <w:p w14:paraId="67C9C4A8">
            <w:pPr>
              <w:autoSpaceDE w:val="0"/>
              <w:autoSpaceDN w:val="0"/>
              <w:adjustRightInd/>
              <w:snapToGrid/>
              <w:ind w:firstLine="0" w:firstLineChars="0"/>
              <w:rPr>
                <w:rFonts w:hint="eastAsia" w:ascii="仿宋" w:hAnsi="仿宋" w:eastAsia="仿宋" w:cs="仿宋"/>
                <w:color w:val="auto"/>
                <w:kern w:val="0"/>
                <w:sz w:val="2"/>
                <w:szCs w:val="2"/>
                <w:highlight w:val="none"/>
                <w:lang w:val="zh-CN" w:eastAsia="zh-CN" w:bidi="zh-CN"/>
              </w:rPr>
            </w:pPr>
          </w:p>
        </w:tc>
        <w:tc>
          <w:tcPr>
            <w:tcW w:w="1735" w:type="dxa"/>
            <w:vMerge w:val="continue"/>
            <w:tcBorders>
              <w:top w:val="nil"/>
            </w:tcBorders>
          </w:tcPr>
          <w:p w14:paraId="0CC6B54F">
            <w:pPr>
              <w:autoSpaceDE w:val="0"/>
              <w:autoSpaceDN w:val="0"/>
              <w:adjustRightInd/>
              <w:snapToGrid/>
              <w:ind w:firstLine="0" w:firstLineChars="0"/>
              <w:rPr>
                <w:rFonts w:hint="eastAsia" w:ascii="仿宋" w:hAnsi="仿宋" w:eastAsia="仿宋" w:cs="仿宋"/>
                <w:color w:val="auto"/>
                <w:kern w:val="0"/>
                <w:sz w:val="2"/>
                <w:szCs w:val="2"/>
                <w:highlight w:val="none"/>
                <w:lang w:val="zh-CN" w:eastAsia="zh-CN" w:bidi="zh-CN"/>
              </w:rPr>
            </w:pPr>
          </w:p>
        </w:tc>
        <w:tc>
          <w:tcPr>
            <w:tcW w:w="1833" w:type="dxa"/>
          </w:tcPr>
          <w:p w14:paraId="134196DA">
            <w:pPr>
              <w:autoSpaceDE w:val="0"/>
              <w:autoSpaceDN w:val="0"/>
              <w:adjustRightInd/>
              <w:snapToGrid/>
              <w:spacing w:before="3"/>
              <w:ind w:left="109" w:right="-29"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spacing w:val="-1"/>
                <w:kern w:val="0"/>
                <w:sz w:val="22"/>
                <w:szCs w:val="22"/>
                <w:highlight w:val="none"/>
                <w:lang w:val="zh-CN" w:eastAsia="zh-CN" w:bidi="zh-CN"/>
              </w:rPr>
              <w:t>多联式空调</w:t>
            </w:r>
            <w:r>
              <w:rPr>
                <w:rFonts w:hint="eastAsia" w:ascii="仿宋" w:hAnsi="仿宋" w:eastAsia="仿宋" w:cs="仿宋"/>
                <w:color w:val="auto"/>
                <w:kern w:val="0"/>
                <w:sz w:val="22"/>
                <w:szCs w:val="22"/>
                <w:highlight w:val="none"/>
                <w:lang w:val="zh-CN" w:eastAsia="zh-CN" w:bidi="zh-CN"/>
              </w:rPr>
              <w:t>（热泵</w:t>
            </w:r>
            <w:r>
              <w:rPr>
                <w:rFonts w:hint="eastAsia" w:ascii="仿宋" w:hAnsi="仿宋" w:eastAsia="仿宋" w:cs="仿宋"/>
                <w:color w:val="auto"/>
                <w:spacing w:val="-17"/>
                <w:kern w:val="0"/>
                <w:sz w:val="22"/>
                <w:szCs w:val="22"/>
                <w:highlight w:val="none"/>
                <w:lang w:val="zh-CN" w:eastAsia="zh-CN" w:bidi="zh-CN"/>
              </w:rPr>
              <w:t>）</w:t>
            </w:r>
            <w:r>
              <w:rPr>
                <w:rFonts w:hint="eastAsia" w:ascii="仿宋" w:hAnsi="仿宋" w:eastAsia="仿宋" w:cs="仿宋"/>
                <w:color w:val="auto"/>
                <w:spacing w:val="-5"/>
                <w:kern w:val="0"/>
                <w:sz w:val="22"/>
                <w:szCs w:val="22"/>
                <w:highlight w:val="none"/>
                <w:lang w:val="zh-CN" w:eastAsia="zh-CN" w:bidi="zh-CN"/>
              </w:rPr>
              <w:t xml:space="preserve">机 组 </w:t>
            </w:r>
            <w:r>
              <w:rPr>
                <w:rFonts w:hint="eastAsia" w:ascii="仿宋" w:hAnsi="仿宋" w:eastAsia="仿宋" w:cs="仿宋"/>
                <w:color w:val="auto"/>
                <w:kern w:val="0"/>
                <w:sz w:val="22"/>
                <w:szCs w:val="22"/>
                <w:highlight w:val="none"/>
                <w:lang w:val="zh-CN" w:eastAsia="zh-CN" w:bidi="zh-CN"/>
              </w:rPr>
              <w:t xml:space="preserve">（ 制冷 量 ≤14000W） </w:t>
            </w:r>
          </w:p>
        </w:tc>
        <w:tc>
          <w:tcPr>
            <w:tcW w:w="4118" w:type="dxa"/>
          </w:tcPr>
          <w:p w14:paraId="4C177D07">
            <w:pPr>
              <w:autoSpaceDE w:val="0"/>
              <w:autoSpaceDN w:val="0"/>
              <w:adjustRightInd/>
              <w:snapToGrid/>
              <w:spacing w:before="6"/>
              <w:ind w:firstLine="0" w:firstLineChars="0"/>
              <w:rPr>
                <w:rFonts w:hint="eastAsia" w:ascii="仿宋" w:hAnsi="仿宋" w:eastAsia="仿宋" w:cs="仿宋"/>
                <w:color w:val="auto"/>
                <w:kern w:val="0"/>
                <w:sz w:val="22"/>
                <w:szCs w:val="22"/>
                <w:highlight w:val="none"/>
                <w:lang w:val="zh-CN" w:eastAsia="zh-CN" w:bidi="zh-CN"/>
              </w:rPr>
            </w:pPr>
          </w:p>
          <w:p w14:paraId="1B6CCC89">
            <w:pPr>
              <w:autoSpaceDE w:val="0"/>
              <w:autoSpaceDN w:val="0"/>
              <w:adjustRightInd/>
              <w:snapToGrid/>
              <w:ind w:left="110" w:right="23"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《多联式空调（热泵）机组能效限定值及能源效率等级》（GB 21454） </w:t>
            </w:r>
          </w:p>
        </w:tc>
      </w:tr>
      <w:tr w14:paraId="0F7B7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jc w:val="center"/>
        </w:trPr>
        <w:tc>
          <w:tcPr>
            <w:tcW w:w="518" w:type="dxa"/>
            <w:vMerge w:val="continue"/>
            <w:tcBorders>
              <w:top w:val="nil"/>
            </w:tcBorders>
          </w:tcPr>
          <w:p w14:paraId="0D59B29A">
            <w:pPr>
              <w:autoSpaceDE w:val="0"/>
              <w:autoSpaceDN w:val="0"/>
              <w:adjustRightInd/>
              <w:snapToGrid/>
              <w:ind w:firstLine="0" w:firstLineChars="0"/>
              <w:rPr>
                <w:rFonts w:hint="eastAsia" w:ascii="仿宋" w:hAnsi="仿宋" w:eastAsia="仿宋" w:cs="仿宋"/>
                <w:color w:val="auto"/>
                <w:kern w:val="0"/>
                <w:sz w:val="2"/>
                <w:szCs w:val="2"/>
                <w:highlight w:val="none"/>
                <w:lang w:val="zh-CN" w:eastAsia="zh-CN" w:bidi="zh-CN"/>
              </w:rPr>
            </w:pPr>
          </w:p>
        </w:tc>
        <w:tc>
          <w:tcPr>
            <w:tcW w:w="1456" w:type="dxa"/>
            <w:vMerge w:val="continue"/>
            <w:tcBorders>
              <w:top w:val="nil"/>
            </w:tcBorders>
          </w:tcPr>
          <w:p w14:paraId="14130DB2">
            <w:pPr>
              <w:autoSpaceDE w:val="0"/>
              <w:autoSpaceDN w:val="0"/>
              <w:adjustRightInd/>
              <w:snapToGrid/>
              <w:ind w:firstLine="0" w:firstLineChars="0"/>
              <w:rPr>
                <w:rFonts w:hint="eastAsia" w:ascii="仿宋" w:hAnsi="仿宋" w:eastAsia="仿宋" w:cs="仿宋"/>
                <w:color w:val="auto"/>
                <w:kern w:val="0"/>
                <w:sz w:val="2"/>
                <w:szCs w:val="2"/>
                <w:highlight w:val="none"/>
                <w:lang w:val="zh-CN" w:eastAsia="zh-CN" w:bidi="zh-CN"/>
              </w:rPr>
            </w:pPr>
          </w:p>
        </w:tc>
        <w:tc>
          <w:tcPr>
            <w:tcW w:w="1735" w:type="dxa"/>
            <w:vMerge w:val="continue"/>
            <w:tcBorders>
              <w:top w:val="nil"/>
            </w:tcBorders>
          </w:tcPr>
          <w:p w14:paraId="74DCB4DC">
            <w:pPr>
              <w:autoSpaceDE w:val="0"/>
              <w:autoSpaceDN w:val="0"/>
              <w:adjustRightInd/>
              <w:snapToGrid/>
              <w:ind w:firstLine="0" w:firstLineChars="0"/>
              <w:rPr>
                <w:rFonts w:hint="eastAsia" w:ascii="仿宋" w:hAnsi="仿宋" w:eastAsia="仿宋" w:cs="仿宋"/>
                <w:color w:val="auto"/>
                <w:kern w:val="0"/>
                <w:sz w:val="2"/>
                <w:szCs w:val="2"/>
                <w:highlight w:val="none"/>
                <w:lang w:val="zh-CN" w:eastAsia="zh-CN" w:bidi="zh-CN"/>
              </w:rPr>
            </w:pPr>
          </w:p>
        </w:tc>
        <w:tc>
          <w:tcPr>
            <w:tcW w:w="1833" w:type="dxa"/>
          </w:tcPr>
          <w:p w14:paraId="0BC9F3B4">
            <w:pPr>
              <w:autoSpaceDE w:val="0"/>
              <w:autoSpaceDN w:val="0"/>
              <w:adjustRightInd/>
              <w:snapToGrid/>
              <w:spacing w:before="176"/>
              <w:ind w:left="109" w:right="168"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单元式空气调节机(制冷量≤ 14000W) </w:t>
            </w:r>
          </w:p>
        </w:tc>
        <w:tc>
          <w:tcPr>
            <w:tcW w:w="4118" w:type="dxa"/>
          </w:tcPr>
          <w:p w14:paraId="7D813248">
            <w:pPr>
              <w:autoSpaceDE w:val="0"/>
              <w:autoSpaceDN w:val="0"/>
              <w:adjustRightInd/>
              <w:snapToGrid/>
              <w:spacing w:before="34"/>
              <w:ind w:left="110" w:right="88"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spacing w:val="-3"/>
                <w:kern w:val="0"/>
                <w:sz w:val="22"/>
                <w:szCs w:val="22"/>
                <w:highlight w:val="none"/>
                <w:lang w:val="zh-CN" w:eastAsia="zh-CN" w:bidi="zh-CN"/>
              </w:rPr>
              <w:t>《单元式空气调节机能效限定值及能源效率等级》</w:t>
            </w:r>
            <w:r>
              <w:rPr>
                <w:rFonts w:hint="eastAsia" w:ascii="仿宋" w:hAnsi="仿宋" w:eastAsia="仿宋" w:cs="仿宋"/>
                <w:color w:val="auto"/>
                <w:kern w:val="0"/>
                <w:sz w:val="22"/>
                <w:szCs w:val="22"/>
                <w:highlight w:val="none"/>
                <w:lang w:val="zh-CN" w:eastAsia="zh-CN" w:bidi="zh-CN"/>
              </w:rPr>
              <w:t>（GB</w:t>
            </w:r>
            <w:r>
              <w:rPr>
                <w:rFonts w:hint="eastAsia" w:ascii="仿宋" w:hAnsi="仿宋" w:eastAsia="仿宋" w:cs="仿宋"/>
                <w:color w:val="auto"/>
                <w:spacing w:val="-52"/>
                <w:kern w:val="0"/>
                <w:sz w:val="22"/>
                <w:szCs w:val="22"/>
                <w:highlight w:val="none"/>
                <w:lang w:val="zh-CN" w:eastAsia="zh-CN" w:bidi="zh-CN"/>
              </w:rPr>
              <w:t xml:space="preserve"> </w:t>
            </w:r>
            <w:r>
              <w:rPr>
                <w:rFonts w:hint="eastAsia" w:ascii="仿宋" w:hAnsi="仿宋" w:eastAsia="仿宋" w:cs="仿宋"/>
                <w:color w:val="auto"/>
                <w:kern w:val="0"/>
                <w:sz w:val="22"/>
                <w:szCs w:val="22"/>
                <w:highlight w:val="none"/>
                <w:lang w:val="zh-CN" w:eastAsia="zh-CN" w:bidi="zh-CN"/>
              </w:rPr>
              <w:t>19576）</w:t>
            </w:r>
            <w:r>
              <w:rPr>
                <w:rFonts w:hint="eastAsia" w:ascii="仿宋" w:hAnsi="仿宋" w:eastAsia="仿宋" w:cs="仿宋"/>
                <w:color w:val="auto"/>
                <w:spacing w:val="-3"/>
                <w:kern w:val="0"/>
                <w:sz w:val="22"/>
                <w:szCs w:val="22"/>
                <w:highlight w:val="none"/>
                <w:lang w:val="zh-CN" w:eastAsia="zh-CN" w:bidi="zh-CN"/>
              </w:rPr>
              <w:t>《风管送风式空调机组能效限定值及能效等级》</w:t>
            </w:r>
            <w:r>
              <w:rPr>
                <w:rFonts w:hint="eastAsia" w:ascii="仿宋" w:hAnsi="仿宋" w:eastAsia="仿宋" w:cs="仿宋"/>
                <w:color w:val="auto"/>
                <w:kern w:val="0"/>
                <w:sz w:val="22"/>
                <w:szCs w:val="22"/>
                <w:highlight w:val="none"/>
                <w:lang w:val="zh-CN" w:eastAsia="zh-CN" w:bidi="zh-CN"/>
              </w:rPr>
              <w:t xml:space="preserve">（GB 37479） </w:t>
            </w:r>
          </w:p>
        </w:tc>
      </w:tr>
      <w:tr w14:paraId="68059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518" w:type="dxa"/>
            <w:vMerge w:val="continue"/>
            <w:tcBorders>
              <w:top w:val="nil"/>
            </w:tcBorders>
          </w:tcPr>
          <w:p w14:paraId="3826DE54">
            <w:pPr>
              <w:autoSpaceDE w:val="0"/>
              <w:autoSpaceDN w:val="0"/>
              <w:adjustRightInd/>
              <w:snapToGrid/>
              <w:ind w:firstLine="0" w:firstLineChars="0"/>
              <w:rPr>
                <w:rFonts w:hint="eastAsia" w:ascii="仿宋" w:hAnsi="仿宋" w:eastAsia="仿宋" w:cs="仿宋"/>
                <w:color w:val="auto"/>
                <w:kern w:val="0"/>
                <w:sz w:val="2"/>
                <w:szCs w:val="2"/>
                <w:highlight w:val="none"/>
                <w:lang w:val="zh-CN" w:eastAsia="zh-CN" w:bidi="zh-CN"/>
              </w:rPr>
            </w:pPr>
          </w:p>
        </w:tc>
        <w:tc>
          <w:tcPr>
            <w:tcW w:w="1456" w:type="dxa"/>
            <w:vMerge w:val="continue"/>
            <w:tcBorders>
              <w:top w:val="nil"/>
            </w:tcBorders>
          </w:tcPr>
          <w:p w14:paraId="0C52B7D2">
            <w:pPr>
              <w:autoSpaceDE w:val="0"/>
              <w:autoSpaceDN w:val="0"/>
              <w:adjustRightInd/>
              <w:snapToGrid/>
              <w:ind w:firstLine="0" w:firstLineChars="0"/>
              <w:rPr>
                <w:rFonts w:hint="eastAsia" w:ascii="仿宋" w:hAnsi="仿宋" w:eastAsia="仿宋" w:cs="仿宋"/>
                <w:color w:val="auto"/>
                <w:kern w:val="0"/>
                <w:sz w:val="2"/>
                <w:szCs w:val="2"/>
                <w:highlight w:val="none"/>
                <w:lang w:val="zh-CN" w:eastAsia="zh-CN" w:bidi="zh-CN"/>
              </w:rPr>
            </w:pPr>
          </w:p>
        </w:tc>
        <w:tc>
          <w:tcPr>
            <w:tcW w:w="1735" w:type="dxa"/>
          </w:tcPr>
          <w:p w14:paraId="1CBA1D4B">
            <w:pPr>
              <w:autoSpaceDE w:val="0"/>
              <w:autoSpaceDN w:val="0"/>
              <w:adjustRightInd/>
              <w:snapToGrid/>
              <w:spacing w:before="87"/>
              <w:ind w:left="106"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A02061808 热</w:t>
            </w:r>
          </w:p>
          <w:p w14:paraId="4A428E87">
            <w:pPr>
              <w:autoSpaceDE w:val="0"/>
              <w:autoSpaceDN w:val="0"/>
              <w:adjustRightInd/>
              <w:snapToGrid/>
              <w:spacing w:before="1"/>
              <w:ind w:left="106"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水器 </w:t>
            </w:r>
          </w:p>
        </w:tc>
        <w:tc>
          <w:tcPr>
            <w:tcW w:w="1833" w:type="dxa"/>
          </w:tcPr>
          <w:p w14:paraId="086C5915">
            <w:pPr>
              <w:autoSpaceDE w:val="0"/>
              <w:autoSpaceDN w:val="0"/>
              <w:adjustRightInd/>
              <w:snapToGrid/>
              <w:spacing w:before="10"/>
              <w:ind w:firstLine="0" w:firstLineChars="0"/>
              <w:rPr>
                <w:rFonts w:hint="eastAsia" w:ascii="仿宋" w:hAnsi="仿宋" w:eastAsia="仿宋" w:cs="仿宋"/>
                <w:color w:val="auto"/>
                <w:kern w:val="0"/>
                <w:sz w:val="17"/>
                <w:szCs w:val="22"/>
                <w:highlight w:val="none"/>
                <w:lang w:val="zh-CN" w:eastAsia="en-US" w:bidi="zh-CN"/>
              </w:rPr>
            </w:pPr>
          </w:p>
          <w:p w14:paraId="69944A59">
            <w:pPr>
              <w:autoSpaceDE w:val="0"/>
              <w:autoSpaceDN w:val="0"/>
              <w:adjustRightInd/>
              <w:snapToGrid/>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*电热水器 </w:t>
            </w:r>
          </w:p>
        </w:tc>
        <w:tc>
          <w:tcPr>
            <w:tcW w:w="4118" w:type="dxa"/>
          </w:tcPr>
          <w:p w14:paraId="797C6966">
            <w:pPr>
              <w:autoSpaceDE w:val="0"/>
              <w:autoSpaceDN w:val="0"/>
              <w:adjustRightInd/>
              <w:snapToGrid/>
              <w:spacing w:before="87"/>
              <w:ind w:left="110" w:right="253"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《储水式电热水器能效限定值及能效等级》（GB 21519） </w:t>
            </w:r>
          </w:p>
        </w:tc>
      </w:tr>
      <w:tr w14:paraId="1F0EC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18" w:type="dxa"/>
          </w:tcPr>
          <w:p w14:paraId="379DFF84">
            <w:pPr>
              <w:autoSpaceDE w:val="0"/>
              <w:autoSpaceDN w:val="0"/>
              <w:adjustRightInd/>
              <w:snapToGrid/>
              <w:spacing w:before="8"/>
              <w:ind w:firstLine="0" w:firstLineChars="0"/>
              <w:rPr>
                <w:rFonts w:hint="eastAsia" w:ascii="仿宋" w:hAnsi="仿宋" w:eastAsia="仿宋" w:cs="仿宋"/>
                <w:color w:val="auto"/>
                <w:kern w:val="0"/>
                <w:sz w:val="17"/>
                <w:szCs w:val="22"/>
                <w:highlight w:val="none"/>
                <w:lang w:val="zh-CN" w:eastAsia="zh-CN" w:bidi="zh-CN"/>
              </w:rPr>
            </w:pPr>
          </w:p>
          <w:p w14:paraId="501549EF">
            <w:pPr>
              <w:autoSpaceDE w:val="0"/>
              <w:autoSpaceDN w:val="0"/>
              <w:adjustRightInd/>
              <w:snapToGrid/>
              <w:ind w:right="-15"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11 </w:t>
            </w:r>
          </w:p>
        </w:tc>
        <w:tc>
          <w:tcPr>
            <w:tcW w:w="1456" w:type="dxa"/>
          </w:tcPr>
          <w:p w14:paraId="13B48B7A">
            <w:pPr>
              <w:autoSpaceDE w:val="0"/>
              <w:autoSpaceDN w:val="0"/>
              <w:adjustRightInd/>
              <w:snapToGrid/>
              <w:spacing w:before="84"/>
              <w:ind w:left="108"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A020619 照</w:t>
            </w:r>
          </w:p>
          <w:p w14:paraId="541B7A7A">
            <w:pPr>
              <w:autoSpaceDE w:val="0"/>
              <w:autoSpaceDN w:val="0"/>
              <w:adjustRightInd/>
              <w:snapToGrid/>
              <w:spacing w:before="4"/>
              <w:ind w:left="108"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明设备 </w:t>
            </w:r>
          </w:p>
        </w:tc>
        <w:tc>
          <w:tcPr>
            <w:tcW w:w="1735" w:type="dxa"/>
          </w:tcPr>
          <w:p w14:paraId="4356697A">
            <w:pPr>
              <w:autoSpaceDE w:val="0"/>
              <w:autoSpaceDN w:val="0"/>
              <w:adjustRightInd/>
              <w:snapToGrid/>
              <w:spacing w:before="84"/>
              <w:ind w:left="106" w:right="294"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*普通照明用双端荧光灯 </w:t>
            </w:r>
          </w:p>
        </w:tc>
        <w:tc>
          <w:tcPr>
            <w:tcW w:w="1833" w:type="dxa"/>
          </w:tcPr>
          <w:p w14:paraId="1A292B3B">
            <w:pPr>
              <w:autoSpaceDE w:val="0"/>
              <w:autoSpaceDN w:val="0"/>
              <w:adjustRightInd/>
              <w:snapToGrid/>
              <w:spacing w:before="8"/>
              <w:ind w:firstLine="0" w:firstLineChars="0"/>
              <w:rPr>
                <w:rFonts w:hint="eastAsia" w:ascii="仿宋" w:hAnsi="仿宋" w:eastAsia="仿宋" w:cs="仿宋"/>
                <w:color w:val="auto"/>
                <w:kern w:val="0"/>
                <w:sz w:val="17"/>
                <w:szCs w:val="22"/>
                <w:highlight w:val="none"/>
                <w:lang w:val="zh-CN" w:eastAsia="zh-CN" w:bidi="zh-CN"/>
              </w:rPr>
            </w:pPr>
          </w:p>
          <w:p w14:paraId="678BC67B">
            <w:pPr>
              <w:autoSpaceDE w:val="0"/>
              <w:autoSpaceDN w:val="0"/>
              <w:adjustRightInd/>
              <w:snapToGrid/>
              <w:ind w:left="109"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   </w:t>
            </w:r>
          </w:p>
        </w:tc>
        <w:tc>
          <w:tcPr>
            <w:tcW w:w="4118" w:type="dxa"/>
          </w:tcPr>
          <w:p w14:paraId="7C0BB190">
            <w:pPr>
              <w:autoSpaceDE w:val="0"/>
              <w:autoSpaceDN w:val="0"/>
              <w:adjustRightInd/>
              <w:snapToGrid/>
              <w:spacing w:before="84"/>
              <w:ind w:left="110" w:right="253"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《普通照明用双端荧光灯能效限定值及能效等级》（GB 19043） </w:t>
            </w:r>
          </w:p>
        </w:tc>
      </w:tr>
      <w:tr w14:paraId="78AED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518" w:type="dxa"/>
          </w:tcPr>
          <w:p w14:paraId="31FC579D">
            <w:pPr>
              <w:autoSpaceDE w:val="0"/>
              <w:autoSpaceDN w:val="0"/>
              <w:adjustRightInd/>
              <w:snapToGrid/>
              <w:spacing w:before="6"/>
              <w:ind w:firstLine="0" w:firstLineChars="0"/>
              <w:rPr>
                <w:rFonts w:hint="eastAsia" w:ascii="仿宋" w:hAnsi="仿宋" w:eastAsia="仿宋" w:cs="仿宋"/>
                <w:color w:val="auto"/>
                <w:kern w:val="0"/>
                <w:sz w:val="22"/>
                <w:szCs w:val="22"/>
                <w:highlight w:val="none"/>
                <w:lang w:val="zh-CN" w:eastAsia="zh-CN" w:bidi="zh-CN"/>
              </w:rPr>
            </w:pPr>
          </w:p>
          <w:p w14:paraId="7AE85891">
            <w:pPr>
              <w:autoSpaceDE w:val="0"/>
              <w:autoSpaceDN w:val="0"/>
              <w:adjustRightInd/>
              <w:snapToGrid/>
              <w:ind w:right="-15"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12 </w:t>
            </w:r>
          </w:p>
        </w:tc>
        <w:tc>
          <w:tcPr>
            <w:tcW w:w="1456" w:type="dxa"/>
          </w:tcPr>
          <w:p w14:paraId="2841F3DC">
            <w:pPr>
              <w:autoSpaceDE w:val="0"/>
              <w:autoSpaceDN w:val="0"/>
              <w:adjustRightInd/>
              <w:snapToGrid/>
              <w:spacing w:before="147"/>
              <w:ind w:left="108"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*A020910 </w:t>
            </w:r>
          </w:p>
          <w:p w14:paraId="36606318">
            <w:pPr>
              <w:autoSpaceDE w:val="0"/>
              <w:autoSpaceDN w:val="0"/>
              <w:adjustRightInd/>
              <w:snapToGrid/>
              <w:spacing w:before="1"/>
              <w:ind w:left="108"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电视设备 </w:t>
            </w:r>
          </w:p>
        </w:tc>
        <w:tc>
          <w:tcPr>
            <w:tcW w:w="1735" w:type="dxa"/>
          </w:tcPr>
          <w:p w14:paraId="446F7447">
            <w:pPr>
              <w:autoSpaceDE w:val="0"/>
              <w:autoSpaceDN w:val="0"/>
              <w:adjustRightInd/>
              <w:snapToGrid/>
              <w:spacing w:before="3"/>
              <w:ind w:left="106"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A02091001 普</w:t>
            </w:r>
          </w:p>
          <w:p w14:paraId="6B6AF7EF">
            <w:pPr>
              <w:autoSpaceDE w:val="0"/>
              <w:autoSpaceDN w:val="0"/>
              <w:adjustRightInd/>
              <w:snapToGrid/>
              <w:spacing w:before="3"/>
              <w:ind w:left="106" w:right="46"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通电视设备（电视机） </w:t>
            </w:r>
          </w:p>
        </w:tc>
        <w:tc>
          <w:tcPr>
            <w:tcW w:w="1833" w:type="dxa"/>
          </w:tcPr>
          <w:p w14:paraId="18E34EF6">
            <w:pPr>
              <w:autoSpaceDE w:val="0"/>
              <w:autoSpaceDN w:val="0"/>
              <w:adjustRightInd/>
              <w:snapToGrid/>
              <w:spacing w:before="6"/>
              <w:ind w:firstLine="0" w:firstLineChars="0"/>
              <w:rPr>
                <w:rFonts w:hint="eastAsia" w:ascii="仿宋" w:hAnsi="仿宋" w:eastAsia="仿宋" w:cs="仿宋"/>
                <w:color w:val="auto"/>
                <w:kern w:val="0"/>
                <w:sz w:val="22"/>
                <w:szCs w:val="22"/>
                <w:highlight w:val="none"/>
                <w:lang w:val="zh-CN" w:eastAsia="zh-CN" w:bidi="zh-CN"/>
              </w:rPr>
            </w:pPr>
          </w:p>
          <w:p w14:paraId="284612F1">
            <w:pPr>
              <w:autoSpaceDE w:val="0"/>
              <w:autoSpaceDN w:val="0"/>
              <w:adjustRightInd/>
              <w:snapToGrid/>
              <w:ind w:left="109"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   </w:t>
            </w:r>
          </w:p>
        </w:tc>
        <w:tc>
          <w:tcPr>
            <w:tcW w:w="4118" w:type="dxa"/>
          </w:tcPr>
          <w:p w14:paraId="63820550">
            <w:pPr>
              <w:autoSpaceDE w:val="0"/>
              <w:autoSpaceDN w:val="0"/>
              <w:adjustRightInd/>
              <w:snapToGrid/>
              <w:spacing w:before="147"/>
              <w:ind w:left="110"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spacing w:val="-7"/>
                <w:kern w:val="0"/>
                <w:sz w:val="22"/>
                <w:szCs w:val="22"/>
                <w:highlight w:val="none"/>
                <w:lang w:val="zh-CN" w:eastAsia="zh-CN" w:bidi="zh-CN"/>
              </w:rPr>
              <w:t>《平板电视能效限定值及能效等级》</w:t>
            </w:r>
            <w:r>
              <w:rPr>
                <w:rFonts w:hint="eastAsia" w:ascii="仿宋" w:hAnsi="仿宋" w:eastAsia="仿宋" w:cs="仿宋"/>
                <w:color w:val="auto"/>
                <w:kern w:val="0"/>
                <w:sz w:val="22"/>
                <w:szCs w:val="22"/>
                <w:highlight w:val="none"/>
                <w:lang w:val="zh-CN" w:eastAsia="zh-CN" w:bidi="zh-CN"/>
              </w:rPr>
              <w:t xml:space="preserve">（GB 24850） </w:t>
            </w:r>
          </w:p>
        </w:tc>
      </w:tr>
      <w:tr w14:paraId="7D0F3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jc w:val="center"/>
        </w:trPr>
        <w:tc>
          <w:tcPr>
            <w:tcW w:w="518" w:type="dxa"/>
          </w:tcPr>
          <w:p w14:paraId="4F2B0E77">
            <w:pPr>
              <w:autoSpaceDE w:val="0"/>
              <w:autoSpaceDN w:val="0"/>
              <w:adjustRightInd/>
              <w:snapToGrid/>
              <w:spacing w:before="7"/>
              <w:ind w:firstLine="0" w:firstLineChars="0"/>
              <w:rPr>
                <w:rFonts w:hint="eastAsia" w:ascii="仿宋" w:hAnsi="仿宋" w:eastAsia="仿宋" w:cs="仿宋"/>
                <w:color w:val="auto"/>
                <w:sz w:val="21"/>
                <w:szCs w:val="22"/>
                <w:highlight w:val="none"/>
                <w:lang w:val="zh-CN" w:eastAsia="zh-CN" w:bidi="zh-CN"/>
              </w:rPr>
            </w:pPr>
          </w:p>
          <w:p w14:paraId="2D67D508">
            <w:pPr>
              <w:autoSpaceDE w:val="0"/>
              <w:autoSpaceDN w:val="0"/>
              <w:adjustRightInd/>
              <w:snapToGrid/>
              <w:spacing w:before="7"/>
              <w:ind w:firstLine="0" w:firstLineChars="0"/>
              <w:rPr>
                <w:rFonts w:hint="eastAsia" w:ascii="仿宋" w:hAnsi="仿宋" w:eastAsia="仿宋" w:cs="仿宋"/>
                <w:color w:val="auto"/>
                <w:kern w:val="0"/>
                <w:sz w:val="19"/>
                <w:szCs w:val="22"/>
                <w:highlight w:val="none"/>
                <w:lang w:val="zh-CN" w:eastAsia="zh-CN" w:bidi="zh-CN"/>
              </w:rPr>
            </w:pPr>
          </w:p>
          <w:p w14:paraId="1C85175C">
            <w:pPr>
              <w:autoSpaceDE w:val="0"/>
              <w:autoSpaceDN w:val="0"/>
              <w:adjustRightInd/>
              <w:snapToGrid/>
              <w:ind w:right="-15"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13 </w:t>
            </w:r>
          </w:p>
        </w:tc>
        <w:tc>
          <w:tcPr>
            <w:tcW w:w="1456" w:type="dxa"/>
          </w:tcPr>
          <w:p w14:paraId="142DEEAB">
            <w:pPr>
              <w:autoSpaceDE w:val="0"/>
              <w:autoSpaceDN w:val="0"/>
              <w:adjustRightInd/>
              <w:snapToGrid/>
              <w:ind w:left="108" w:firstLine="0" w:firstLineChars="0"/>
              <w:rPr>
                <w:rFonts w:hint="eastAsia" w:ascii="仿宋" w:hAnsi="仿宋" w:eastAsia="仿宋" w:cs="仿宋"/>
                <w:color w:val="auto"/>
                <w:sz w:val="21"/>
                <w:szCs w:val="22"/>
                <w:highlight w:val="none"/>
                <w:lang w:val="zh-CN" w:eastAsia="en-US" w:bidi="zh-CN"/>
              </w:rPr>
            </w:pPr>
          </w:p>
          <w:p w14:paraId="082FB7EB">
            <w:pPr>
              <w:autoSpaceDE w:val="0"/>
              <w:autoSpaceDN w:val="0"/>
              <w:adjustRightInd/>
              <w:snapToGrid/>
              <w:ind w:left="108"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*A020911 </w:t>
            </w:r>
          </w:p>
          <w:p w14:paraId="0EBF2DE8">
            <w:pPr>
              <w:autoSpaceDE w:val="0"/>
              <w:autoSpaceDN w:val="0"/>
              <w:adjustRightInd/>
              <w:snapToGrid/>
              <w:spacing w:before="2"/>
              <w:ind w:left="108"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视频设备 </w:t>
            </w:r>
          </w:p>
        </w:tc>
        <w:tc>
          <w:tcPr>
            <w:tcW w:w="1735" w:type="dxa"/>
          </w:tcPr>
          <w:p w14:paraId="0B9B8A7C">
            <w:pPr>
              <w:autoSpaceDE w:val="0"/>
              <w:autoSpaceDN w:val="0"/>
              <w:adjustRightInd/>
              <w:snapToGrid/>
              <w:ind w:left="106" w:firstLine="0" w:firstLineChars="0"/>
              <w:rPr>
                <w:rFonts w:hint="eastAsia" w:ascii="仿宋" w:hAnsi="仿宋" w:eastAsia="仿宋" w:cs="仿宋"/>
                <w:color w:val="auto"/>
                <w:sz w:val="21"/>
                <w:szCs w:val="22"/>
                <w:highlight w:val="none"/>
                <w:lang w:val="zh-CN" w:eastAsia="en-US" w:bidi="zh-CN"/>
              </w:rPr>
            </w:pPr>
          </w:p>
          <w:p w14:paraId="1BBDD0A9">
            <w:pPr>
              <w:autoSpaceDE w:val="0"/>
              <w:autoSpaceDN w:val="0"/>
              <w:adjustRightInd/>
              <w:snapToGrid/>
              <w:ind w:left="106"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A02091107 视</w:t>
            </w:r>
          </w:p>
          <w:p w14:paraId="62E94C61">
            <w:pPr>
              <w:autoSpaceDE w:val="0"/>
              <w:autoSpaceDN w:val="0"/>
              <w:adjustRightInd/>
              <w:snapToGrid/>
              <w:spacing w:before="2"/>
              <w:ind w:left="106"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频监控设备 </w:t>
            </w:r>
          </w:p>
        </w:tc>
        <w:tc>
          <w:tcPr>
            <w:tcW w:w="1833" w:type="dxa"/>
          </w:tcPr>
          <w:p w14:paraId="2715B907">
            <w:pPr>
              <w:autoSpaceDE w:val="0"/>
              <w:autoSpaceDN w:val="0"/>
              <w:adjustRightInd/>
              <w:snapToGrid/>
              <w:ind w:left="109" w:firstLine="0" w:firstLineChars="0"/>
              <w:rPr>
                <w:rFonts w:hint="eastAsia" w:ascii="仿宋" w:hAnsi="仿宋" w:eastAsia="仿宋" w:cs="仿宋"/>
                <w:color w:val="auto"/>
                <w:sz w:val="21"/>
                <w:szCs w:val="22"/>
                <w:highlight w:val="none"/>
                <w:lang w:val="zh-CN" w:eastAsia="en-US" w:bidi="zh-CN"/>
              </w:rPr>
            </w:pPr>
          </w:p>
          <w:p w14:paraId="11294001">
            <w:pPr>
              <w:autoSpaceDE w:val="0"/>
              <w:autoSpaceDN w:val="0"/>
              <w:adjustRightInd/>
              <w:snapToGrid/>
              <w:ind w:left="109" w:firstLine="0" w:firstLineChars="0"/>
              <w:rPr>
                <w:rFonts w:hint="eastAsia" w:ascii="仿宋" w:hAnsi="仿宋" w:eastAsia="仿宋" w:cs="仿宋"/>
                <w:color w:val="auto"/>
                <w:sz w:val="21"/>
                <w:szCs w:val="22"/>
                <w:highlight w:val="none"/>
                <w:lang w:val="zh-CN" w:eastAsia="en-US" w:bidi="zh-CN"/>
              </w:rPr>
            </w:pPr>
          </w:p>
          <w:p w14:paraId="388CE0F3">
            <w:pPr>
              <w:autoSpaceDE w:val="0"/>
              <w:autoSpaceDN w:val="0"/>
              <w:adjustRightInd/>
              <w:snapToGrid/>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监视器 </w:t>
            </w:r>
          </w:p>
        </w:tc>
        <w:tc>
          <w:tcPr>
            <w:tcW w:w="4118" w:type="dxa"/>
          </w:tcPr>
          <w:p w14:paraId="7587EA5E">
            <w:pPr>
              <w:autoSpaceDE w:val="0"/>
              <w:autoSpaceDN w:val="0"/>
              <w:adjustRightInd/>
              <w:snapToGrid/>
              <w:ind w:right="35" w:firstLine="0" w:firstLineChars="0"/>
              <w:jc w:val="both"/>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spacing w:val="-3"/>
                <w:kern w:val="0"/>
                <w:sz w:val="22"/>
                <w:szCs w:val="22"/>
                <w:highlight w:val="none"/>
                <w:lang w:val="zh-CN" w:eastAsia="zh-CN" w:bidi="zh-CN"/>
              </w:rPr>
              <w:t xml:space="preserve">以射频信号为主要信号输入的监视器应 </w:t>
            </w:r>
            <w:r>
              <w:rPr>
                <w:rFonts w:hint="eastAsia" w:ascii="仿宋" w:hAnsi="仿宋" w:eastAsia="仿宋" w:cs="仿宋"/>
                <w:color w:val="auto"/>
                <w:spacing w:val="-4"/>
                <w:kern w:val="0"/>
                <w:sz w:val="22"/>
                <w:szCs w:val="22"/>
                <w:highlight w:val="none"/>
                <w:lang w:val="zh-CN" w:eastAsia="zh-CN" w:bidi="zh-CN"/>
              </w:rPr>
              <w:t>符合《平板电视能效限定值及能效等级》</w:t>
            </w:r>
          </w:p>
          <w:p w14:paraId="53E57AFA">
            <w:pPr>
              <w:autoSpaceDE w:val="0"/>
              <w:autoSpaceDN w:val="0"/>
              <w:adjustRightInd/>
              <w:snapToGrid/>
              <w:spacing w:before="2"/>
              <w:ind w:left="110" w:right="88" w:firstLine="0" w:firstLineChars="0"/>
              <w:jc w:val="both"/>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（GB</w:t>
            </w:r>
            <w:r>
              <w:rPr>
                <w:rFonts w:hint="eastAsia" w:ascii="仿宋" w:hAnsi="仿宋" w:eastAsia="仿宋" w:cs="仿宋"/>
                <w:color w:val="auto"/>
                <w:spacing w:val="-50"/>
                <w:kern w:val="0"/>
                <w:sz w:val="22"/>
                <w:szCs w:val="22"/>
                <w:highlight w:val="none"/>
                <w:lang w:val="zh-CN" w:eastAsia="zh-CN" w:bidi="zh-CN"/>
              </w:rPr>
              <w:t xml:space="preserve"> </w:t>
            </w:r>
            <w:r>
              <w:rPr>
                <w:rFonts w:hint="eastAsia" w:ascii="仿宋" w:hAnsi="仿宋" w:eastAsia="仿宋" w:cs="仿宋"/>
                <w:color w:val="auto"/>
                <w:kern w:val="0"/>
                <w:sz w:val="22"/>
                <w:szCs w:val="22"/>
                <w:highlight w:val="none"/>
                <w:lang w:val="zh-CN" w:eastAsia="zh-CN" w:bidi="zh-CN"/>
              </w:rPr>
              <w:t>24850）</w:t>
            </w:r>
            <w:r>
              <w:rPr>
                <w:rFonts w:hint="eastAsia" w:ascii="仿宋" w:hAnsi="仿宋" w:eastAsia="仿宋" w:cs="仿宋"/>
                <w:color w:val="auto"/>
                <w:spacing w:val="-4"/>
                <w:kern w:val="0"/>
                <w:sz w:val="22"/>
                <w:szCs w:val="22"/>
                <w:highlight w:val="none"/>
                <w:lang w:val="zh-CN" w:eastAsia="zh-CN" w:bidi="zh-CN"/>
              </w:rPr>
              <w:t>，以数字信号为主要信号输</w:t>
            </w:r>
            <w:r>
              <w:rPr>
                <w:rFonts w:hint="eastAsia" w:ascii="仿宋" w:hAnsi="仿宋" w:eastAsia="仿宋" w:cs="仿宋"/>
                <w:color w:val="auto"/>
                <w:spacing w:val="-10"/>
                <w:kern w:val="0"/>
                <w:sz w:val="22"/>
                <w:szCs w:val="22"/>
                <w:highlight w:val="none"/>
                <w:lang w:val="zh-CN" w:eastAsia="zh-CN" w:bidi="zh-CN"/>
              </w:rPr>
              <w:t>入的监视器应符合《计算机显示器能效限</w:t>
            </w:r>
            <w:r>
              <w:rPr>
                <w:rFonts w:hint="eastAsia" w:ascii="仿宋" w:hAnsi="仿宋" w:eastAsia="仿宋" w:cs="仿宋"/>
                <w:color w:val="auto"/>
                <w:spacing w:val="-2"/>
                <w:kern w:val="0"/>
                <w:sz w:val="22"/>
                <w:szCs w:val="22"/>
                <w:highlight w:val="none"/>
                <w:lang w:val="zh-CN" w:eastAsia="zh-CN" w:bidi="zh-CN"/>
              </w:rPr>
              <w:t>定值及能效等级》</w:t>
            </w:r>
            <w:r>
              <w:rPr>
                <w:rFonts w:hint="eastAsia" w:ascii="仿宋" w:hAnsi="仿宋" w:eastAsia="仿宋" w:cs="仿宋"/>
                <w:color w:val="auto"/>
                <w:kern w:val="0"/>
                <w:sz w:val="22"/>
                <w:szCs w:val="22"/>
                <w:highlight w:val="none"/>
                <w:lang w:val="zh-CN" w:eastAsia="zh-CN" w:bidi="zh-CN"/>
              </w:rPr>
              <w:t>（GB</w:t>
            </w:r>
            <w:r>
              <w:rPr>
                <w:rFonts w:hint="eastAsia" w:ascii="仿宋" w:hAnsi="仿宋" w:eastAsia="仿宋" w:cs="仿宋"/>
                <w:color w:val="auto"/>
                <w:spacing w:val="-3"/>
                <w:kern w:val="0"/>
                <w:sz w:val="22"/>
                <w:szCs w:val="22"/>
                <w:highlight w:val="none"/>
                <w:lang w:val="zh-CN" w:eastAsia="zh-CN" w:bidi="zh-CN"/>
              </w:rPr>
              <w:t xml:space="preserve"> </w:t>
            </w:r>
            <w:r>
              <w:rPr>
                <w:rFonts w:hint="eastAsia" w:ascii="仿宋" w:hAnsi="仿宋" w:eastAsia="仿宋" w:cs="仿宋"/>
                <w:color w:val="auto"/>
                <w:kern w:val="0"/>
                <w:sz w:val="22"/>
                <w:szCs w:val="22"/>
                <w:highlight w:val="none"/>
                <w:lang w:val="zh-CN" w:eastAsia="zh-CN" w:bidi="zh-CN"/>
              </w:rPr>
              <w:t xml:space="preserve">21520） </w:t>
            </w:r>
          </w:p>
        </w:tc>
      </w:tr>
      <w:tr w14:paraId="229C7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518" w:type="dxa"/>
            <w:vMerge w:val="restart"/>
          </w:tcPr>
          <w:p w14:paraId="6B7E862F">
            <w:pPr>
              <w:autoSpaceDE w:val="0"/>
              <w:autoSpaceDN w:val="0"/>
              <w:adjustRightInd/>
              <w:snapToGrid/>
              <w:ind w:firstLine="0" w:firstLineChars="0"/>
              <w:rPr>
                <w:rFonts w:hint="eastAsia" w:ascii="仿宋" w:hAnsi="仿宋" w:eastAsia="仿宋" w:cs="仿宋"/>
                <w:color w:val="auto"/>
                <w:kern w:val="0"/>
                <w:sz w:val="22"/>
                <w:szCs w:val="22"/>
                <w:highlight w:val="none"/>
                <w:lang w:val="zh-CN" w:eastAsia="zh-CN" w:bidi="zh-CN"/>
              </w:rPr>
            </w:pPr>
          </w:p>
          <w:p w14:paraId="128FAF9A">
            <w:pPr>
              <w:autoSpaceDE w:val="0"/>
              <w:autoSpaceDN w:val="0"/>
              <w:adjustRightInd/>
              <w:snapToGrid/>
              <w:ind w:firstLine="0" w:firstLineChars="0"/>
              <w:rPr>
                <w:rFonts w:hint="eastAsia" w:ascii="仿宋" w:hAnsi="仿宋" w:eastAsia="仿宋" w:cs="仿宋"/>
                <w:color w:val="auto"/>
                <w:kern w:val="0"/>
                <w:sz w:val="22"/>
                <w:szCs w:val="22"/>
                <w:highlight w:val="none"/>
                <w:lang w:val="zh-CN" w:eastAsia="zh-CN" w:bidi="zh-CN"/>
              </w:rPr>
            </w:pPr>
          </w:p>
          <w:p w14:paraId="6974BA46">
            <w:pPr>
              <w:autoSpaceDE w:val="0"/>
              <w:autoSpaceDN w:val="0"/>
              <w:adjustRightInd/>
              <w:snapToGrid/>
              <w:ind w:firstLine="0" w:firstLineChars="0"/>
              <w:rPr>
                <w:rFonts w:hint="eastAsia" w:ascii="仿宋" w:hAnsi="仿宋" w:eastAsia="仿宋" w:cs="仿宋"/>
                <w:color w:val="auto"/>
                <w:kern w:val="0"/>
                <w:sz w:val="22"/>
                <w:szCs w:val="22"/>
                <w:highlight w:val="none"/>
                <w:lang w:val="zh-CN" w:eastAsia="zh-CN" w:bidi="zh-CN"/>
              </w:rPr>
            </w:pPr>
          </w:p>
          <w:p w14:paraId="77037A1C">
            <w:pPr>
              <w:autoSpaceDE w:val="0"/>
              <w:autoSpaceDN w:val="0"/>
              <w:adjustRightInd/>
              <w:snapToGrid/>
              <w:spacing w:before="151"/>
              <w:ind w:left="148"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15 </w:t>
            </w:r>
          </w:p>
        </w:tc>
        <w:tc>
          <w:tcPr>
            <w:tcW w:w="1456" w:type="dxa"/>
            <w:vMerge w:val="restart"/>
          </w:tcPr>
          <w:p w14:paraId="6CBC4BA9">
            <w:pPr>
              <w:autoSpaceDE w:val="0"/>
              <w:autoSpaceDN w:val="0"/>
              <w:adjustRightInd/>
              <w:snapToGrid/>
              <w:ind w:firstLine="0" w:firstLineChars="0"/>
              <w:rPr>
                <w:rFonts w:hint="eastAsia" w:ascii="仿宋" w:hAnsi="仿宋" w:eastAsia="仿宋" w:cs="仿宋"/>
                <w:color w:val="auto"/>
                <w:kern w:val="0"/>
                <w:sz w:val="22"/>
                <w:szCs w:val="22"/>
                <w:highlight w:val="none"/>
                <w:lang w:val="zh-CN" w:eastAsia="en-US" w:bidi="zh-CN"/>
              </w:rPr>
            </w:pPr>
          </w:p>
          <w:p w14:paraId="76636F79">
            <w:pPr>
              <w:autoSpaceDE w:val="0"/>
              <w:autoSpaceDN w:val="0"/>
              <w:adjustRightInd/>
              <w:snapToGrid/>
              <w:ind w:firstLine="0" w:firstLineChars="0"/>
              <w:rPr>
                <w:rFonts w:hint="eastAsia" w:ascii="仿宋" w:hAnsi="仿宋" w:eastAsia="仿宋" w:cs="仿宋"/>
                <w:color w:val="auto"/>
                <w:kern w:val="0"/>
                <w:sz w:val="22"/>
                <w:szCs w:val="22"/>
                <w:highlight w:val="none"/>
                <w:lang w:val="zh-CN" w:eastAsia="en-US" w:bidi="zh-CN"/>
              </w:rPr>
            </w:pPr>
          </w:p>
          <w:p w14:paraId="5B3AD787">
            <w:pPr>
              <w:autoSpaceDE w:val="0"/>
              <w:autoSpaceDN w:val="0"/>
              <w:adjustRightInd/>
              <w:snapToGrid/>
              <w:spacing w:before="6"/>
              <w:ind w:firstLine="0" w:firstLineChars="0"/>
              <w:rPr>
                <w:rFonts w:hint="eastAsia" w:ascii="仿宋" w:hAnsi="仿宋" w:eastAsia="仿宋" w:cs="仿宋"/>
                <w:color w:val="auto"/>
                <w:kern w:val="0"/>
                <w:sz w:val="22"/>
                <w:szCs w:val="22"/>
                <w:highlight w:val="none"/>
                <w:lang w:val="zh-CN" w:eastAsia="en-US" w:bidi="zh-CN"/>
              </w:rPr>
            </w:pPr>
          </w:p>
          <w:p w14:paraId="74A2185F">
            <w:pPr>
              <w:autoSpaceDE w:val="0"/>
              <w:autoSpaceDN w:val="0"/>
              <w:adjustRightInd/>
              <w:snapToGrid/>
              <w:spacing w:before="1"/>
              <w:ind w:left="158" w:right="37"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*A060805 </w:t>
            </w:r>
          </w:p>
          <w:p w14:paraId="6C04D710">
            <w:pPr>
              <w:autoSpaceDE w:val="0"/>
              <w:autoSpaceDN w:val="0"/>
              <w:adjustRightInd/>
              <w:snapToGrid/>
              <w:spacing w:before="3"/>
              <w:ind w:left="158" w:right="37"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便器 </w:t>
            </w:r>
          </w:p>
        </w:tc>
        <w:tc>
          <w:tcPr>
            <w:tcW w:w="1735" w:type="dxa"/>
          </w:tcPr>
          <w:p w14:paraId="7CA4064A">
            <w:pPr>
              <w:autoSpaceDE w:val="0"/>
              <w:autoSpaceDN w:val="0"/>
              <w:adjustRightInd/>
              <w:snapToGrid/>
              <w:spacing w:before="5"/>
              <w:ind w:firstLine="0" w:firstLineChars="0"/>
              <w:rPr>
                <w:rFonts w:hint="eastAsia" w:ascii="仿宋" w:hAnsi="仿宋" w:eastAsia="仿宋" w:cs="仿宋"/>
                <w:color w:val="auto"/>
                <w:kern w:val="0"/>
                <w:sz w:val="18"/>
                <w:szCs w:val="22"/>
                <w:highlight w:val="none"/>
                <w:lang w:val="zh-CN" w:eastAsia="en-US" w:bidi="zh-CN"/>
              </w:rPr>
            </w:pPr>
          </w:p>
          <w:p w14:paraId="055640BD">
            <w:pPr>
              <w:autoSpaceDE w:val="0"/>
              <w:autoSpaceDN w:val="0"/>
              <w:adjustRightInd/>
              <w:snapToGrid/>
              <w:ind w:left="106"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坐便器 </w:t>
            </w:r>
          </w:p>
        </w:tc>
        <w:tc>
          <w:tcPr>
            <w:tcW w:w="1833" w:type="dxa"/>
          </w:tcPr>
          <w:p w14:paraId="0423C8BA">
            <w:pPr>
              <w:autoSpaceDE w:val="0"/>
              <w:autoSpaceDN w:val="0"/>
              <w:adjustRightInd/>
              <w:snapToGrid/>
              <w:spacing w:before="5"/>
              <w:ind w:firstLine="0" w:firstLineChars="0"/>
              <w:rPr>
                <w:rFonts w:hint="eastAsia" w:ascii="仿宋" w:hAnsi="仿宋" w:eastAsia="仿宋" w:cs="仿宋"/>
                <w:color w:val="auto"/>
                <w:kern w:val="0"/>
                <w:sz w:val="18"/>
                <w:szCs w:val="22"/>
                <w:highlight w:val="none"/>
                <w:lang w:val="zh-CN" w:eastAsia="en-US" w:bidi="zh-CN"/>
              </w:rPr>
            </w:pPr>
          </w:p>
          <w:p w14:paraId="054F6A3A">
            <w:pPr>
              <w:autoSpaceDE w:val="0"/>
              <w:autoSpaceDN w:val="0"/>
              <w:adjustRightInd/>
              <w:snapToGrid/>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4118" w:type="dxa"/>
          </w:tcPr>
          <w:p w14:paraId="370ED134">
            <w:pPr>
              <w:autoSpaceDE w:val="0"/>
              <w:autoSpaceDN w:val="0"/>
              <w:adjustRightInd/>
              <w:snapToGrid/>
              <w:spacing w:before="94"/>
              <w:ind w:left="110"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《坐便器水效限定值及水效等级》（GB 25502） </w:t>
            </w:r>
          </w:p>
        </w:tc>
      </w:tr>
      <w:tr w14:paraId="00438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518" w:type="dxa"/>
            <w:vMerge w:val="continue"/>
            <w:tcBorders>
              <w:top w:val="nil"/>
            </w:tcBorders>
          </w:tcPr>
          <w:p w14:paraId="6AD966ED">
            <w:pPr>
              <w:autoSpaceDE w:val="0"/>
              <w:autoSpaceDN w:val="0"/>
              <w:adjustRightInd/>
              <w:snapToGrid/>
              <w:ind w:firstLine="0" w:firstLineChars="0"/>
              <w:rPr>
                <w:rFonts w:hint="eastAsia" w:ascii="仿宋" w:hAnsi="仿宋" w:eastAsia="仿宋" w:cs="仿宋"/>
                <w:color w:val="auto"/>
                <w:kern w:val="0"/>
                <w:sz w:val="2"/>
                <w:szCs w:val="2"/>
                <w:highlight w:val="none"/>
                <w:lang w:val="zh-CN" w:eastAsia="zh-CN" w:bidi="zh-CN"/>
              </w:rPr>
            </w:pPr>
          </w:p>
        </w:tc>
        <w:tc>
          <w:tcPr>
            <w:tcW w:w="1456" w:type="dxa"/>
            <w:vMerge w:val="continue"/>
            <w:tcBorders>
              <w:top w:val="nil"/>
            </w:tcBorders>
          </w:tcPr>
          <w:p w14:paraId="0E2D87F2">
            <w:pPr>
              <w:autoSpaceDE w:val="0"/>
              <w:autoSpaceDN w:val="0"/>
              <w:adjustRightInd/>
              <w:snapToGrid/>
              <w:ind w:firstLine="0" w:firstLineChars="0"/>
              <w:rPr>
                <w:rFonts w:hint="eastAsia" w:ascii="仿宋" w:hAnsi="仿宋" w:eastAsia="仿宋" w:cs="仿宋"/>
                <w:color w:val="auto"/>
                <w:kern w:val="0"/>
                <w:sz w:val="2"/>
                <w:szCs w:val="2"/>
                <w:highlight w:val="none"/>
                <w:lang w:val="zh-CN" w:eastAsia="zh-CN" w:bidi="zh-CN"/>
              </w:rPr>
            </w:pPr>
          </w:p>
        </w:tc>
        <w:tc>
          <w:tcPr>
            <w:tcW w:w="1735" w:type="dxa"/>
          </w:tcPr>
          <w:p w14:paraId="32EE644A">
            <w:pPr>
              <w:autoSpaceDE w:val="0"/>
              <w:autoSpaceDN w:val="0"/>
              <w:adjustRightInd/>
              <w:snapToGrid/>
              <w:spacing w:before="5"/>
              <w:ind w:firstLine="0" w:firstLineChars="0"/>
              <w:rPr>
                <w:rFonts w:hint="eastAsia" w:ascii="仿宋" w:hAnsi="仿宋" w:eastAsia="仿宋" w:cs="仿宋"/>
                <w:color w:val="auto"/>
                <w:kern w:val="0"/>
                <w:sz w:val="18"/>
                <w:szCs w:val="22"/>
                <w:highlight w:val="none"/>
                <w:lang w:val="zh-CN" w:eastAsia="zh-CN" w:bidi="zh-CN"/>
              </w:rPr>
            </w:pPr>
          </w:p>
          <w:p w14:paraId="603F39F9">
            <w:pPr>
              <w:autoSpaceDE w:val="0"/>
              <w:autoSpaceDN w:val="0"/>
              <w:adjustRightInd/>
              <w:snapToGrid/>
              <w:ind w:left="106"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蹲便器 </w:t>
            </w:r>
          </w:p>
        </w:tc>
        <w:tc>
          <w:tcPr>
            <w:tcW w:w="1833" w:type="dxa"/>
          </w:tcPr>
          <w:p w14:paraId="296AC56E">
            <w:pPr>
              <w:autoSpaceDE w:val="0"/>
              <w:autoSpaceDN w:val="0"/>
              <w:adjustRightInd/>
              <w:snapToGrid/>
              <w:spacing w:before="5"/>
              <w:ind w:firstLine="0" w:firstLineChars="0"/>
              <w:rPr>
                <w:rFonts w:hint="eastAsia" w:ascii="仿宋" w:hAnsi="仿宋" w:eastAsia="仿宋" w:cs="仿宋"/>
                <w:color w:val="auto"/>
                <w:kern w:val="0"/>
                <w:sz w:val="18"/>
                <w:szCs w:val="22"/>
                <w:highlight w:val="none"/>
                <w:lang w:val="zh-CN" w:eastAsia="en-US" w:bidi="zh-CN"/>
              </w:rPr>
            </w:pPr>
          </w:p>
          <w:p w14:paraId="681A8F8B">
            <w:pPr>
              <w:autoSpaceDE w:val="0"/>
              <w:autoSpaceDN w:val="0"/>
              <w:adjustRightInd/>
              <w:snapToGrid/>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4118" w:type="dxa"/>
          </w:tcPr>
          <w:p w14:paraId="14017ADC">
            <w:pPr>
              <w:autoSpaceDE w:val="0"/>
              <w:autoSpaceDN w:val="0"/>
              <w:adjustRightInd/>
              <w:snapToGrid/>
              <w:spacing w:before="91"/>
              <w:ind w:left="110" w:right="253"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《蹲便器用水效率限定值及用水效率等级》（GB 30717） </w:t>
            </w:r>
          </w:p>
        </w:tc>
      </w:tr>
      <w:tr w14:paraId="72AAE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jc w:val="center"/>
        </w:trPr>
        <w:tc>
          <w:tcPr>
            <w:tcW w:w="518" w:type="dxa"/>
            <w:vMerge w:val="continue"/>
            <w:tcBorders>
              <w:top w:val="nil"/>
            </w:tcBorders>
          </w:tcPr>
          <w:p w14:paraId="5D92DB23">
            <w:pPr>
              <w:autoSpaceDE w:val="0"/>
              <w:autoSpaceDN w:val="0"/>
              <w:adjustRightInd/>
              <w:snapToGrid/>
              <w:ind w:firstLine="0" w:firstLineChars="0"/>
              <w:rPr>
                <w:rFonts w:hint="eastAsia" w:ascii="仿宋" w:hAnsi="仿宋" w:eastAsia="仿宋" w:cs="仿宋"/>
                <w:color w:val="auto"/>
                <w:kern w:val="0"/>
                <w:sz w:val="2"/>
                <w:szCs w:val="2"/>
                <w:highlight w:val="none"/>
                <w:lang w:val="zh-CN" w:eastAsia="zh-CN" w:bidi="zh-CN"/>
              </w:rPr>
            </w:pPr>
          </w:p>
        </w:tc>
        <w:tc>
          <w:tcPr>
            <w:tcW w:w="1456" w:type="dxa"/>
            <w:vMerge w:val="continue"/>
            <w:tcBorders>
              <w:top w:val="nil"/>
            </w:tcBorders>
          </w:tcPr>
          <w:p w14:paraId="3E52B4D1">
            <w:pPr>
              <w:autoSpaceDE w:val="0"/>
              <w:autoSpaceDN w:val="0"/>
              <w:adjustRightInd/>
              <w:snapToGrid/>
              <w:ind w:firstLine="0" w:firstLineChars="0"/>
              <w:rPr>
                <w:rFonts w:hint="eastAsia" w:ascii="仿宋" w:hAnsi="仿宋" w:eastAsia="仿宋" w:cs="仿宋"/>
                <w:color w:val="auto"/>
                <w:kern w:val="0"/>
                <w:sz w:val="2"/>
                <w:szCs w:val="2"/>
                <w:highlight w:val="none"/>
                <w:lang w:val="zh-CN" w:eastAsia="zh-CN" w:bidi="zh-CN"/>
              </w:rPr>
            </w:pPr>
          </w:p>
        </w:tc>
        <w:tc>
          <w:tcPr>
            <w:tcW w:w="1735" w:type="dxa"/>
          </w:tcPr>
          <w:p w14:paraId="2969BB65">
            <w:pPr>
              <w:autoSpaceDE w:val="0"/>
              <w:autoSpaceDN w:val="0"/>
              <w:adjustRightInd/>
              <w:snapToGrid/>
              <w:spacing w:before="5"/>
              <w:ind w:firstLine="0" w:firstLineChars="0"/>
              <w:rPr>
                <w:rFonts w:hint="eastAsia" w:ascii="仿宋" w:hAnsi="仿宋" w:eastAsia="仿宋" w:cs="仿宋"/>
                <w:color w:val="auto"/>
                <w:kern w:val="0"/>
                <w:sz w:val="18"/>
                <w:szCs w:val="22"/>
                <w:highlight w:val="none"/>
                <w:lang w:val="zh-CN" w:eastAsia="zh-CN" w:bidi="zh-CN"/>
              </w:rPr>
            </w:pPr>
          </w:p>
          <w:p w14:paraId="070F79CE">
            <w:pPr>
              <w:autoSpaceDE w:val="0"/>
              <w:autoSpaceDN w:val="0"/>
              <w:adjustRightInd/>
              <w:snapToGrid/>
              <w:ind w:left="106"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小便器 </w:t>
            </w:r>
          </w:p>
        </w:tc>
        <w:tc>
          <w:tcPr>
            <w:tcW w:w="1833" w:type="dxa"/>
          </w:tcPr>
          <w:p w14:paraId="2323101B">
            <w:pPr>
              <w:autoSpaceDE w:val="0"/>
              <w:autoSpaceDN w:val="0"/>
              <w:adjustRightInd/>
              <w:snapToGrid/>
              <w:spacing w:before="5"/>
              <w:ind w:firstLine="0" w:firstLineChars="0"/>
              <w:rPr>
                <w:rFonts w:hint="eastAsia" w:ascii="仿宋" w:hAnsi="仿宋" w:eastAsia="仿宋" w:cs="仿宋"/>
                <w:color w:val="auto"/>
                <w:kern w:val="0"/>
                <w:sz w:val="18"/>
                <w:szCs w:val="22"/>
                <w:highlight w:val="none"/>
                <w:lang w:val="zh-CN" w:eastAsia="en-US" w:bidi="zh-CN"/>
              </w:rPr>
            </w:pPr>
          </w:p>
          <w:p w14:paraId="778EF764">
            <w:pPr>
              <w:autoSpaceDE w:val="0"/>
              <w:autoSpaceDN w:val="0"/>
              <w:adjustRightInd/>
              <w:snapToGrid/>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4118" w:type="dxa"/>
          </w:tcPr>
          <w:p w14:paraId="7F8C5F65">
            <w:pPr>
              <w:autoSpaceDE w:val="0"/>
              <w:autoSpaceDN w:val="0"/>
              <w:adjustRightInd/>
              <w:snapToGrid/>
              <w:spacing w:before="94"/>
              <w:ind w:left="110" w:right="253"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《小便器用水效率限定值及用水效率等级》（GB 28377） </w:t>
            </w:r>
          </w:p>
        </w:tc>
      </w:tr>
      <w:tr w14:paraId="4515F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518" w:type="dxa"/>
          </w:tcPr>
          <w:p w14:paraId="221CDC1A">
            <w:pPr>
              <w:autoSpaceDE w:val="0"/>
              <w:autoSpaceDN w:val="0"/>
              <w:adjustRightInd/>
              <w:snapToGrid/>
              <w:spacing w:before="12"/>
              <w:ind w:firstLine="0" w:firstLineChars="0"/>
              <w:rPr>
                <w:rFonts w:hint="eastAsia" w:ascii="仿宋" w:hAnsi="仿宋" w:eastAsia="仿宋" w:cs="仿宋"/>
                <w:color w:val="auto"/>
                <w:kern w:val="0"/>
                <w:sz w:val="21"/>
                <w:szCs w:val="22"/>
                <w:highlight w:val="none"/>
                <w:lang w:val="zh-CN" w:eastAsia="zh-CN" w:bidi="zh-CN"/>
              </w:rPr>
            </w:pPr>
          </w:p>
          <w:p w14:paraId="58C57103">
            <w:pPr>
              <w:autoSpaceDE w:val="0"/>
              <w:autoSpaceDN w:val="0"/>
              <w:adjustRightInd/>
              <w:snapToGrid/>
              <w:ind w:right="205"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16 </w:t>
            </w:r>
          </w:p>
        </w:tc>
        <w:tc>
          <w:tcPr>
            <w:tcW w:w="1456" w:type="dxa"/>
          </w:tcPr>
          <w:p w14:paraId="3A460C72">
            <w:pPr>
              <w:autoSpaceDE w:val="0"/>
              <w:autoSpaceDN w:val="0"/>
              <w:adjustRightInd/>
              <w:snapToGrid/>
              <w:spacing w:before="137"/>
              <w:ind w:left="108"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*A060806 </w:t>
            </w:r>
          </w:p>
          <w:p w14:paraId="4088B5CF">
            <w:pPr>
              <w:autoSpaceDE w:val="0"/>
              <w:autoSpaceDN w:val="0"/>
              <w:adjustRightInd/>
              <w:snapToGrid/>
              <w:spacing w:before="4"/>
              <w:ind w:left="108"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水嘴 </w:t>
            </w:r>
          </w:p>
        </w:tc>
        <w:tc>
          <w:tcPr>
            <w:tcW w:w="1735" w:type="dxa"/>
          </w:tcPr>
          <w:p w14:paraId="3D1CBE09">
            <w:pPr>
              <w:autoSpaceDE w:val="0"/>
              <w:autoSpaceDN w:val="0"/>
              <w:adjustRightInd/>
              <w:snapToGrid/>
              <w:spacing w:before="12"/>
              <w:ind w:firstLine="0" w:firstLineChars="0"/>
              <w:rPr>
                <w:rFonts w:hint="eastAsia" w:ascii="仿宋" w:hAnsi="仿宋" w:eastAsia="仿宋" w:cs="仿宋"/>
                <w:color w:val="auto"/>
                <w:kern w:val="0"/>
                <w:sz w:val="21"/>
                <w:szCs w:val="22"/>
                <w:highlight w:val="none"/>
                <w:lang w:val="zh-CN" w:eastAsia="en-US" w:bidi="zh-CN"/>
              </w:rPr>
            </w:pPr>
          </w:p>
          <w:p w14:paraId="27E51002">
            <w:pPr>
              <w:autoSpaceDE w:val="0"/>
              <w:autoSpaceDN w:val="0"/>
              <w:adjustRightInd/>
              <w:snapToGrid/>
              <w:ind w:left="106"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1833" w:type="dxa"/>
          </w:tcPr>
          <w:p w14:paraId="2F434F05">
            <w:pPr>
              <w:autoSpaceDE w:val="0"/>
              <w:autoSpaceDN w:val="0"/>
              <w:adjustRightInd/>
              <w:snapToGrid/>
              <w:spacing w:before="12"/>
              <w:ind w:firstLine="0" w:firstLineChars="0"/>
              <w:rPr>
                <w:rFonts w:hint="eastAsia" w:ascii="仿宋" w:hAnsi="仿宋" w:eastAsia="仿宋" w:cs="仿宋"/>
                <w:color w:val="auto"/>
                <w:kern w:val="0"/>
                <w:sz w:val="21"/>
                <w:szCs w:val="22"/>
                <w:highlight w:val="none"/>
                <w:lang w:val="zh-CN" w:eastAsia="en-US" w:bidi="zh-CN"/>
              </w:rPr>
            </w:pPr>
          </w:p>
          <w:p w14:paraId="47D8EF03">
            <w:pPr>
              <w:autoSpaceDE w:val="0"/>
              <w:autoSpaceDN w:val="0"/>
              <w:adjustRightInd/>
              <w:snapToGrid/>
              <w:ind w:left="109"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   </w:t>
            </w:r>
          </w:p>
        </w:tc>
        <w:tc>
          <w:tcPr>
            <w:tcW w:w="4118" w:type="dxa"/>
          </w:tcPr>
          <w:p w14:paraId="35707A96">
            <w:pPr>
              <w:autoSpaceDE w:val="0"/>
              <w:autoSpaceDN w:val="0"/>
              <w:adjustRightInd/>
              <w:snapToGrid/>
              <w:spacing w:before="137"/>
              <w:ind w:left="110" w:right="805"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《水嘴用水效率限定值及用水效率等级》（GB 25501） </w:t>
            </w:r>
          </w:p>
        </w:tc>
      </w:tr>
    </w:tbl>
    <w:p w14:paraId="16FFF78B">
      <w:pPr>
        <w:adjustRightInd/>
        <w:snapToGrid/>
        <w:ind w:firstLine="0" w:firstLineChars="0"/>
        <w:jc w:val="both"/>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rPr>
        <w:t xml:space="preserve">注：1.节能产品认证应依据相关国家标准的最新版本，依据国家标准中二级能效（水效）指标。 </w:t>
      </w:r>
    </w:p>
    <w:p w14:paraId="7794E81B">
      <w:pPr>
        <w:adjustRightInd/>
        <w:snapToGrid/>
        <w:ind w:firstLine="0" w:firstLineChars="0"/>
        <w:jc w:val="both"/>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rPr>
        <w:t xml:space="preserve">2.上述产品中认证标准发生变更的，依据原认证标准获得的、仍在有效期内的认证证书可使用至 2019 年 6 月 1 日。 </w:t>
      </w:r>
    </w:p>
    <w:p w14:paraId="7BE3791F">
      <w:pPr>
        <w:adjustRightInd/>
        <w:snapToGrid/>
        <w:ind w:firstLine="0" w:firstLineChars="0"/>
        <w:jc w:val="both"/>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rPr>
        <w:t>3.</w:t>
      </w:r>
      <w:r>
        <w:rPr>
          <w:rFonts w:hint="eastAsia" w:ascii="仿宋" w:hAnsi="仿宋" w:eastAsia="仿宋" w:cs="仿宋"/>
          <w:color w:val="auto"/>
          <w:sz w:val="21"/>
          <w:szCs w:val="22"/>
          <w:highlight w:val="none"/>
        </w:rPr>
        <w:tab/>
      </w:r>
      <w:r>
        <w:rPr>
          <w:rFonts w:hint="eastAsia" w:ascii="仿宋" w:hAnsi="仿宋" w:eastAsia="仿宋" w:cs="仿宋"/>
          <w:color w:val="auto"/>
          <w:sz w:val="21"/>
          <w:szCs w:val="22"/>
          <w:highlight w:val="none"/>
        </w:rPr>
        <w:t>以“*”标注的为政府强制采购产品。</w:t>
      </w:r>
    </w:p>
    <w:p w14:paraId="6B3C7505">
      <w:pPr>
        <w:widowControl/>
        <w:adjustRightInd/>
        <w:snapToGrid/>
        <w:ind w:firstLine="0" w:firstLineChars="0"/>
        <w:rPr>
          <w:rFonts w:hint="eastAsia" w:ascii="仿宋" w:hAnsi="仿宋" w:eastAsia="仿宋" w:cs="仿宋"/>
          <w:bCs/>
          <w:color w:val="auto"/>
          <w:highlight w:val="none"/>
        </w:rPr>
      </w:pPr>
    </w:p>
    <w:p w14:paraId="3EB87B4D">
      <w:pPr>
        <w:widowControl/>
        <w:adjustRightInd/>
        <w:snapToGrid/>
        <w:ind w:firstLine="0" w:firstLineChars="0"/>
        <w:rPr>
          <w:rFonts w:hint="eastAsia" w:ascii="仿宋" w:hAnsi="仿宋" w:eastAsia="仿宋" w:cs="仿宋"/>
          <w:bCs/>
          <w:color w:val="auto"/>
          <w:highlight w:val="none"/>
        </w:rPr>
      </w:pPr>
      <w:r>
        <w:rPr>
          <w:rFonts w:hint="eastAsia" w:ascii="仿宋" w:hAnsi="仿宋" w:eastAsia="仿宋" w:cs="仿宋"/>
          <w:bCs/>
          <w:color w:val="auto"/>
          <w:highlight w:val="none"/>
        </w:rPr>
        <w:br w:type="page"/>
      </w:r>
    </w:p>
    <w:p w14:paraId="17903961">
      <w:pPr>
        <w:adjustRightInd/>
        <w:snapToGrid/>
        <w:ind w:firstLine="0" w:firstLineChars="0"/>
        <w:rPr>
          <w:rFonts w:hint="eastAsia" w:ascii="仿宋" w:hAnsi="仿宋" w:eastAsia="仿宋" w:cs="仿宋"/>
          <w:b/>
          <w:color w:val="auto"/>
          <w:sz w:val="22"/>
          <w:szCs w:val="32"/>
          <w:highlight w:val="none"/>
        </w:rPr>
      </w:pPr>
      <w:r>
        <w:rPr>
          <w:rFonts w:hint="eastAsia" w:ascii="仿宋" w:hAnsi="仿宋" w:eastAsia="仿宋" w:cs="仿宋"/>
          <w:b/>
          <w:color w:val="auto"/>
          <w:sz w:val="22"/>
          <w:szCs w:val="32"/>
          <w:highlight w:val="none"/>
        </w:rPr>
        <w:t xml:space="preserve">附表 2： </w:t>
      </w:r>
    </w:p>
    <w:p w14:paraId="5C1EA9C3">
      <w:pPr>
        <w:widowControl/>
        <w:adjustRightInd/>
        <w:snapToGrid/>
        <w:ind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参与实施政府采购节能产品、环境标志产品认证机构名录</w:t>
      </w:r>
    </w:p>
    <w:p w14:paraId="5B2A416E">
      <w:pPr>
        <w:widowControl/>
        <w:adjustRightInd/>
        <w:snapToGrid/>
        <w:ind w:firstLine="0" w:firstLineChars="0"/>
        <w:rPr>
          <w:rFonts w:hint="eastAsia" w:ascii="仿宋" w:hAnsi="仿宋" w:eastAsia="仿宋" w:cs="仿宋"/>
          <w:bCs/>
          <w:color w:val="auto"/>
          <w:szCs w:val="22"/>
          <w:highlight w:val="none"/>
        </w:rPr>
      </w:pPr>
      <w:r>
        <w:rPr>
          <w:rFonts w:hint="eastAsia" w:ascii="仿宋" w:hAnsi="仿宋" w:eastAsia="仿宋" w:cs="仿宋"/>
          <w:bCs/>
          <w:color w:val="auto"/>
          <w:szCs w:val="22"/>
          <w:highlight w:val="none"/>
        </w:rPr>
        <w:t>——摘自《市场监管总局关于发布参与实施政府采购节能产品、环境标志产品认证机构名录的公告》（2019 年第 16 号，2019 年 04 月 03 日发布）</w:t>
      </w:r>
    </w:p>
    <w:p w14:paraId="6E65B95E">
      <w:pPr>
        <w:widowControl/>
        <w:adjustRightInd/>
        <w:snapToGrid/>
        <w:ind w:firstLine="0" w:firstLineChars="0"/>
        <w:rPr>
          <w:rFonts w:hint="eastAsia" w:ascii="仿宋" w:hAnsi="仿宋" w:eastAsia="仿宋" w:cs="仿宋"/>
          <w:bCs/>
          <w:color w:val="auto"/>
          <w:szCs w:val="22"/>
          <w:highlight w:val="none"/>
        </w:rPr>
      </w:pPr>
      <w:r>
        <w:rPr>
          <w:rFonts w:hint="eastAsia" w:ascii="仿宋" w:hAnsi="仿宋" w:eastAsia="仿宋" w:cs="仿宋"/>
          <w:bCs/>
          <w:color w:val="auto"/>
          <w:szCs w:val="22"/>
          <w:highlight w:val="none"/>
        </w:rPr>
        <w:t>2-1 参与实施政府采购节能产品认证机构名录</w:t>
      </w:r>
    </w:p>
    <w:tbl>
      <w:tblPr>
        <w:tblStyle w:val="40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236"/>
        <w:gridCol w:w="1141"/>
        <w:gridCol w:w="1608"/>
        <w:gridCol w:w="1618"/>
        <w:gridCol w:w="3543"/>
      </w:tblGrid>
      <w:tr w14:paraId="66993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restart"/>
          </w:tcPr>
          <w:p w14:paraId="46480F1D">
            <w:pPr>
              <w:autoSpaceDE w:val="0"/>
              <w:autoSpaceDN w:val="0"/>
              <w:adjustRightInd/>
              <w:snapToGrid/>
              <w:spacing w:line="240" w:lineRule="auto"/>
              <w:ind w:left="206" w:right="71"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序号 </w:t>
            </w:r>
          </w:p>
        </w:tc>
        <w:tc>
          <w:tcPr>
            <w:tcW w:w="2377" w:type="dxa"/>
            <w:gridSpan w:val="2"/>
          </w:tcPr>
          <w:p w14:paraId="197AF63F">
            <w:pPr>
              <w:autoSpaceDE w:val="0"/>
              <w:autoSpaceDN w:val="0"/>
              <w:adjustRightInd/>
              <w:snapToGrid/>
              <w:spacing w:line="240" w:lineRule="auto"/>
              <w:ind w:left="70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一级目录 </w:t>
            </w:r>
          </w:p>
        </w:tc>
        <w:tc>
          <w:tcPr>
            <w:tcW w:w="3226" w:type="dxa"/>
            <w:gridSpan w:val="2"/>
          </w:tcPr>
          <w:p w14:paraId="7F53C97B">
            <w:pPr>
              <w:autoSpaceDE w:val="0"/>
              <w:autoSpaceDN w:val="0"/>
              <w:adjustRightInd/>
              <w:snapToGrid/>
              <w:spacing w:line="240" w:lineRule="auto"/>
              <w:ind w:left="1130"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二级目录 </w:t>
            </w:r>
          </w:p>
        </w:tc>
        <w:tc>
          <w:tcPr>
            <w:tcW w:w="3543" w:type="dxa"/>
            <w:vMerge w:val="restart"/>
          </w:tcPr>
          <w:p w14:paraId="6E061145">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5C52595F">
            <w:pPr>
              <w:autoSpaceDE w:val="0"/>
              <w:autoSpaceDN w:val="0"/>
              <w:adjustRightInd/>
              <w:snapToGrid/>
              <w:spacing w:line="240" w:lineRule="auto"/>
              <w:ind w:left="1050"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认证机构名录 </w:t>
            </w:r>
          </w:p>
        </w:tc>
      </w:tr>
      <w:tr w14:paraId="4F57A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continue"/>
            <w:tcBorders>
              <w:top w:val="nil"/>
            </w:tcBorders>
          </w:tcPr>
          <w:p w14:paraId="5B621023">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c>
          <w:tcPr>
            <w:tcW w:w="1236" w:type="dxa"/>
          </w:tcPr>
          <w:p w14:paraId="25DD8E36">
            <w:pPr>
              <w:autoSpaceDE w:val="0"/>
              <w:autoSpaceDN w:val="0"/>
              <w:adjustRightInd/>
              <w:snapToGrid/>
              <w:spacing w:line="240" w:lineRule="auto"/>
              <w:ind w:left="136"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产品代码 </w:t>
            </w:r>
          </w:p>
        </w:tc>
        <w:tc>
          <w:tcPr>
            <w:tcW w:w="1141" w:type="dxa"/>
          </w:tcPr>
          <w:p w14:paraId="684F3E3A">
            <w:pPr>
              <w:autoSpaceDE w:val="0"/>
              <w:autoSpaceDN w:val="0"/>
              <w:adjustRightInd/>
              <w:snapToGrid/>
              <w:spacing w:line="240" w:lineRule="auto"/>
              <w:ind w:left="14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产品名称</w:t>
            </w:r>
          </w:p>
        </w:tc>
        <w:tc>
          <w:tcPr>
            <w:tcW w:w="1608" w:type="dxa"/>
          </w:tcPr>
          <w:p w14:paraId="4E722BBA">
            <w:pPr>
              <w:autoSpaceDE w:val="0"/>
              <w:autoSpaceDN w:val="0"/>
              <w:adjustRightInd/>
              <w:snapToGrid/>
              <w:spacing w:line="240" w:lineRule="auto"/>
              <w:ind w:left="323"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产品代码 </w:t>
            </w:r>
          </w:p>
        </w:tc>
        <w:tc>
          <w:tcPr>
            <w:tcW w:w="1618" w:type="dxa"/>
          </w:tcPr>
          <w:p w14:paraId="4A6AA323">
            <w:pPr>
              <w:autoSpaceDE w:val="0"/>
              <w:autoSpaceDN w:val="0"/>
              <w:adjustRightInd/>
              <w:snapToGrid/>
              <w:spacing w:line="240" w:lineRule="auto"/>
              <w:ind w:left="32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产品名称 </w:t>
            </w:r>
          </w:p>
        </w:tc>
        <w:tc>
          <w:tcPr>
            <w:tcW w:w="3543" w:type="dxa"/>
            <w:vMerge w:val="continue"/>
            <w:tcBorders>
              <w:top w:val="nil"/>
            </w:tcBorders>
          </w:tcPr>
          <w:p w14:paraId="73B69F63">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r>
      <w:tr w14:paraId="7AE59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restart"/>
          </w:tcPr>
          <w:p w14:paraId="0D5E7FE9">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6F701700">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03D29EF5">
            <w:pPr>
              <w:autoSpaceDE w:val="0"/>
              <w:autoSpaceDN w:val="0"/>
              <w:adjustRightInd/>
              <w:snapToGrid/>
              <w:spacing w:line="240" w:lineRule="auto"/>
              <w:ind w:left="266"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1 </w:t>
            </w:r>
          </w:p>
        </w:tc>
        <w:tc>
          <w:tcPr>
            <w:tcW w:w="1236" w:type="dxa"/>
            <w:vMerge w:val="restart"/>
          </w:tcPr>
          <w:p w14:paraId="567782A8">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2CB285A9">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1C502FAC">
            <w:pPr>
              <w:autoSpaceDE w:val="0"/>
              <w:autoSpaceDN w:val="0"/>
              <w:adjustRightInd/>
              <w:snapToGrid/>
              <w:spacing w:line="240" w:lineRule="auto"/>
              <w:ind w:left="10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A020101 </w:t>
            </w:r>
          </w:p>
        </w:tc>
        <w:tc>
          <w:tcPr>
            <w:tcW w:w="1141" w:type="dxa"/>
            <w:vMerge w:val="restart"/>
          </w:tcPr>
          <w:p w14:paraId="3E097450">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49C2D1DC">
            <w:pPr>
              <w:autoSpaceDE w:val="0"/>
              <w:autoSpaceDN w:val="0"/>
              <w:adjustRightInd/>
              <w:snapToGrid/>
              <w:spacing w:line="240" w:lineRule="auto"/>
              <w:ind w:left="108" w:right="300"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计算机设备 </w:t>
            </w:r>
          </w:p>
        </w:tc>
        <w:tc>
          <w:tcPr>
            <w:tcW w:w="1608" w:type="dxa"/>
          </w:tcPr>
          <w:p w14:paraId="24BB0E3F">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A02010104 </w:t>
            </w:r>
          </w:p>
        </w:tc>
        <w:tc>
          <w:tcPr>
            <w:tcW w:w="1618" w:type="dxa"/>
          </w:tcPr>
          <w:p w14:paraId="4D96713B">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台式计算机 </w:t>
            </w:r>
          </w:p>
        </w:tc>
        <w:tc>
          <w:tcPr>
            <w:tcW w:w="3543" w:type="dxa"/>
            <w:vMerge w:val="restart"/>
          </w:tcPr>
          <w:p w14:paraId="7476302A">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zh-CN" w:bidi="zh-CN"/>
              </w:rPr>
            </w:pPr>
          </w:p>
          <w:p w14:paraId="41E13FDB">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zh-CN" w:bidi="zh-CN"/>
              </w:rPr>
            </w:pPr>
          </w:p>
          <w:p w14:paraId="37170DB6">
            <w:pPr>
              <w:autoSpaceDE w:val="0"/>
              <w:autoSpaceDN w:val="0"/>
              <w:adjustRightInd/>
              <w:snapToGrid/>
              <w:spacing w:line="240" w:lineRule="auto"/>
              <w:ind w:left="21" w:firstLine="0" w:firstLineChars="0"/>
              <w:rPr>
                <w:rFonts w:hint="eastAsia" w:ascii="仿宋" w:hAnsi="仿宋" w:eastAsia="仿宋" w:cs="仿宋"/>
                <w:color w:val="auto"/>
                <w:kern w:val="0"/>
                <w:sz w:val="21"/>
                <w:szCs w:val="22"/>
                <w:highlight w:val="none"/>
                <w:lang w:val="zh-CN" w:eastAsia="zh-CN" w:bidi="zh-CN"/>
              </w:rPr>
            </w:pPr>
            <w:r>
              <w:rPr>
                <w:rFonts w:hint="eastAsia" w:ascii="仿宋" w:hAnsi="仿宋" w:eastAsia="仿宋" w:cs="仿宋"/>
                <w:color w:val="auto"/>
                <w:kern w:val="0"/>
                <w:sz w:val="21"/>
                <w:szCs w:val="22"/>
                <w:highlight w:val="none"/>
                <w:lang w:val="zh-CN" w:eastAsia="zh-CN" w:bidi="zh-CN"/>
              </w:rPr>
              <w:t xml:space="preserve">中国质量认证中心 </w:t>
            </w:r>
          </w:p>
          <w:p w14:paraId="5D1D59E6">
            <w:pPr>
              <w:autoSpaceDE w:val="0"/>
              <w:autoSpaceDN w:val="0"/>
              <w:adjustRightInd/>
              <w:snapToGrid/>
              <w:spacing w:line="240" w:lineRule="auto"/>
              <w:ind w:left="21" w:right="149" w:firstLine="0" w:firstLineChars="0"/>
              <w:rPr>
                <w:rFonts w:hint="eastAsia" w:ascii="仿宋" w:hAnsi="仿宋" w:eastAsia="仿宋" w:cs="仿宋"/>
                <w:color w:val="auto"/>
                <w:kern w:val="0"/>
                <w:sz w:val="21"/>
                <w:szCs w:val="22"/>
                <w:highlight w:val="none"/>
                <w:lang w:val="zh-CN" w:eastAsia="zh-CN" w:bidi="zh-CN"/>
              </w:rPr>
            </w:pPr>
            <w:r>
              <w:rPr>
                <w:rFonts w:hint="eastAsia" w:ascii="仿宋" w:hAnsi="仿宋" w:eastAsia="仿宋" w:cs="仿宋"/>
                <w:color w:val="auto"/>
                <w:kern w:val="0"/>
                <w:sz w:val="21"/>
                <w:szCs w:val="22"/>
                <w:highlight w:val="none"/>
                <w:lang w:val="zh-CN" w:eastAsia="zh-CN" w:bidi="zh-CN"/>
              </w:rPr>
              <w:t xml:space="preserve">北京赛西认证有限责任公司   </w:t>
            </w:r>
            <w:r>
              <w:rPr>
                <w:rFonts w:hint="eastAsia" w:ascii="仿宋" w:hAnsi="仿宋" w:eastAsia="仿宋" w:cs="仿宋"/>
                <w:color w:val="auto"/>
                <w:spacing w:val="-2"/>
                <w:kern w:val="0"/>
                <w:sz w:val="21"/>
                <w:szCs w:val="22"/>
                <w:highlight w:val="none"/>
                <w:lang w:val="zh-CN" w:eastAsia="zh-CN" w:bidi="zh-CN"/>
              </w:rPr>
              <w:t>中国网络安全审查技术与认证中</w:t>
            </w:r>
            <w:r>
              <w:rPr>
                <w:rFonts w:hint="eastAsia" w:ascii="仿宋" w:hAnsi="仿宋" w:eastAsia="仿宋" w:cs="仿宋"/>
                <w:color w:val="auto"/>
                <w:kern w:val="0"/>
                <w:sz w:val="21"/>
                <w:szCs w:val="22"/>
                <w:highlight w:val="none"/>
                <w:lang w:val="zh-CN" w:eastAsia="zh-CN" w:bidi="zh-CN"/>
              </w:rPr>
              <w:t xml:space="preserve">心 </w:t>
            </w:r>
          </w:p>
          <w:p w14:paraId="7C986002">
            <w:pPr>
              <w:autoSpaceDE w:val="0"/>
              <w:autoSpaceDN w:val="0"/>
              <w:adjustRightInd/>
              <w:snapToGrid/>
              <w:spacing w:line="240" w:lineRule="auto"/>
              <w:ind w:left="21" w:firstLine="0" w:firstLineChars="0"/>
              <w:rPr>
                <w:rFonts w:hint="eastAsia" w:ascii="仿宋" w:hAnsi="仿宋" w:eastAsia="仿宋" w:cs="仿宋"/>
                <w:color w:val="auto"/>
                <w:kern w:val="0"/>
                <w:sz w:val="21"/>
                <w:szCs w:val="22"/>
                <w:highlight w:val="none"/>
                <w:lang w:val="zh-CN" w:eastAsia="zh-CN" w:bidi="zh-CN"/>
              </w:rPr>
            </w:pPr>
            <w:r>
              <w:rPr>
                <w:rFonts w:hint="eastAsia" w:ascii="仿宋" w:hAnsi="仿宋" w:eastAsia="仿宋" w:cs="仿宋"/>
                <w:color w:val="auto"/>
                <w:kern w:val="0"/>
                <w:sz w:val="21"/>
                <w:szCs w:val="22"/>
                <w:highlight w:val="none"/>
                <w:lang w:val="zh-CN" w:eastAsia="zh-CN" w:bidi="zh-CN"/>
              </w:rPr>
              <w:t xml:space="preserve">广州赛宝认证中心服务有限公司 </w:t>
            </w:r>
          </w:p>
        </w:tc>
      </w:tr>
      <w:tr w14:paraId="169D3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continue"/>
            <w:tcBorders>
              <w:top w:val="nil"/>
            </w:tcBorders>
          </w:tcPr>
          <w:p w14:paraId="621CE546">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zh-CN" w:bidi="zh-CN"/>
              </w:rPr>
            </w:pPr>
          </w:p>
        </w:tc>
        <w:tc>
          <w:tcPr>
            <w:tcW w:w="1236" w:type="dxa"/>
            <w:vMerge w:val="continue"/>
            <w:tcBorders>
              <w:top w:val="nil"/>
            </w:tcBorders>
          </w:tcPr>
          <w:p w14:paraId="02C51C56">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zh-CN" w:bidi="zh-CN"/>
              </w:rPr>
            </w:pPr>
          </w:p>
        </w:tc>
        <w:tc>
          <w:tcPr>
            <w:tcW w:w="1141" w:type="dxa"/>
            <w:vMerge w:val="continue"/>
            <w:tcBorders>
              <w:top w:val="nil"/>
            </w:tcBorders>
          </w:tcPr>
          <w:p w14:paraId="12AA0AB7">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zh-CN" w:bidi="zh-CN"/>
              </w:rPr>
            </w:pPr>
          </w:p>
        </w:tc>
        <w:tc>
          <w:tcPr>
            <w:tcW w:w="1608" w:type="dxa"/>
          </w:tcPr>
          <w:p w14:paraId="09989335">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A02010105 </w:t>
            </w:r>
          </w:p>
        </w:tc>
        <w:tc>
          <w:tcPr>
            <w:tcW w:w="1618" w:type="dxa"/>
          </w:tcPr>
          <w:p w14:paraId="17D91EE1">
            <w:pPr>
              <w:autoSpaceDE w:val="0"/>
              <w:autoSpaceDN w:val="0"/>
              <w:adjustRightInd/>
              <w:snapToGrid/>
              <w:spacing w:line="240" w:lineRule="auto"/>
              <w:ind w:left="2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便携式计算机 </w:t>
            </w:r>
          </w:p>
        </w:tc>
        <w:tc>
          <w:tcPr>
            <w:tcW w:w="3543" w:type="dxa"/>
            <w:vMerge w:val="continue"/>
            <w:tcBorders>
              <w:top w:val="nil"/>
            </w:tcBorders>
          </w:tcPr>
          <w:p w14:paraId="73143C83">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r>
      <w:tr w14:paraId="588C1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continue"/>
            <w:tcBorders>
              <w:top w:val="nil"/>
            </w:tcBorders>
          </w:tcPr>
          <w:p w14:paraId="6A8CD747">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c>
          <w:tcPr>
            <w:tcW w:w="1236" w:type="dxa"/>
            <w:vMerge w:val="continue"/>
            <w:tcBorders>
              <w:top w:val="nil"/>
            </w:tcBorders>
          </w:tcPr>
          <w:p w14:paraId="4E9228B7">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c>
          <w:tcPr>
            <w:tcW w:w="1141" w:type="dxa"/>
            <w:vMerge w:val="continue"/>
            <w:tcBorders>
              <w:top w:val="nil"/>
            </w:tcBorders>
          </w:tcPr>
          <w:p w14:paraId="64321AB6">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c>
          <w:tcPr>
            <w:tcW w:w="1608" w:type="dxa"/>
          </w:tcPr>
          <w:p w14:paraId="49F0643B">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2A04272F">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A02010107 </w:t>
            </w:r>
          </w:p>
        </w:tc>
        <w:tc>
          <w:tcPr>
            <w:tcW w:w="1618" w:type="dxa"/>
          </w:tcPr>
          <w:p w14:paraId="4B5161CE">
            <w:pPr>
              <w:autoSpaceDE w:val="0"/>
              <w:autoSpaceDN w:val="0"/>
              <w:adjustRightInd/>
              <w:snapToGrid/>
              <w:spacing w:line="240" w:lineRule="auto"/>
              <w:ind w:left="28" w:right="13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平板式微型计算机 </w:t>
            </w:r>
          </w:p>
        </w:tc>
        <w:tc>
          <w:tcPr>
            <w:tcW w:w="3543" w:type="dxa"/>
            <w:vMerge w:val="continue"/>
            <w:tcBorders>
              <w:top w:val="nil"/>
            </w:tcBorders>
          </w:tcPr>
          <w:p w14:paraId="4E6B4F4D">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r>
      <w:tr w14:paraId="23B2A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restart"/>
          </w:tcPr>
          <w:p w14:paraId="5D4E8CF5">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4625DE21">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51688B47">
            <w:pPr>
              <w:autoSpaceDE w:val="0"/>
              <w:autoSpaceDN w:val="0"/>
              <w:adjustRightInd/>
              <w:snapToGrid/>
              <w:spacing w:line="240" w:lineRule="auto"/>
              <w:ind w:left="266"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2 </w:t>
            </w:r>
          </w:p>
        </w:tc>
        <w:tc>
          <w:tcPr>
            <w:tcW w:w="1236" w:type="dxa"/>
            <w:vMerge w:val="restart"/>
          </w:tcPr>
          <w:p w14:paraId="52AFB99D">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26974D62">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77E4F8AC">
            <w:pPr>
              <w:autoSpaceDE w:val="0"/>
              <w:autoSpaceDN w:val="0"/>
              <w:adjustRightInd/>
              <w:snapToGrid/>
              <w:spacing w:line="240" w:lineRule="auto"/>
              <w:ind w:left="10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A020106 </w:t>
            </w:r>
          </w:p>
        </w:tc>
        <w:tc>
          <w:tcPr>
            <w:tcW w:w="1141" w:type="dxa"/>
            <w:vMerge w:val="restart"/>
          </w:tcPr>
          <w:p w14:paraId="22206CA7">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04FC9149">
            <w:pPr>
              <w:autoSpaceDE w:val="0"/>
              <w:autoSpaceDN w:val="0"/>
              <w:adjustRightInd/>
              <w:snapToGrid/>
              <w:spacing w:line="240" w:lineRule="auto"/>
              <w:ind w:left="108" w:right="180"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输入输出设备 </w:t>
            </w:r>
          </w:p>
        </w:tc>
        <w:tc>
          <w:tcPr>
            <w:tcW w:w="1608" w:type="dxa"/>
          </w:tcPr>
          <w:p w14:paraId="6BD9AE8B">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A02010601 </w:t>
            </w:r>
          </w:p>
        </w:tc>
        <w:tc>
          <w:tcPr>
            <w:tcW w:w="1618" w:type="dxa"/>
          </w:tcPr>
          <w:p w14:paraId="33697214">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打印设备 </w:t>
            </w:r>
          </w:p>
        </w:tc>
        <w:tc>
          <w:tcPr>
            <w:tcW w:w="3543" w:type="dxa"/>
            <w:vMerge w:val="continue"/>
            <w:tcBorders>
              <w:top w:val="nil"/>
            </w:tcBorders>
          </w:tcPr>
          <w:p w14:paraId="1416B98B">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r>
      <w:tr w14:paraId="55BAE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continue"/>
            <w:tcBorders>
              <w:top w:val="nil"/>
            </w:tcBorders>
          </w:tcPr>
          <w:p w14:paraId="0DD44AA6">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c>
          <w:tcPr>
            <w:tcW w:w="1236" w:type="dxa"/>
            <w:vMerge w:val="continue"/>
            <w:tcBorders>
              <w:top w:val="nil"/>
            </w:tcBorders>
          </w:tcPr>
          <w:p w14:paraId="76F6E950">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c>
          <w:tcPr>
            <w:tcW w:w="1141" w:type="dxa"/>
            <w:vMerge w:val="continue"/>
            <w:tcBorders>
              <w:top w:val="nil"/>
            </w:tcBorders>
          </w:tcPr>
          <w:p w14:paraId="0A66C488">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c>
          <w:tcPr>
            <w:tcW w:w="1608" w:type="dxa"/>
          </w:tcPr>
          <w:p w14:paraId="3951EB5A">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A02010604 </w:t>
            </w:r>
          </w:p>
        </w:tc>
        <w:tc>
          <w:tcPr>
            <w:tcW w:w="1618" w:type="dxa"/>
          </w:tcPr>
          <w:p w14:paraId="3FB39230">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显示设备 </w:t>
            </w:r>
          </w:p>
        </w:tc>
        <w:tc>
          <w:tcPr>
            <w:tcW w:w="3543" w:type="dxa"/>
            <w:vMerge w:val="continue"/>
            <w:tcBorders>
              <w:top w:val="nil"/>
            </w:tcBorders>
          </w:tcPr>
          <w:p w14:paraId="2C7C4E36">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r>
      <w:tr w14:paraId="08225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continue"/>
            <w:tcBorders>
              <w:top w:val="nil"/>
            </w:tcBorders>
          </w:tcPr>
          <w:p w14:paraId="39C75977">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c>
          <w:tcPr>
            <w:tcW w:w="1236" w:type="dxa"/>
            <w:vMerge w:val="continue"/>
            <w:tcBorders>
              <w:top w:val="nil"/>
            </w:tcBorders>
          </w:tcPr>
          <w:p w14:paraId="3A9AF49F">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c>
          <w:tcPr>
            <w:tcW w:w="1141" w:type="dxa"/>
            <w:vMerge w:val="continue"/>
            <w:tcBorders>
              <w:top w:val="nil"/>
            </w:tcBorders>
          </w:tcPr>
          <w:p w14:paraId="7B308E8D">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c>
          <w:tcPr>
            <w:tcW w:w="1608" w:type="dxa"/>
          </w:tcPr>
          <w:p w14:paraId="143668A1">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0666C88F">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A02010609 </w:t>
            </w:r>
          </w:p>
        </w:tc>
        <w:tc>
          <w:tcPr>
            <w:tcW w:w="1618" w:type="dxa"/>
          </w:tcPr>
          <w:p w14:paraId="3C2A9BAE">
            <w:pPr>
              <w:autoSpaceDE w:val="0"/>
              <w:autoSpaceDN w:val="0"/>
              <w:adjustRightInd/>
              <w:snapToGrid/>
              <w:spacing w:line="240" w:lineRule="auto"/>
              <w:ind w:left="2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图形图像输入</w:t>
            </w:r>
          </w:p>
          <w:p w14:paraId="09CAD1DC">
            <w:pPr>
              <w:autoSpaceDE w:val="0"/>
              <w:autoSpaceDN w:val="0"/>
              <w:adjustRightInd/>
              <w:snapToGrid/>
              <w:spacing w:line="240" w:lineRule="auto"/>
              <w:ind w:left="2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设备 </w:t>
            </w:r>
          </w:p>
        </w:tc>
        <w:tc>
          <w:tcPr>
            <w:tcW w:w="3543" w:type="dxa"/>
            <w:vMerge w:val="continue"/>
            <w:tcBorders>
              <w:top w:val="nil"/>
            </w:tcBorders>
          </w:tcPr>
          <w:p w14:paraId="54D111B5">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r>
      <w:tr w14:paraId="6FE11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tcPr>
          <w:p w14:paraId="21BDC469">
            <w:pPr>
              <w:autoSpaceDE w:val="0"/>
              <w:autoSpaceDN w:val="0"/>
              <w:adjustRightInd/>
              <w:snapToGrid/>
              <w:spacing w:line="240" w:lineRule="auto"/>
              <w:ind w:right="131" w:firstLine="0" w:firstLineChars="0"/>
              <w:jc w:val="right"/>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3 </w:t>
            </w:r>
          </w:p>
        </w:tc>
        <w:tc>
          <w:tcPr>
            <w:tcW w:w="1236" w:type="dxa"/>
          </w:tcPr>
          <w:p w14:paraId="1B80B014">
            <w:pPr>
              <w:autoSpaceDE w:val="0"/>
              <w:autoSpaceDN w:val="0"/>
              <w:adjustRightInd/>
              <w:snapToGrid/>
              <w:spacing w:line="240" w:lineRule="auto"/>
              <w:ind w:left="10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A020202 </w:t>
            </w:r>
          </w:p>
        </w:tc>
        <w:tc>
          <w:tcPr>
            <w:tcW w:w="1141" w:type="dxa"/>
          </w:tcPr>
          <w:p w14:paraId="018E78B8">
            <w:pPr>
              <w:autoSpaceDE w:val="0"/>
              <w:autoSpaceDN w:val="0"/>
              <w:adjustRightInd/>
              <w:snapToGrid/>
              <w:spacing w:line="240" w:lineRule="auto"/>
              <w:ind w:left="10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投影仪 </w:t>
            </w:r>
          </w:p>
        </w:tc>
        <w:tc>
          <w:tcPr>
            <w:tcW w:w="1608" w:type="dxa"/>
          </w:tcPr>
          <w:p w14:paraId="718B104B">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   </w:t>
            </w:r>
          </w:p>
        </w:tc>
        <w:tc>
          <w:tcPr>
            <w:tcW w:w="1618" w:type="dxa"/>
          </w:tcPr>
          <w:p w14:paraId="3FE81E59">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   </w:t>
            </w:r>
          </w:p>
        </w:tc>
        <w:tc>
          <w:tcPr>
            <w:tcW w:w="3543" w:type="dxa"/>
            <w:vMerge w:val="continue"/>
            <w:tcBorders>
              <w:top w:val="nil"/>
            </w:tcBorders>
          </w:tcPr>
          <w:p w14:paraId="13D69A9E">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r>
      <w:tr w14:paraId="3D427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tcPr>
          <w:p w14:paraId="7FA2D771">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5F6ABAC9">
            <w:pPr>
              <w:autoSpaceDE w:val="0"/>
              <w:autoSpaceDN w:val="0"/>
              <w:adjustRightInd/>
              <w:snapToGrid/>
              <w:spacing w:line="240" w:lineRule="auto"/>
              <w:ind w:right="131" w:firstLine="0" w:firstLineChars="0"/>
              <w:jc w:val="right"/>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4 </w:t>
            </w:r>
          </w:p>
        </w:tc>
        <w:tc>
          <w:tcPr>
            <w:tcW w:w="1236" w:type="dxa"/>
          </w:tcPr>
          <w:p w14:paraId="372AEACE">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2F2258C8">
            <w:pPr>
              <w:autoSpaceDE w:val="0"/>
              <w:autoSpaceDN w:val="0"/>
              <w:adjustRightInd/>
              <w:snapToGrid/>
              <w:spacing w:line="240" w:lineRule="auto"/>
              <w:ind w:left="10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A020204 </w:t>
            </w:r>
          </w:p>
        </w:tc>
        <w:tc>
          <w:tcPr>
            <w:tcW w:w="1141" w:type="dxa"/>
          </w:tcPr>
          <w:p w14:paraId="0C76B042">
            <w:pPr>
              <w:autoSpaceDE w:val="0"/>
              <w:autoSpaceDN w:val="0"/>
              <w:adjustRightInd/>
              <w:snapToGrid/>
              <w:spacing w:line="240" w:lineRule="auto"/>
              <w:ind w:left="108" w:right="180"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多功能一体机 </w:t>
            </w:r>
          </w:p>
        </w:tc>
        <w:tc>
          <w:tcPr>
            <w:tcW w:w="1608" w:type="dxa"/>
          </w:tcPr>
          <w:p w14:paraId="63965017">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5CE27875">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   </w:t>
            </w:r>
          </w:p>
        </w:tc>
        <w:tc>
          <w:tcPr>
            <w:tcW w:w="1618" w:type="dxa"/>
          </w:tcPr>
          <w:p w14:paraId="0DFF1840">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52EC6C70">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   </w:t>
            </w:r>
          </w:p>
        </w:tc>
        <w:tc>
          <w:tcPr>
            <w:tcW w:w="3543" w:type="dxa"/>
            <w:vMerge w:val="continue"/>
            <w:tcBorders>
              <w:top w:val="nil"/>
            </w:tcBorders>
          </w:tcPr>
          <w:p w14:paraId="19CBB7F1">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r>
      <w:tr w14:paraId="6D298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tcPr>
          <w:p w14:paraId="4DE2FCFA">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22B9687A">
            <w:pPr>
              <w:autoSpaceDE w:val="0"/>
              <w:autoSpaceDN w:val="0"/>
              <w:adjustRightInd/>
              <w:snapToGrid/>
              <w:spacing w:line="240" w:lineRule="auto"/>
              <w:ind w:right="131" w:firstLine="0" w:firstLineChars="0"/>
              <w:jc w:val="right"/>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5 </w:t>
            </w:r>
          </w:p>
        </w:tc>
        <w:tc>
          <w:tcPr>
            <w:tcW w:w="1236" w:type="dxa"/>
          </w:tcPr>
          <w:p w14:paraId="2EAC3197">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23A2F63A">
            <w:pPr>
              <w:autoSpaceDE w:val="0"/>
              <w:autoSpaceDN w:val="0"/>
              <w:adjustRightInd/>
              <w:snapToGrid/>
              <w:spacing w:line="240" w:lineRule="auto"/>
              <w:ind w:left="10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A020519 </w:t>
            </w:r>
          </w:p>
        </w:tc>
        <w:tc>
          <w:tcPr>
            <w:tcW w:w="1141" w:type="dxa"/>
          </w:tcPr>
          <w:p w14:paraId="0AD4272D">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7A217035">
            <w:pPr>
              <w:autoSpaceDE w:val="0"/>
              <w:autoSpaceDN w:val="0"/>
              <w:adjustRightInd/>
              <w:snapToGrid/>
              <w:spacing w:line="240" w:lineRule="auto"/>
              <w:ind w:left="10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泵 </w:t>
            </w:r>
          </w:p>
        </w:tc>
        <w:tc>
          <w:tcPr>
            <w:tcW w:w="1608" w:type="dxa"/>
          </w:tcPr>
          <w:p w14:paraId="319C6669">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03909319">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A02051901 </w:t>
            </w:r>
          </w:p>
        </w:tc>
        <w:tc>
          <w:tcPr>
            <w:tcW w:w="1618" w:type="dxa"/>
          </w:tcPr>
          <w:p w14:paraId="056B0779">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4AAF90A2">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离心泵 </w:t>
            </w:r>
          </w:p>
        </w:tc>
        <w:tc>
          <w:tcPr>
            <w:tcW w:w="3543" w:type="dxa"/>
          </w:tcPr>
          <w:p w14:paraId="48B80FA3">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zh-CN" w:bidi="zh-CN"/>
              </w:rPr>
            </w:pPr>
            <w:r>
              <w:rPr>
                <w:rFonts w:hint="eastAsia" w:ascii="仿宋" w:hAnsi="仿宋" w:eastAsia="仿宋" w:cs="仿宋"/>
                <w:color w:val="auto"/>
                <w:kern w:val="0"/>
                <w:sz w:val="21"/>
                <w:szCs w:val="22"/>
                <w:highlight w:val="none"/>
                <w:lang w:val="zh-CN" w:eastAsia="zh-CN" w:bidi="zh-CN"/>
              </w:rPr>
              <w:t xml:space="preserve">中国质量认证中心 </w:t>
            </w:r>
          </w:p>
          <w:p w14:paraId="7014D5B2">
            <w:pPr>
              <w:autoSpaceDE w:val="0"/>
              <w:autoSpaceDN w:val="0"/>
              <w:adjustRightInd/>
              <w:snapToGrid/>
              <w:spacing w:line="240" w:lineRule="auto"/>
              <w:ind w:left="107" w:right="-29" w:firstLine="0" w:firstLineChars="0"/>
              <w:rPr>
                <w:rFonts w:hint="eastAsia" w:ascii="仿宋" w:hAnsi="仿宋" w:eastAsia="仿宋" w:cs="仿宋"/>
                <w:color w:val="auto"/>
                <w:kern w:val="0"/>
                <w:sz w:val="21"/>
                <w:szCs w:val="22"/>
                <w:highlight w:val="none"/>
                <w:lang w:val="zh-CN" w:eastAsia="zh-CN" w:bidi="zh-CN"/>
              </w:rPr>
            </w:pPr>
            <w:r>
              <w:rPr>
                <w:rFonts w:hint="eastAsia" w:ascii="仿宋" w:hAnsi="仿宋" w:eastAsia="仿宋" w:cs="仿宋"/>
                <w:color w:val="auto"/>
                <w:spacing w:val="-9"/>
                <w:kern w:val="0"/>
                <w:sz w:val="21"/>
                <w:szCs w:val="22"/>
                <w:highlight w:val="none"/>
                <w:lang w:val="zh-CN" w:eastAsia="zh-CN" w:bidi="zh-CN"/>
              </w:rPr>
              <w:t>电能</w:t>
            </w:r>
            <w:r>
              <w:rPr>
                <w:rFonts w:hint="eastAsia" w:ascii="仿宋" w:hAnsi="仿宋" w:eastAsia="仿宋" w:cs="仿宋"/>
                <w:color w:val="auto"/>
                <w:kern w:val="0"/>
                <w:sz w:val="21"/>
                <w:szCs w:val="22"/>
                <w:highlight w:val="none"/>
                <w:lang w:val="zh-CN" w:eastAsia="zh-CN" w:bidi="zh-CN"/>
              </w:rPr>
              <w:t>（北京</w:t>
            </w:r>
            <w:r>
              <w:rPr>
                <w:rFonts w:hint="eastAsia" w:ascii="仿宋" w:hAnsi="仿宋" w:eastAsia="仿宋" w:cs="仿宋"/>
                <w:color w:val="auto"/>
                <w:spacing w:val="-17"/>
                <w:kern w:val="0"/>
                <w:sz w:val="21"/>
                <w:szCs w:val="22"/>
                <w:highlight w:val="none"/>
                <w:lang w:val="zh-CN" w:eastAsia="zh-CN" w:bidi="zh-CN"/>
              </w:rPr>
              <w:t>）</w:t>
            </w:r>
            <w:r>
              <w:rPr>
                <w:rFonts w:hint="eastAsia" w:ascii="仿宋" w:hAnsi="仿宋" w:eastAsia="仿宋" w:cs="仿宋"/>
                <w:color w:val="auto"/>
                <w:kern w:val="0"/>
                <w:sz w:val="21"/>
                <w:szCs w:val="22"/>
                <w:highlight w:val="none"/>
                <w:lang w:val="zh-CN" w:eastAsia="zh-CN" w:bidi="zh-CN"/>
              </w:rPr>
              <w:t xml:space="preserve">认证中心有限公司方圆标志认证集团有限公司 </w:t>
            </w:r>
          </w:p>
        </w:tc>
      </w:tr>
      <w:tr w14:paraId="5C05B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restart"/>
          </w:tcPr>
          <w:p w14:paraId="2062D1FB">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zh-CN" w:bidi="zh-CN"/>
              </w:rPr>
            </w:pPr>
          </w:p>
          <w:p w14:paraId="38929F5E">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zh-CN" w:bidi="zh-CN"/>
              </w:rPr>
            </w:pPr>
          </w:p>
          <w:p w14:paraId="5A63BC3A">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zh-CN" w:bidi="zh-CN"/>
              </w:rPr>
            </w:pPr>
          </w:p>
          <w:p w14:paraId="0DEE9DD5">
            <w:pPr>
              <w:autoSpaceDE w:val="0"/>
              <w:autoSpaceDN w:val="0"/>
              <w:adjustRightInd/>
              <w:snapToGrid/>
              <w:spacing w:line="240" w:lineRule="auto"/>
              <w:ind w:left="266"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6 </w:t>
            </w:r>
          </w:p>
        </w:tc>
        <w:tc>
          <w:tcPr>
            <w:tcW w:w="1236" w:type="dxa"/>
            <w:vMerge w:val="restart"/>
          </w:tcPr>
          <w:p w14:paraId="4E0B29CA">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0A6203AA">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3BCE850D">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58637308">
            <w:pPr>
              <w:autoSpaceDE w:val="0"/>
              <w:autoSpaceDN w:val="0"/>
              <w:adjustRightInd/>
              <w:snapToGrid/>
              <w:spacing w:line="240" w:lineRule="auto"/>
              <w:ind w:left="10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A020523 </w:t>
            </w:r>
          </w:p>
        </w:tc>
        <w:tc>
          <w:tcPr>
            <w:tcW w:w="1141" w:type="dxa"/>
            <w:vMerge w:val="restart"/>
          </w:tcPr>
          <w:p w14:paraId="26EC737A">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141A3D21">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5C7F6F80">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15024093">
            <w:pPr>
              <w:autoSpaceDE w:val="0"/>
              <w:autoSpaceDN w:val="0"/>
              <w:adjustRightInd/>
              <w:snapToGrid/>
              <w:spacing w:line="240" w:lineRule="auto"/>
              <w:ind w:left="108" w:right="180"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制冷空调设备 </w:t>
            </w:r>
          </w:p>
        </w:tc>
        <w:tc>
          <w:tcPr>
            <w:tcW w:w="1608" w:type="dxa"/>
          </w:tcPr>
          <w:p w14:paraId="6E771905">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A02052301 </w:t>
            </w:r>
          </w:p>
        </w:tc>
        <w:tc>
          <w:tcPr>
            <w:tcW w:w="1618" w:type="dxa"/>
          </w:tcPr>
          <w:p w14:paraId="5C32F972">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制冷压缩机 </w:t>
            </w:r>
          </w:p>
        </w:tc>
        <w:tc>
          <w:tcPr>
            <w:tcW w:w="3543" w:type="dxa"/>
            <w:vMerge w:val="restart"/>
          </w:tcPr>
          <w:p w14:paraId="26393B89">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zh-CN" w:bidi="zh-CN"/>
              </w:rPr>
            </w:pPr>
          </w:p>
          <w:p w14:paraId="335BCE87">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zh-CN" w:bidi="zh-CN"/>
              </w:rPr>
            </w:pPr>
            <w:r>
              <w:rPr>
                <w:rFonts w:hint="eastAsia" w:ascii="仿宋" w:hAnsi="仿宋" w:eastAsia="仿宋" w:cs="仿宋"/>
                <w:color w:val="auto"/>
                <w:kern w:val="0"/>
                <w:sz w:val="21"/>
                <w:szCs w:val="22"/>
                <w:highlight w:val="none"/>
                <w:lang w:val="zh-CN" w:eastAsia="zh-CN" w:bidi="zh-CN"/>
              </w:rPr>
              <w:t xml:space="preserve">中国质量认证中心 </w:t>
            </w:r>
          </w:p>
          <w:p w14:paraId="7CD74A81">
            <w:pPr>
              <w:autoSpaceDE w:val="0"/>
              <w:autoSpaceDN w:val="0"/>
              <w:adjustRightInd/>
              <w:snapToGrid/>
              <w:spacing w:line="240" w:lineRule="auto"/>
              <w:ind w:left="35" w:firstLine="0" w:firstLineChars="0"/>
              <w:rPr>
                <w:rFonts w:hint="eastAsia" w:ascii="仿宋" w:hAnsi="仿宋" w:eastAsia="仿宋" w:cs="仿宋"/>
                <w:color w:val="auto"/>
                <w:kern w:val="0"/>
                <w:sz w:val="21"/>
                <w:szCs w:val="22"/>
                <w:highlight w:val="none"/>
                <w:lang w:val="zh-CN" w:eastAsia="zh-CN" w:bidi="zh-CN"/>
              </w:rPr>
            </w:pPr>
            <w:r>
              <w:rPr>
                <w:rFonts w:hint="eastAsia" w:ascii="仿宋" w:hAnsi="仿宋" w:eastAsia="仿宋" w:cs="仿宋"/>
                <w:color w:val="auto"/>
                <w:kern w:val="0"/>
                <w:sz w:val="21"/>
                <w:szCs w:val="22"/>
                <w:highlight w:val="none"/>
                <w:lang w:val="zh-CN" w:eastAsia="zh-CN" w:bidi="zh-CN"/>
              </w:rPr>
              <w:t xml:space="preserve">威凯认证检测有限公司 </w:t>
            </w:r>
          </w:p>
          <w:p w14:paraId="32234C89">
            <w:pPr>
              <w:autoSpaceDE w:val="0"/>
              <w:autoSpaceDN w:val="0"/>
              <w:adjustRightInd/>
              <w:snapToGrid/>
              <w:spacing w:line="240" w:lineRule="auto"/>
              <w:ind w:left="35" w:right="14" w:firstLine="0" w:firstLineChars="0"/>
              <w:rPr>
                <w:rFonts w:hint="eastAsia" w:ascii="仿宋" w:hAnsi="仿宋" w:eastAsia="仿宋" w:cs="仿宋"/>
                <w:color w:val="auto"/>
                <w:kern w:val="0"/>
                <w:sz w:val="21"/>
                <w:szCs w:val="22"/>
                <w:highlight w:val="none"/>
                <w:lang w:val="zh-CN" w:eastAsia="zh-CN" w:bidi="zh-CN"/>
              </w:rPr>
            </w:pPr>
            <w:r>
              <w:rPr>
                <w:rFonts w:hint="eastAsia" w:ascii="仿宋" w:hAnsi="仿宋" w:eastAsia="仿宋" w:cs="仿宋"/>
                <w:color w:val="auto"/>
                <w:kern w:val="0"/>
                <w:sz w:val="21"/>
                <w:szCs w:val="22"/>
                <w:highlight w:val="none"/>
                <w:lang w:val="zh-CN" w:eastAsia="zh-CN" w:bidi="zh-CN"/>
              </w:rPr>
              <w:t xml:space="preserve">合肥通用机械产品认证有限公司北京中冷通质量认证中心有限公司 </w:t>
            </w:r>
          </w:p>
        </w:tc>
      </w:tr>
      <w:tr w14:paraId="46760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continue"/>
            <w:tcBorders>
              <w:top w:val="nil"/>
            </w:tcBorders>
          </w:tcPr>
          <w:p w14:paraId="36221EC8">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zh-CN" w:bidi="zh-CN"/>
              </w:rPr>
            </w:pPr>
          </w:p>
        </w:tc>
        <w:tc>
          <w:tcPr>
            <w:tcW w:w="1236" w:type="dxa"/>
            <w:vMerge w:val="continue"/>
            <w:tcBorders>
              <w:top w:val="nil"/>
            </w:tcBorders>
          </w:tcPr>
          <w:p w14:paraId="68585A12">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zh-CN" w:bidi="zh-CN"/>
              </w:rPr>
            </w:pPr>
          </w:p>
        </w:tc>
        <w:tc>
          <w:tcPr>
            <w:tcW w:w="1141" w:type="dxa"/>
            <w:vMerge w:val="continue"/>
            <w:tcBorders>
              <w:top w:val="nil"/>
            </w:tcBorders>
          </w:tcPr>
          <w:p w14:paraId="47370534">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zh-CN" w:bidi="zh-CN"/>
              </w:rPr>
            </w:pPr>
          </w:p>
        </w:tc>
        <w:tc>
          <w:tcPr>
            <w:tcW w:w="1608" w:type="dxa"/>
          </w:tcPr>
          <w:p w14:paraId="203D727D">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A02052305 </w:t>
            </w:r>
          </w:p>
        </w:tc>
        <w:tc>
          <w:tcPr>
            <w:tcW w:w="1618" w:type="dxa"/>
          </w:tcPr>
          <w:p w14:paraId="21175F0C">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空调机组 </w:t>
            </w:r>
          </w:p>
        </w:tc>
        <w:tc>
          <w:tcPr>
            <w:tcW w:w="3543" w:type="dxa"/>
            <w:vMerge w:val="continue"/>
            <w:tcBorders>
              <w:top w:val="nil"/>
            </w:tcBorders>
          </w:tcPr>
          <w:p w14:paraId="2774F95B">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r>
      <w:tr w14:paraId="6E318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continue"/>
            <w:tcBorders>
              <w:top w:val="nil"/>
            </w:tcBorders>
          </w:tcPr>
          <w:p w14:paraId="01F2B9BE">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c>
          <w:tcPr>
            <w:tcW w:w="1236" w:type="dxa"/>
            <w:vMerge w:val="continue"/>
            <w:tcBorders>
              <w:top w:val="nil"/>
            </w:tcBorders>
          </w:tcPr>
          <w:p w14:paraId="3D82EBB0">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c>
          <w:tcPr>
            <w:tcW w:w="1141" w:type="dxa"/>
            <w:vMerge w:val="continue"/>
            <w:tcBorders>
              <w:top w:val="nil"/>
            </w:tcBorders>
          </w:tcPr>
          <w:p w14:paraId="549CFD79">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c>
          <w:tcPr>
            <w:tcW w:w="1608" w:type="dxa"/>
          </w:tcPr>
          <w:p w14:paraId="79A4BB17">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28E21E93">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A02052309 </w:t>
            </w:r>
          </w:p>
        </w:tc>
        <w:tc>
          <w:tcPr>
            <w:tcW w:w="1618" w:type="dxa"/>
          </w:tcPr>
          <w:p w14:paraId="542E46EC">
            <w:pPr>
              <w:autoSpaceDE w:val="0"/>
              <w:autoSpaceDN w:val="0"/>
              <w:adjustRightInd/>
              <w:snapToGrid/>
              <w:spacing w:line="240" w:lineRule="auto"/>
              <w:ind w:left="107" w:right="3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专用制冷、空调设备 </w:t>
            </w:r>
          </w:p>
        </w:tc>
        <w:tc>
          <w:tcPr>
            <w:tcW w:w="3543" w:type="dxa"/>
            <w:vMerge w:val="continue"/>
            <w:tcBorders>
              <w:top w:val="nil"/>
            </w:tcBorders>
          </w:tcPr>
          <w:p w14:paraId="3DDC24C3">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r>
      <w:tr w14:paraId="46A7E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continue"/>
            <w:tcBorders>
              <w:top w:val="nil"/>
            </w:tcBorders>
          </w:tcPr>
          <w:p w14:paraId="133F2BE4">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c>
          <w:tcPr>
            <w:tcW w:w="1236" w:type="dxa"/>
            <w:vMerge w:val="continue"/>
            <w:tcBorders>
              <w:top w:val="nil"/>
            </w:tcBorders>
          </w:tcPr>
          <w:p w14:paraId="46445FFA">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c>
          <w:tcPr>
            <w:tcW w:w="1141" w:type="dxa"/>
            <w:vMerge w:val="continue"/>
            <w:tcBorders>
              <w:top w:val="nil"/>
            </w:tcBorders>
          </w:tcPr>
          <w:p w14:paraId="66258827">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c>
          <w:tcPr>
            <w:tcW w:w="1608" w:type="dxa"/>
          </w:tcPr>
          <w:p w14:paraId="19A4B8B0">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1F4E05A0">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A02052399 </w:t>
            </w:r>
          </w:p>
        </w:tc>
        <w:tc>
          <w:tcPr>
            <w:tcW w:w="1618" w:type="dxa"/>
          </w:tcPr>
          <w:p w14:paraId="6A3A545D">
            <w:pPr>
              <w:autoSpaceDE w:val="0"/>
              <w:autoSpaceDN w:val="0"/>
              <w:adjustRightInd/>
              <w:snapToGrid/>
              <w:spacing w:line="240" w:lineRule="auto"/>
              <w:ind w:left="107" w:right="29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其他制冷空调设备 </w:t>
            </w:r>
          </w:p>
        </w:tc>
        <w:tc>
          <w:tcPr>
            <w:tcW w:w="3543" w:type="dxa"/>
            <w:vMerge w:val="continue"/>
            <w:tcBorders>
              <w:top w:val="nil"/>
            </w:tcBorders>
          </w:tcPr>
          <w:p w14:paraId="4D81525E">
            <w:pPr>
              <w:autoSpaceDE w:val="0"/>
              <w:autoSpaceDN w:val="0"/>
              <w:adjustRightInd/>
              <w:snapToGrid/>
              <w:spacing w:line="240" w:lineRule="auto"/>
              <w:ind w:firstLine="0" w:firstLineChars="0"/>
              <w:rPr>
                <w:rFonts w:hint="eastAsia" w:ascii="仿宋" w:hAnsi="仿宋" w:eastAsia="仿宋" w:cs="仿宋"/>
                <w:color w:val="auto"/>
                <w:kern w:val="0"/>
                <w:sz w:val="21"/>
                <w:szCs w:val="2"/>
                <w:highlight w:val="none"/>
                <w:lang w:val="zh-CN" w:eastAsia="en-US" w:bidi="zh-CN"/>
              </w:rPr>
            </w:pPr>
          </w:p>
        </w:tc>
      </w:tr>
      <w:tr w14:paraId="49223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tcPr>
          <w:p w14:paraId="1969AB41">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27A5D8D1">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12C40448">
            <w:pPr>
              <w:autoSpaceDE w:val="0"/>
              <w:autoSpaceDN w:val="0"/>
              <w:adjustRightInd/>
              <w:snapToGrid/>
              <w:spacing w:line="240" w:lineRule="auto"/>
              <w:ind w:right="131" w:firstLine="0" w:firstLineChars="0"/>
              <w:jc w:val="right"/>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7 </w:t>
            </w:r>
          </w:p>
        </w:tc>
        <w:tc>
          <w:tcPr>
            <w:tcW w:w="1236" w:type="dxa"/>
          </w:tcPr>
          <w:p w14:paraId="7346628D">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69C0B72A">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6DFFB612">
            <w:pPr>
              <w:autoSpaceDE w:val="0"/>
              <w:autoSpaceDN w:val="0"/>
              <w:adjustRightInd/>
              <w:snapToGrid/>
              <w:spacing w:line="240" w:lineRule="auto"/>
              <w:ind w:left="10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A020601 </w:t>
            </w:r>
          </w:p>
        </w:tc>
        <w:tc>
          <w:tcPr>
            <w:tcW w:w="1141" w:type="dxa"/>
          </w:tcPr>
          <w:p w14:paraId="02E610DD">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4A0D75AF">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3C05D061">
            <w:pPr>
              <w:autoSpaceDE w:val="0"/>
              <w:autoSpaceDN w:val="0"/>
              <w:adjustRightInd/>
              <w:snapToGrid/>
              <w:spacing w:line="240" w:lineRule="auto"/>
              <w:ind w:left="10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电机 </w:t>
            </w:r>
          </w:p>
        </w:tc>
        <w:tc>
          <w:tcPr>
            <w:tcW w:w="1608" w:type="dxa"/>
          </w:tcPr>
          <w:p w14:paraId="4B4C7D8A">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57C050E7">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2317EC01">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   </w:t>
            </w:r>
          </w:p>
        </w:tc>
        <w:tc>
          <w:tcPr>
            <w:tcW w:w="1618" w:type="dxa"/>
          </w:tcPr>
          <w:p w14:paraId="4D7AA979">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4B7C8B35">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3A6927AA">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   </w:t>
            </w:r>
          </w:p>
        </w:tc>
        <w:tc>
          <w:tcPr>
            <w:tcW w:w="3543" w:type="dxa"/>
          </w:tcPr>
          <w:p w14:paraId="4607A544">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zh-CN" w:bidi="zh-CN"/>
              </w:rPr>
            </w:pPr>
            <w:r>
              <w:rPr>
                <w:rFonts w:hint="eastAsia" w:ascii="仿宋" w:hAnsi="仿宋" w:eastAsia="仿宋" w:cs="仿宋"/>
                <w:color w:val="auto"/>
                <w:kern w:val="0"/>
                <w:sz w:val="21"/>
                <w:szCs w:val="22"/>
                <w:highlight w:val="none"/>
                <w:lang w:val="zh-CN" w:eastAsia="zh-CN" w:bidi="zh-CN"/>
              </w:rPr>
              <w:t xml:space="preserve">中国质量认证中心 </w:t>
            </w:r>
          </w:p>
          <w:p w14:paraId="4BD6E8E1">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zh-CN" w:bidi="zh-CN"/>
              </w:rPr>
            </w:pPr>
            <w:r>
              <w:rPr>
                <w:rFonts w:hint="eastAsia" w:ascii="仿宋" w:hAnsi="仿宋" w:eastAsia="仿宋" w:cs="仿宋"/>
                <w:color w:val="auto"/>
                <w:kern w:val="0"/>
                <w:sz w:val="21"/>
                <w:szCs w:val="22"/>
                <w:highlight w:val="none"/>
                <w:lang w:val="zh-CN" w:eastAsia="zh-CN" w:bidi="zh-CN"/>
              </w:rPr>
              <w:t xml:space="preserve">威凯认证检测有限公司 </w:t>
            </w:r>
          </w:p>
          <w:p w14:paraId="179F49B6">
            <w:pPr>
              <w:autoSpaceDE w:val="0"/>
              <w:autoSpaceDN w:val="0"/>
              <w:adjustRightInd/>
              <w:snapToGrid/>
              <w:spacing w:line="240" w:lineRule="auto"/>
              <w:ind w:left="107" w:right="-29" w:firstLine="0" w:firstLineChars="0"/>
              <w:rPr>
                <w:rFonts w:hint="eastAsia" w:ascii="仿宋" w:hAnsi="仿宋" w:eastAsia="仿宋" w:cs="仿宋"/>
                <w:color w:val="auto"/>
                <w:kern w:val="0"/>
                <w:sz w:val="21"/>
                <w:szCs w:val="22"/>
                <w:highlight w:val="none"/>
                <w:lang w:val="zh-CN" w:eastAsia="zh-CN" w:bidi="zh-CN"/>
              </w:rPr>
            </w:pPr>
            <w:r>
              <w:rPr>
                <w:rFonts w:hint="eastAsia" w:ascii="仿宋" w:hAnsi="仿宋" w:eastAsia="仿宋" w:cs="仿宋"/>
                <w:color w:val="auto"/>
                <w:spacing w:val="-9"/>
                <w:kern w:val="0"/>
                <w:sz w:val="21"/>
                <w:szCs w:val="22"/>
                <w:highlight w:val="none"/>
                <w:lang w:val="zh-CN" w:eastAsia="zh-CN" w:bidi="zh-CN"/>
              </w:rPr>
              <w:t>电能</w:t>
            </w:r>
            <w:r>
              <w:rPr>
                <w:rFonts w:hint="eastAsia" w:ascii="仿宋" w:hAnsi="仿宋" w:eastAsia="仿宋" w:cs="仿宋"/>
                <w:color w:val="auto"/>
                <w:kern w:val="0"/>
                <w:sz w:val="21"/>
                <w:szCs w:val="22"/>
                <w:highlight w:val="none"/>
                <w:lang w:val="zh-CN" w:eastAsia="zh-CN" w:bidi="zh-CN"/>
              </w:rPr>
              <w:t>（北京</w:t>
            </w:r>
            <w:r>
              <w:rPr>
                <w:rFonts w:hint="eastAsia" w:ascii="仿宋" w:hAnsi="仿宋" w:eastAsia="仿宋" w:cs="仿宋"/>
                <w:color w:val="auto"/>
                <w:spacing w:val="-17"/>
                <w:kern w:val="0"/>
                <w:sz w:val="21"/>
                <w:szCs w:val="22"/>
                <w:highlight w:val="none"/>
                <w:lang w:val="zh-CN" w:eastAsia="zh-CN" w:bidi="zh-CN"/>
              </w:rPr>
              <w:t>）</w:t>
            </w:r>
            <w:r>
              <w:rPr>
                <w:rFonts w:hint="eastAsia" w:ascii="仿宋" w:hAnsi="仿宋" w:eastAsia="仿宋" w:cs="仿宋"/>
                <w:color w:val="auto"/>
                <w:kern w:val="0"/>
                <w:sz w:val="21"/>
                <w:szCs w:val="22"/>
                <w:highlight w:val="none"/>
                <w:lang w:val="zh-CN" w:eastAsia="zh-CN" w:bidi="zh-CN"/>
              </w:rPr>
              <w:t xml:space="preserve">认证中心有限公司中国船级社质量认证公司 </w:t>
            </w:r>
          </w:p>
        </w:tc>
      </w:tr>
      <w:tr w14:paraId="6D9CE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tcPr>
          <w:p w14:paraId="269A3B6C">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zh-CN" w:bidi="zh-CN"/>
              </w:rPr>
            </w:pPr>
          </w:p>
          <w:p w14:paraId="6ABC3D2E">
            <w:pPr>
              <w:autoSpaceDE w:val="0"/>
              <w:autoSpaceDN w:val="0"/>
              <w:adjustRightInd/>
              <w:snapToGrid/>
              <w:spacing w:line="240" w:lineRule="auto"/>
              <w:ind w:right="131" w:firstLine="0" w:firstLineChars="0"/>
              <w:jc w:val="right"/>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8 </w:t>
            </w:r>
          </w:p>
        </w:tc>
        <w:tc>
          <w:tcPr>
            <w:tcW w:w="1236" w:type="dxa"/>
          </w:tcPr>
          <w:p w14:paraId="351FDE38">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272ADFD5">
            <w:pPr>
              <w:autoSpaceDE w:val="0"/>
              <w:autoSpaceDN w:val="0"/>
              <w:adjustRightInd/>
              <w:snapToGrid/>
              <w:spacing w:line="240" w:lineRule="auto"/>
              <w:ind w:left="10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A020602 </w:t>
            </w:r>
          </w:p>
        </w:tc>
        <w:tc>
          <w:tcPr>
            <w:tcW w:w="1141" w:type="dxa"/>
          </w:tcPr>
          <w:p w14:paraId="30DB48C1">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024AC8A7">
            <w:pPr>
              <w:autoSpaceDE w:val="0"/>
              <w:autoSpaceDN w:val="0"/>
              <w:adjustRightInd/>
              <w:snapToGrid/>
              <w:spacing w:line="240" w:lineRule="auto"/>
              <w:ind w:left="108"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变压器 </w:t>
            </w:r>
          </w:p>
        </w:tc>
        <w:tc>
          <w:tcPr>
            <w:tcW w:w="1608" w:type="dxa"/>
          </w:tcPr>
          <w:p w14:paraId="5E5C4678">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42616AB1">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   </w:t>
            </w:r>
          </w:p>
        </w:tc>
        <w:tc>
          <w:tcPr>
            <w:tcW w:w="1618" w:type="dxa"/>
          </w:tcPr>
          <w:p w14:paraId="33B75522">
            <w:pPr>
              <w:autoSpaceDE w:val="0"/>
              <w:autoSpaceDN w:val="0"/>
              <w:adjustRightInd/>
              <w:snapToGrid/>
              <w:spacing w:line="240" w:lineRule="auto"/>
              <w:ind w:firstLine="0" w:firstLineChars="0"/>
              <w:rPr>
                <w:rFonts w:hint="eastAsia" w:ascii="仿宋" w:hAnsi="仿宋" w:eastAsia="仿宋" w:cs="仿宋"/>
                <w:color w:val="auto"/>
                <w:kern w:val="0"/>
                <w:sz w:val="21"/>
                <w:szCs w:val="22"/>
                <w:highlight w:val="none"/>
                <w:lang w:val="zh-CN" w:eastAsia="en-US" w:bidi="zh-CN"/>
              </w:rPr>
            </w:pPr>
          </w:p>
          <w:p w14:paraId="0531E605">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en-US" w:bidi="zh-CN"/>
              </w:rPr>
            </w:pPr>
            <w:r>
              <w:rPr>
                <w:rFonts w:hint="eastAsia" w:ascii="仿宋" w:hAnsi="仿宋" w:eastAsia="仿宋" w:cs="仿宋"/>
                <w:color w:val="auto"/>
                <w:kern w:val="0"/>
                <w:sz w:val="21"/>
                <w:szCs w:val="22"/>
                <w:highlight w:val="none"/>
                <w:lang w:val="zh-CN" w:eastAsia="en-US" w:bidi="zh-CN"/>
              </w:rPr>
              <w:t xml:space="preserve">   </w:t>
            </w:r>
          </w:p>
        </w:tc>
        <w:tc>
          <w:tcPr>
            <w:tcW w:w="3543" w:type="dxa"/>
          </w:tcPr>
          <w:p w14:paraId="6E396ABC">
            <w:pPr>
              <w:autoSpaceDE w:val="0"/>
              <w:autoSpaceDN w:val="0"/>
              <w:adjustRightInd/>
              <w:snapToGrid/>
              <w:spacing w:line="240" w:lineRule="auto"/>
              <w:ind w:left="107" w:firstLine="0" w:firstLineChars="0"/>
              <w:rPr>
                <w:rFonts w:hint="eastAsia" w:ascii="仿宋" w:hAnsi="仿宋" w:eastAsia="仿宋" w:cs="仿宋"/>
                <w:color w:val="auto"/>
                <w:kern w:val="0"/>
                <w:sz w:val="21"/>
                <w:szCs w:val="22"/>
                <w:highlight w:val="none"/>
                <w:lang w:val="zh-CN" w:eastAsia="zh-CN" w:bidi="zh-CN"/>
              </w:rPr>
            </w:pPr>
            <w:r>
              <w:rPr>
                <w:rFonts w:hint="eastAsia" w:ascii="仿宋" w:hAnsi="仿宋" w:eastAsia="仿宋" w:cs="仿宋"/>
                <w:color w:val="auto"/>
                <w:kern w:val="0"/>
                <w:sz w:val="21"/>
                <w:szCs w:val="22"/>
                <w:highlight w:val="none"/>
                <w:lang w:val="zh-CN" w:eastAsia="zh-CN" w:bidi="zh-CN"/>
              </w:rPr>
              <w:t xml:space="preserve">中国质量认证中心 </w:t>
            </w:r>
          </w:p>
          <w:p w14:paraId="7C85C13E">
            <w:pPr>
              <w:autoSpaceDE w:val="0"/>
              <w:autoSpaceDN w:val="0"/>
              <w:adjustRightInd/>
              <w:snapToGrid/>
              <w:spacing w:line="240" w:lineRule="auto"/>
              <w:ind w:left="107" w:right="-29" w:firstLine="0" w:firstLineChars="0"/>
              <w:rPr>
                <w:rFonts w:hint="eastAsia" w:ascii="仿宋" w:hAnsi="仿宋" w:eastAsia="仿宋" w:cs="仿宋"/>
                <w:color w:val="auto"/>
                <w:kern w:val="0"/>
                <w:sz w:val="21"/>
                <w:szCs w:val="22"/>
                <w:highlight w:val="none"/>
                <w:lang w:val="zh-CN" w:eastAsia="zh-CN" w:bidi="zh-CN"/>
              </w:rPr>
            </w:pPr>
            <w:r>
              <w:rPr>
                <w:rFonts w:hint="eastAsia" w:ascii="仿宋" w:hAnsi="仿宋" w:eastAsia="仿宋" w:cs="仿宋"/>
                <w:color w:val="auto"/>
                <w:spacing w:val="-9"/>
                <w:kern w:val="0"/>
                <w:sz w:val="21"/>
                <w:szCs w:val="22"/>
                <w:highlight w:val="none"/>
                <w:lang w:val="zh-CN" w:eastAsia="zh-CN" w:bidi="zh-CN"/>
              </w:rPr>
              <w:t>电能</w:t>
            </w:r>
            <w:r>
              <w:rPr>
                <w:rFonts w:hint="eastAsia" w:ascii="仿宋" w:hAnsi="仿宋" w:eastAsia="仿宋" w:cs="仿宋"/>
                <w:color w:val="auto"/>
                <w:kern w:val="0"/>
                <w:sz w:val="21"/>
                <w:szCs w:val="22"/>
                <w:highlight w:val="none"/>
                <w:lang w:val="zh-CN" w:eastAsia="zh-CN" w:bidi="zh-CN"/>
              </w:rPr>
              <w:t>（北京</w:t>
            </w:r>
            <w:r>
              <w:rPr>
                <w:rFonts w:hint="eastAsia" w:ascii="仿宋" w:hAnsi="仿宋" w:eastAsia="仿宋" w:cs="仿宋"/>
                <w:color w:val="auto"/>
                <w:spacing w:val="-17"/>
                <w:kern w:val="0"/>
                <w:sz w:val="21"/>
                <w:szCs w:val="22"/>
                <w:highlight w:val="none"/>
                <w:lang w:val="zh-CN" w:eastAsia="zh-CN" w:bidi="zh-CN"/>
              </w:rPr>
              <w:t>）</w:t>
            </w:r>
            <w:r>
              <w:rPr>
                <w:rFonts w:hint="eastAsia" w:ascii="仿宋" w:hAnsi="仿宋" w:eastAsia="仿宋" w:cs="仿宋"/>
                <w:color w:val="auto"/>
                <w:kern w:val="0"/>
                <w:sz w:val="21"/>
                <w:szCs w:val="22"/>
                <w:highlight w:val="none"/>
                <w:lang w:val="zh-CN" w:eastAsia="zh-CN" w:bidi="zh-CN"/>
              </w:rPr>
              <w:t xml:space="preserve">认证中心有限公司方圆标志认证集团有限公司 </w:t>
            </w:r>
          </w:p>
        </w:tc>
      </w:tr>
    </w:tbl>
    <w:tbl>
      <w:tblPr>
        <w:tblStyle w:val="410"/>
        <w:tblW w:w="9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236"/>
        <w:gridCol w:w="1141"/>
        <w:gridCol w:w="1608"/>
        <w:gridCol w:w="1618"/>
        <w:gridCol w:w="3543"/>
      </w:tblGrid>
      <w:tr w14:paraId="6E536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jc w:val="center"/>
        </w:trPr>
        <w:tc>
          <w:tcPr>
            <w:tcW w:w="650" w:type="dxa"/>
          </w:tcPr>
          <w:p w14:paraId="03F3F687">
            <w:pPr>
              <w:pStyle w:val="411"/>
              <w:adjustRightInd w:val="0"/>
              <w:snapToGrid w:val="0"/>
              <w:rPr>
                <w:rFonts w:hint="eastAsia" w:ascii="仿宋" w:hAnsi="仿宋" w:eastAsia="仿宋" w:cs="仿宋"/>
                <w:color w:val="auto"/>
                <w:sz w:val="24"/>
                <w:highlight w:val="none"/>
                <w:lang w:eastAsia="zh-CN"/>
              </w:rPr>
            </w:pPr>
          </w:p>
          <w:p w14:paraId="5F8D30B1">
            <w:pPr>
              <w:pStyle w:val="411"/>
              <w:adjustRightInd w:val="0"/>
              <w:snapToGrid w:val="0"/>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 xml:space="preserve">9 </w:t>
            </w:r>
          </w:p>
        </w:tc>
        <w:tc>
          <w:tcPr>
            <w:tcW w:w="1236" w:type="dxa"/>
          </w:tcPr>
          <w:p w14:paraId="17F9B74A">
            <w:pPr>
              <w:pStyle w:val="411"/>
              <w:adjustRightInd w:val="0"/>
              <w:snapToGrid w:val="0"/>
              <w:rPr>
                <w:rFonts w:hint="eastAsia" w:ascii="仿宋" w:hAnsi="仿宋" w:eastAsia="仿宋" w:cs="仿宋"/>
                <w:color w:val="auto"/>
                <w:sz w:val="24"/>
                <w:highlight w:val="none"/>
                <w:lang w:eastAsia="en-US"/>
              </w:rPr>
            </w:pPr>
          </w:p>
          <w:p w14:paraId="7C1D5B0A">
            <w:pPr>
              <w:pStyle w:val="411"/>
              <w:adjustRightInd w:val="0"/>
              <w:snapToGrid w:val="0"/>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 xml:space="preserve">A020609 </w:t>
            </w:r>
          </w:p>
        </w:tc>
        <w:tc>
          <w:tcPr>
            <w:tcW w:w="1141" w:type="dxa"/>
          </w:tcPr>
          <w:p w14:paraId="258074B7">
            <w:pPr>
              <w:pStyle w:val="411"/>
              <w:adjustRightInd w:val="0"/>
              <w:snapToGrid w:val="0"/>
              <w:rPr>
                <w:rFonts w:hint="eastAsia" w:ascii="仿宋" w:hAnsi="仿宋" w:eastAsia="仿宋" w:cs="仿宋"/>
                <w:color w:val="auto"/>
                <w:sz w:val="24"/>
                <w:highlight w:val="none"/>
                <w:lang w:eastAsia="en-US"/>
              </w:rPr>
            </w:pPr>
          </w:p>
          <w:p w14:paraId="687DDB82">
            <w:pPr>
              <w:pStyle w:val="411"/>
              <w:adjustRightInd w:val="0"/>
              <w:snapToGrid w:val="0"/>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 xml:space="preserve">镇流器 </w:t>
            </w:r>
          </w:p>
        </w:tc>
        <w:tc>
          <w:tcPr>
            <w:tcW w:w="1608" w:type="dxa"/>
          </w:tcPr>
          <w:p w14:paraId="439D463D">
            <w:pPr>
              <w:pStyle w:val="411"/>
              <w:adjustRightInd w:val="0"/>
              <w:snapToGrid w:val="0"/>
              <w:rPr>
                <w:rFonts w:hint="eastAsia" w:ascii="仿宋" w:hAnsi="仿宋" w:eastAsia="仿宋" w:cs="仿宋"/>
                <w:color w:val="auto"/>
                <w:sz w:val="24"/>
                <w:highlight w:val="none"/>
                <w:lang w:eastAsia="en-US"/>
              </w:rPr>
            </w:pPr>
          </w:p>
          <w:p w14:paraId="6BC75A11">
            <w:pPr>
              <w:pStyle w:val="411"/>
              <w:adjustRightInd w:val="0"/>
              <w:snapToGrid w:val="0"/>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 xml:space="preserve">   </w:t>
            </w:r>
          </w:p>
        </w:tc>
        <w:tc>
          <w:tcPr>
            <w:tcW w:w="1618" w:type="dxa"/>
          </w:tcPr>
          <w:p w14:paraId="5739EE4A">
            <w:pPr>
              <w:pStyle w:val="411"/>
              <w:adjustRightInd w:val="0"/>
              <w:snapToGrid w:val="0"/>
              <w:rPr>
                <w:rFonts w:hint="eastAsia" w:ascii="仿宋" w:hAnsi="仿宋" w:eastAsia="仿宋" w:cs="仿宋"/>
                <w:color w:val="auto"/>
                <w:sz w:val="24"/>
                <w:highlight w:val="none"/>
                <w:lang w:eastAsia="en-US"/>
              </w:rPr>
            </w:pPr>
          </w:p>
          <w:p w14:paraId="7371BF7E">
            <w:pPr>
              <w:pStyle w:val="411"/>
              <w:adjustRightInd w:val="0"/>
              <w:snapToGrid w:val="0"/>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 xml:space="preserve">   </w:t>
            </w:r>
          </w:p>
        </w:tc>
        <w:tc>
          <w:tcPr>
            <w:tcW w:w="3543" w:type="dxa"/>
          </w:tcPr>
          <w:p w14:paraId="3F9F56DA">
            <w:pPr>
              <w:pStyle w:val="411"/>
              <w:adjustRightInd w:val="0"/>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中国质量认证中心 </w:t>
            </w:r>
          </w:p>
          <w:p w14:paraId="02A1BAAA">
            <w:pPr>
              <w:pStyle w:val="411"/>
              <w:adjustRightInd w:val="0"/>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深圳市计量质量检测研究院 </w:t>
            </w:r>
          </w:p>
          <w:p w14:paraId="218A8812">
            <w:pPr>
              <w:pStyle w:val="411"/>
              <w:adjustRightInd w:val="0"/>
              <w:snapToGrid w:val="0"/>
              <w:rPr>
                <w:rFonts w:hint="eastAsia" w:ascii="仿宋" w:hAnsi="仿宋" w:eastAsia="仿宋" w:cs="仿宋"/>
                <w:color w:val="auto"/>
                <w:sz w:val="24"/>
                <w:highlight w:val="none"/>
                <w:lang w:eastAsia="zh-CN"/>
              </w:rPr>
            </w:pPr>
            <w:r>
              <w:rPr>
                <w:rFonts w:hint="eastAsia" w:ascii="仿宋" w:hAnsi="仿宋" w:eastAsia="仿宋" w:cs="仿宋"/>
                <w:color w:val="auto"/>
                <w:spacing w:val="-5"/>
                <w:sz w:val="24"/>
                <w:highlight w:val="none"/>
                <w:lang w:eastAsia="zh-CN"/>
              </w:rPr>
              <w:t>中标合信</w:t>
            </w:r>
            <w:r>
              <w:rPr>
                <w:rFonts w:hint="eastAsia" w:ascii="仿宋" w:hAnsi="仿宋" w:eastAsia="仿宋" w:cs="仿宋"/>
                <w:color w:val="auto"/>
                <w:sz w:val="24"/>
                <w:highlight w:val="none"/>
                <w:lang w:eastAsia="zh-CN"/>
              </w:rPr>
              <w:t>（北京</w:t>
            </w:r>
            <w:r>
              <w:rPr>
                <w:rFonts w:hint="eastAsia" w:ascii="仿宋" w:hAnsi="仿宋" w:eastAsia="仿宋" w:cs="仿宋"/>
                <w:color w:val="auto"/>
                <w:spacing w:val="-17"/>
                <w:sz w:val="24"/>
                <w:highlight w:val="none"/>
                <w:lang w:eastAsia="zh-CN"/>
              </w:rPr>
              <w:t>）</w:t>
            </w:r>
            <w:r>
              <w:rPr>
                <w:rFonts w:hint="eastAsia" w:ascii="仿宋" w:hAnsi="仿宋" w:eastAsia="仿宋" w:cs="仿宋"/>
                <w:color w:val="auto"/>
                <w:sz w:val="24"/>
                <w:highlight w:val="none"/>
                <w:lang w:eastAsia="zh-CN"/>
              </w:rPr>
              <w:t xml:space="preserve">认证有限公司 </w:t>
            </w:r>
          </w:p>
        </w:tc>
      </w:tr>
      <w:tr w14:paraId="42F0B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jc w:val="center"/>
        </w:trPr>
        <w:tc>
          <w:tcPr>
            <w:tcW w:w="650" w:type="dxa"/>
            <w:vMerge w:val="restart"/>
          </w:tcPr>
          <w:p w14:paraId="17063764">
            <w:pPr>
              <w:pStyle w:val="411"/>
              <w:adjustRightInd w:val="0"/>
              <w:snapToGrid w:val="0"/>
              <w:rPr>
                <w:rFonts w:hint="eastAsia" w:ascii="仿宋" w:hAnsi="仿宋" w:eastAsia="仿宋" w:cs="仿宋"/>
                <w:color w:val="auto"/>
                <w:sz w:val="21"/>
                <w:highlight w:val="none"/>
                <w:lang w:eastAsia="zh-CN"/>
              </w:rPr>
            </w:pPr>
          </w:p>
          <w:p w14:paraId="0CE8C428">
            <w:pPr>
              <w:pStyle w:val="411"/>
              <w:adjustRightInd w:val="0"/>
              <w:snapToGrid w:val="0"/>
              <w:rPr>
                <w:rFonts w:hint="eastAsia" w:ascii="仿宋" w:hAnsi="仿宋" w:eastAsia="仿宋" w:cs="仿宋"/>
                <w:color w:val="auto"/>
                <w:sz w:val="21"/>
                <w:highlight w:val="none"/>
                <w:lang w:eastAsia="zh-CN"/>
              </w:rPr>
            </w:pPr>
          </w:p>
          <w:p w14:paraId="40AB14AD">
            <w:pPr>
              <w:pStyle w:val="411"/>
              <w:adjustRightInd w:val="0"/>
              <w:snapToGrid w:val="0"/>
              <w:rPr>
                <w:rFonts w:hint="eastAsia" w:ascii="仿宋" w:hAnsi="仿宋" w:eastAsia="仿宋" w:cs="仿宋"/>
                <w:color w:val="auto"/>
                <w:sz w:val="21"/>
                <w:highlight w:val="none"/>
                <w:lang w:eastAsia="zh-CN"/>
              </w:rPr>
            </w:pPr>
          </w:p>
          <w:p w14:paraId="0615B46F">
            <w:pPr>
              <w:pStyle w:val="411"/>
              <w:adjustRightInd w:val="0"/>
              <w:snapToGrid w:val="0"/>
              <w:rPr>
                <w:rFonts w:hint="eastAsia" w:ascii="仿宋" w:hAnsi="仿宋" w:eastAsia="仿宋" w:cs="仿宋"/>
                <w:color w:val="auto"/>
                <w:sz w:val="21"/>
                <w:highlight w:val="none"/>
                <w:lang w:eastAsia="zh-CN"/>
              </w:rPr>
            </w:pPr>
          </w:p>
          <w:p w14:paraId="1EA09048">
            <w:pPr>
              <w:pStyle w:val="411"/>
              <w:adjustRightInd w:val="0"/>
              <w:snapToGrid w:val="0"/>
              <w:rPr>
                <w:rFonts w:hint="eastAsia" w:ascii="仿宋" w:hAnsi="仿宋" w:eastAsia="仿宋" w:cs="仿宋"/>
                <w:color w:val="auto"/>
                <w:sz w:val="21"/>
                <w:highlight w:val="none"/>
                <w:lang w:eastAsia="zh-CN"/>
              </w:rPr>
            </w:pPr>
          </w:p>
          <w:p w14:paraId="4681482D">
            <w:pPr>
              <w:pStyle w:val="411"/>
              <w:adjustRightInd w:val="0"/>
              <w:snapToGrid w:val="0"/>
              <w:rPr>
                <w:rFonts w:hint="eastAsia" w:ascii="仿宋" w:hAnsi="仿宋" w:eastAsia="仿宋" w:cs="仿宋"/>
                <w:color w:val="auto"/>
                <w:sz w:val="21"/>
                <w:highlight w:val="none"/>
                <w:lang w:eastAsia="zh-CN"/>
              </w:rPr>
            </w:pPr>
          </w:p>
          <w:p w14:paraId="3842F23A">
            <w:pPr>
              <w:pStyle w:val="411"/>
              <w:adjustRightInd w:val="0"/>
              <w:snapToGrid w:val="0"/>
              <w:rPr>
                <w:rFonts w:hint="eastAsia" w:ascii="仿宋" w:hAnsi="仿宋" w:eastAsia="仿宋" w:cs="仿宋"/>
                <w:color w:val="auto"/>
                <w:sz w:val="21"/>
                <w:highlight w:val="none"/>
                <w:lang w:eastAsia="zh-CN"/>
              </w:rPr>
            </w:pPr>
          </w:p>
          <w:p w14:paraId="429E231E">
            <w:pPr>
              <w:pStyle w:val="411"/>
              <w:adjustRightInd w:val="0"/>
              <w:snapToGrid w:val="0"/>
              <w:rPr>
                <w:rFonts w:hint="eastAsia" w:ascii="仿宋" w:hAnsi="仿宋" w:eastAsia="仿宋" w:cs="仿宋"/>
                <w:color w:val="auto"/>
                <w:sz w:val="21"/>
                <w:highlight w:val="none"/>
                <w:lang w:eastAsia="zh-CN"/>
              </w:rPr>
            </w:pPr>
          </w:p>
          <w:p w14:paraId="61E9895B">
            <w:pPr>
              <w:pStyle w:val="411"/>
              <w:adjustRightInd w:val="0"/>
              <w:snapToGrid w:val="0"/>
              <w:rPr>
                <w:rFonts w:hint="eastAsia" w:ascii="仿宋" w:hAnsi="仿宋" w:eastAsia="仿宋" w:cs="仿宋"/>
                <w:color w:val="auto"/>
                <w:sz w:val="21"/>
                <w:highlight w:val="none"/>
                <w:lang w:eastAsia="zh-CN"/>
              </w:rPr>
            </w:pPr>
          </w:p>
          <w:p w14:paraId="570F3C43">
            <w:pPr>
              <w:pStyle w:val="411"/>
              <w:adjustRightInd w:val="0"/>
              <w:snapToGrid w:val="0"/>
              <w:rPr>
                <w:rFonts w:hint="eastAsia" w:ascii="仿宋" w:hAnsi="仿宋" w:eastAsia="仿宋" w:cs="仿宋"/>
                <w:color w:val="auto"/>
                <w:sz w:val="28"/>
                <w:highlight w:val="none"/>
                <w:lang w:eastAsia="zh-CN"/>
              </w:rPr>
            </w:pPr>
          </w:p>
          <w:p w14:paraId="4E30C792">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10 </w:t>
            </w:r>
          </w:p>
        </w:tc>
        <w:tc>
          <w:tcPr>
            <w:tcW w:w="1236" w:type="dxa"/>
            <w:vMerge w:val="restart"/>
          </w:tcPr>
          <w:p w14:paraId="20C47FF7">
            <w:pPr>
              <w:pStyle w:val="411"/>
              <w:adjustRightInd w:val="0"/>
              <w:snapToGrid w:val="0"/>
              <w:rPr>
                <w:rFonts w:hint="eastAsia" w:ascii="仿宋" w:hAnsi="仿宋" w:eastAsia="仿宋" w:cs="仿宋"/>
                <w:color w:val="auto"/>
                <w:sz w:val="21"/>
                <w:highlight w:val="none"/>
                <w:lang w:eastAsia="en-US"/>
              </w:rPr>
            </w:pPr>
          </w:p>
          <w:p w14:paraId="179B029E">
            <w:pPr>
              <w:pStyle w:val="411"/>
              <w:adjustRightInd w:val="0"/>
              <w:snapToGrid w:val="0"/>
              <w:rPr>
                <w:rFonts w:hint="eastAsia" w:ascii="仿宋" w:hAnsi="仿宋" w:eastAsia="仿宋" w:cs="仿宋"/>
                <w:color w:val="auto"/>
                <w:sz w:val="21"/>
                <w:highlight w:val="none"/>
                <w:lang w:eastAsia="en-US"/>
              </w:rPr>
            </w:pPr>
          </w:p>
          <w:p w14:paraId="3BA5E47D">
            <w:pPr>
              <w:pStyle w:val="411"/>
              <w:adjustRightInd w:val="0"/>
              <w:snapToGrid w:val="0"/>
              <w:rPr>
                <w:rFonts w:hint="eastAsia" w:ascii="仿宋" w:hAnsi="仿宋" w:eastAsia="仿宋" w:cs="仿宋"/>
                <w:color w:val="auto"/>
                <w:sz w:val="21"/>
                <w:highlight w:val="none"/>
                <w:lang w:eastAsia="en-US"/>
              </w:rPr>
            </w:pPr>
          </w:p>
          <w:p w14:paraId="0912C60B">
            <w:pPr>
              <w:pStyle w:val="411"/>
              <w:adjustRightInd w:val="0"/>
              <w:snapToGrid w:val="0"/>
              <w:rPr>
                <w:rFonts w:hint="eastAsia" w:ascii="仿宋" w:hAnsi="仿宋" w:eastAsia="仿宋" w:cs="仿宋"/>
                <w:color w:val="auto"/>
                <w:sz w:val="21"/>
                <w:highlight w:val="none"/>
                <w:lang w:eastAsia="en-US"/>
              </w:rPr>
            </w:pPr>
          </w:p>
          <w:p w14:paraId="16A41943">
            <w:pPr>
              <w:pStyle w:val="411"/>
              <w:adjustRightInd w:val="0"/>
              <w:snapToGrid w:val="0"/>
              <w:rPr>
                <w:rFonts w:hint="eastAsia" w:ascii="仿宋" w:hAnsi="仿宋" w:eastAsia="仿宋" w:cs="仿宋"/>
                <w:color w:val="auto"/>
                <w:sz w:val="21"/>
                <w:highlight w:val="none"/>
                <w:lang w:eastAsia="en-US"/>
              </w:rPr>
            </w:pPr>
          </w:p>
          <w:p w14:paraId="2CE81505">
            <w:pPr>
              <w:pStyle w:val="411"/>
              <w:adjustRightInd w:val="0"/>
              <w:snapToGrid w:val="0"/>
              <w:rPr>
                <w:rFonts w:hint="eastAsia" w:ascii="仿宋" w:hAnsi="仿宋" w:eastAsia="仿宋" w:cs="仿宋"/>
                <w:color w:val="auto"/>
                <w:sz w:val="21"/>
                <w:highlight w:val="none"/>
                <w:lang w:eastAsia="en-US"/>
              </w:rPr>
            </w:pPr>
          </w:p>
          <w:p w14:paraId="71BD8FC1">
            <w:pPr>
              <w:pStyle w:val="411"/>
              <w:adjustRightInd w:val="0"/>
              <w:snapToGrid w:val="0"/>
              <w:rPr>
                <w:rFonts w:hint="eastAsia" w:ascii="仿宋" w:hAnsi="仿宋" w:eastAsia="仿宋" w:cs="仿宋"/>
                <w:color w:val="auto"/>
                <w:sz w:val="21"/>
                <w:highlight w:val="none"/>
                <w:lang w:eastAsia="en-US"/>
              </w:rPr>
            </w:pPr>
          </w:p>
          <w:p w14:paraId="34CB6001">
            <w:pPr>
              <w:pStyle w:val="411"/>
              <w:adjustRightInd w:val="0"/>
              <w:snapToGrid w:val="0"/>
              <w:rPr>
                <w:rFonts w:hint="eastAsia" w:ascii="仿宋" w:hAnsi="仿宋" w:eastAsia="仿宋" w:cs="仿宋"/>
                <w:color w:val="auto"/>
                <w:sz w:val="21"/>
                <w:highlight w:val="none"/>
                <w:lang w:eastAsia="en-US"/>
              </w:rPr>
            </w:pPr>
          </w:p>
          <w:p w14:paraId="4D10E3FF">
            <w:pPr>
              <w:pStyle w:val="411"/>
              <w:adjustRightInd w:val="0"/>
              <w:snapToGrid w:val="0"/>
              <w:rPr>
                <w:rFonts w:hint="eastAsia" w:ascii="仿宋" w:hAnsi="仿宋" w:eastAsia="仿宋" w:cs="仿宋"/>
                <w:color w:val="auto"/>
                <w:sz w:val="21"/>
                <w:highlight w:val="none"/>
                <w:lang w:eastAsia="en-US"/>
              </w:rPr>
            </w:pPr>
          </w:p>
          <w:p w14:paraId="6E865FC7">
            <w:pPr>
              <w:pStyle w:val="411"/>
              <w:adjustRightInd w:val="0"/>
              <w:snapToGrid w:val="0"/>
              <w:rPr>
                <w:rFonts w:hint="eastAsia" w:ascii="仿宋" w:hAnsi="仿宋" w:eastAsia="仿宋" w:cs="仿宋"/>
                <w:color w:val="auto"/>
                <w:sz w:val="28"/>
                <w:highlight w:val="none"/>
                <w:lang w:eastAsia="en-US"/>
              </w:rPr>
            </w:pPr>
          </w:p>
          <w:p w14:paraId="456C9C25">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A020618 </w:t>
            </w:r>
          </w:p>
        </w:tc>
        <w:tc>
          <w:tcPr>
            <w:tcW w:w="1141" w:type="dxa"/>
            <w:vMerge w:val="restart"/>
          </w:tcPr>
          <w:p w14:paraId="62C83B3F">
            <w:pPr>
              <w:pStyle w:val="411"/>
              <w:adjustRightInd w:val="0"/>
              <w:snapToGrid w:val="0"/>
              <w:rPr>
                <w:rFonts w:hint="eastAsia" w:ascii="仿宋" w:hAnsi="仿宋" w:eastAsia="仿宋" w:cs="仿宋"/>
                <w:color w:val="auto"/>
                <w:sz w:val="21"/>
                <w:highlight w:val="none"/>
                <w:lang w:eastAsia="en-US"/>
              </w:rPr>
            </w:pPr>
          </w:p>
          <w:p w14:paraId="70099155">
            <w:pPr>
              <w:pStyle w:val="411"/>
              <w:adjustRightInd w:val="0"/>
              <w:snapToGrid w:val="0"/>
              <w:rPr>
                <w:rFonts w:hint="eastAsia" w:ascii="仿宋" w:hAnsi="仿宋" w:eastAsia="仿宋" w:cs="仿宋"/>
                <w:color w:val="auto"/>
                <w:sz w:val="21"/>
                <w:highlight w:val="none"/>
                <w:lang w:eastAsia="en-US"/>
              </w:rPr>
            </w:pPr>
          </w:p>
          <w:p w14:paraId="2C0DB11C">
            <w:pPr>
              <w:pStyle w:val="411"/>
              <w:adjustRightInd w:val="0"/>
              <w:snapToGrid w:val="0"/>
              <w:rPr>
                <w:rFonts w:hint="eastAsia" w:ascii="仿宋" w:hAnsi="仿宋" w:eastAsia="仿宋" w:cs="仿宋"/>
                <w:color w:val="auto"/>
                <w:sz w:val="21"/>
                <w:highlight w:val="none"/>
                <w:lang w:eastAsia="en-US"/>
              </w:rPr>
            </w:pPr>
          </w:p>
          <w:p w14:paraId="1F84961A">
            <w:pPr>
              <w:pStyle w:val="411"/>
              <w:adjustRightInd w:val="0"/>
              <w:snapToGrid w:val="0"/>
              <w:rPr>
                <w:rFonts w:hint="eastAsia" w:ascii="仿宋" w:hAnsi="仿宋" w:eastAsia="仿宋" w:cs="仿宋"/>
                <w:color w:val="auto"/>
                <w:sz w:val="21"/>
                <w:highlight w:val="none"/>
                <w:lang w:eastAsia="en-US"/>
              </w:rPr>
            </w:pPr>
          </w:p>
          <w:p w14:paraId="009308A1">
            <w:pPr>
              <w:pStyle w:val="411"/>
              <w:adjustRightInd w:val="0"/>
              <w:snapToGrid w:val="0"/>
              <w:rPr>
                <w:rFonts w:hint="eastAsia" w:ascii="仿宋" w:hAnsi="仿宋" w:eastAsia="仿宋" w:cs="仿宋"/>
                <w:color w:val="auto"/>
                <w:sz w:val="21"/>
                <w:highlight w:val="none"/>
                <w:lang w:eastAsia="en-US"/>
              </w:rPr>
            </w:pPr>
          </w:p>
          <w:p w14:paraId="1D007543">
            <w:pPr>
              <w:pStyle w:val="411"/>
              <w:adjustRightInd w:val="0"/>
              <w:snapToGrid w:val="0"/>
              <w:rPr>
                <w:rFonts w:hint="eastAsia" w:ascii="仿宋" w:hAnsi="仿宋" w:eastAsia="仿宋" w:cs="仿宋"/>
                <w:color w:val="auto"/>
                <w:sz w:val="21"/>
                <w:highlight w:val="none"/>
                <w:lang w:eastAsia="en-US"/>
              </w:rPr>
            </w:pPr>
          </w:p>
          <w:p w14:paraId="419A787B">
            <w:pPr>
              <w:pStyle w:val="411"/>
              <w:adjustRightInd w:val="0"/>
              <w:snapToGrid w:val="0"/>
              <w:rPr>
                <w:rFonts w:hint="eastAsia" w:ascii="仿宋" w:hAnsi="仿宋" w:eastAsia="仿宋" w:cs="仿宋"/>
                <w:color w:val="auto"/>
                <w:sz w:val="21"/>
                <w:highlight w:val="none"/>
                <w:lang w:eastAsia="en-US"/>
              </w:rPr>
            </w:pPr>
          </w:p>
          <w:p w14:paraId="59AADED3">
            <w:pPr>
              <w:pStyle w:val="411"/>
              <w:adjustRightInd w:val="0"/>
              <w:snapToGrid w:val="0"/>
              <w:rPr>
                <w:rFonts w:hint="eastAsia" w:ascii="仿宋" w:hAnsi="仿宋" w:eastAsia="仿宋" w:cs="仿宋"/>
                <w:color w:val="auto"/>
                <w:sz w:val="21"/>
                <w:highlight w:val="none"/>
                <w:lang w:eastAsia="en-US"/>
              </w:rPr>
            </w:pPr>
          </w:p>
          <w:p w14:paraId="520BA5A6">
            <w:pPr>
              <w:pStyle w:val="411"/>
              <w:adjustRightInd w:val="0"/>
              <w:snapToGrid w:val="0"/>
              <w:rPr>
                <w:rFonts w:hint="eastAsia" w:ascii="仿宋" w:hAnsi="仿宋" w:eastAsia="仿宋" w:cs="仿宋"/>
                <w:color w:val="auto"/>
                <w:sz w:val="21"/>
                <w:highlight w:val="none"/>
                <w:lang w:eastAsia="en-US"/>
              </w:rPr>
            </w:pPr>
          </w:p>
          <w:p w14:paraId="55CCDF3C">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生活用电器 </w:t>
            </w:r>
          </w:p>
        </w:tc>
        <w:tc>
          <w:tcPr>
            <w:tcW w:w="1608" w:type="dxa"/>
          </w:tcPr>
          <w:p w14:paraId="2658C0D5">
            <w:pPr>
              <w:pStyle w:val="411"/>
              <w:adjustRightInd w:val="0"/>
              <w:snapToGrid w:val="0"/>
              <w:rPr>
                <w:rFonts w:hint="eastAsia" w:ascii="仿宋" w:hAnsi="仿宋" w:eastAsia="仿宋" w:cs="仿宋"/>
                <w:color w:val="auto"/>
                <w:sz w:val="21"/>
                <w:highlight w:val="none"/>
                <w:lang w:eastAsia="en-US"/>
              </w:rPr>
            </w:pPr>
          </w:p>
          <w:p w14:paraId="0994543B">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A0206180101 </w:t>
            </w:r>
          </w:p>
        </w:tc>
        <w:tc>
          <w:tcPr>
            <w:tcW w:w="1618" w:type="dxa"/>
          </w:tcPr>
          <w:p w14:paraId="38E3A4AE">
            <w:pPr>
              <w:pStyle w:val="411"/>
              <w:adjustRightInd w:val="0"/>
              <w:snapToGrid w:val="0"/>
              <w:rPr>
                <w:rFonts w:hint="eastAsia" w:ascii="仿宋" w:hAnsi="仿宋" w:eastAsia="仿宋" w:cs="仿宋"/>
                <w:color w:val="auto"/>
                <w:sz w:val="21"/>
                <w:highlight w:val="none"/>
                <w:lang w:eastAsia="en-US"/>
              </w:rPr>
            </w:pPr>
          </w:p>
          <w:p w14:paraId="5907E3E8">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电冰箱 </w:t>
            </w:r>
          </w:p>
        </w:tc>
        <w:tc>
          <w:tcPr>
            <w:tcW w:w="3543" w:type="dxa"/>
          </w:tcPr>
          <w:p w14:paraId="2812E243">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 xml:space="preserve">中国质量认证中心 </w:t>
            </w:r>
          </w:p>
          <w:p w14:paraId="57E265B2">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 xml:space="preserve">威凯认证检测有限公司 </w:t>
            </w:r>
          </w:p>
          <w:p w14:paraId="455E0BA5">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pacing w:val="-17"/>
                <w:sz w:val="21"/>
                <w:highlight w:val="none"/>
                <w:lang w:eastAsia="zh-CN"/>
              </w:rPr>
              <w:t>中家院</w:t>
            </w:r>
            <w:r>
              <w:rPr>
                <w:rFonts w:hint="eastAsia" w:ascii="仿宋" w:hAnsi="仿宋" w:eastAsia="仿宋" w:cs="仿宋"/>
                <w:color w:val="auto"/>
                <w:sz w:val="21"/>
                <w:highlight w:val="none"/>
                <w:lang w:eastAsia="zh-CN"/>
              </w:rPr>
              <w:t>（北京</w:t>
            </w:r>
            <w:r>
              <w:rPr>
                <w:rFonts w:hint="eastAsia" w:ascii="仿宋" w:hAnsi="仿宋" w:eastAsia="仿宋" w:cs="仿宋"/>
                <w:color w:val="auto"/>
                <w:spacing w:val="-51"/>
                <w:sz w:val="21"/>
                <w:highlight w:val="none"/>
                <w:lang w:eastAsia="zh-CN"/>
              </w:rPr>
              <w:t>）</w:t>
            </w:r>
            <w:r>
              <w:rPr>
                <w:rFonts w:hint="eastAsia" w:ascii="仿宋" w:hAnsi="仿宋" w:eastAsia="仿宋" w:cs="仿宋"/>
                <w:color w:val="auto"/>
                <w:sz w:val="21"/>
                <w:highlight w:val="none"/>
                <w:lang w:eastAsia="zh-CN"/>
              </w:rPr>
              <w:t>检测认证有限公司</w:t>
            </w:r>
          </w:p>
        </w:tc>
      </w:tr>
      <w:tr w14:paraId="40588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jc w:val="center"/>
        </w:trPr>
        <w:tc>
          <w:tcPr>
            <w:tcW w:w="650" w:type="dxa"/>
            <w:vMerge w:val="continue"/>
            <w:tcBorders>
              <w:top w:val="nil"/>
            </w:tcBorders>
          </w:tcPr>
          <w:p w14:paraId="3BFECE30">
            <w:pPr>
              <w:autoSpaceDE w:val="0"/>
              <w:autoSpaceDN w:val="0"/>
              <w:spacing w:line="240" w:lineRule="auto"/>
              <w:ind w:firstLine="0" w:firstLineChars="0"/>
              <w:rPr>
                <w:rFonts w:hint="eastAsia" w:ascii="仿宋" w:hAnsi="仿宋" w:eastAsia="仿宋" w:cs="仿宋"/>
                <w:color w:val="auto"/>
                <w:sz w:val="2"/>
                <w:szCs w:val="2"/>
                <w:highlight w:val="none"/>
                <w:lang w:eastAsia="zh-CN"/>
              </w:rPr>
            </w:pPr>
          </w:p>
        </w:tc>
        <w:tc>
          <w:tcPr>
            <w:tcW w:w="1236" w:type="dxa"/>
            <w:vMerge w:val="continue"/>
            <w:tcBorders>
              <w:top w:val="nil"/>
            </w:tcBorders>
          </w:tcPr>
          <w:p w14:paraId="5D01AD4A">
            <w:pPr>
              <w:autoSpaceDE w:val="0"/>
              <w:autoSpaceDN w:val="0"/>
              <w:spacing w:line="240" w:lineRule="auto"/>
              <w:ind w:firstLine="0" w:firstLineChars="0"/>
              <w:rPr>
                <w:rFonts w:hint="eastAsia" w:ascii="仿宋" w:hAnsi="仿宋" w:eastAsia="仿宋" w:cs="仿宋"/>
                <w:color w:val="auto"/>
                <w:sz w:val="2"/>
                <w:szCs w:val="2"/>
                <w:highlight w:val="none"/>
                <w:lang w:eastAsia="zh-CN"/>
              </w:rPr>
            </w:pPr>
          </w:p>
        </w:tc>
        <w:tc>
          <w:tcPr>
            <w:tcW w:w="1141" w:type="dxa"/>
            <w:vMerge w:val="continue"/>
            <w:tcBorders>
              <w:top w:val="nil"/>
            </w:tcBorders>
          </w:tcPr>
          <w:p w14:paraId="174E29B2">
            <w:pPr>
              <w:autoSpaceDE w:val="0"/>
              <w:autoSpaceDN w:val="0"/>
              <w:spacing w:line="240" w:lineRule="auto"/>
              <w:ind w:firstLine="0" w:firstLineChars="0"/>
              <w:rPr>
                <w:rFonts w:hint="eastAsia" w:ascii="仿宋" w:hAnsi="仿宋" w:eastAsia="仿宋" w:cs="仿宋"/>
                <w:color w:val="auto"/>
                <w:sz w:val="2"/>
                <w:szCs w:val="2"/>
                <w:highlight w:val="none"/>
                <w:lang w:eastAsia="zh-CN"/>
              </w:rPr>
            </w:pPr>
          </w:p>
        </w:tc>
        <w:tc>
          <w:tcPr>
            <w:tcW w:w="1608" w:type="dxa"/>
          </w:tcPr>
          <w:p w14:paraId="2E18E367">
            <w:pPr>
              <w:pStyle w:val="411"/>
              <w:adjustRightInd w:val="0"/>
              <w:snapToGrid w:val="0"/>
              <w:rPr>
                <w:rFonts w:hint="eastAsia" w:ascii="仿宋" w:hAnsi="仿宋" w:eastAsia="仿宋" w:cs="仿宋"/>
                <w:color w:val="auto"/>
                <w:sz w:val="21"/>
                <w:highlight w:val="none"/>
                <w:lang w:eastAsia="zh-CN"/>
              </w:rPr>
            </w:pPr>
          </w:p>
          <w:p w14:paraId="7ADF7EF2">
            <w:pPr>
              <w:pStyle w:val="411"/>
              <w:adjustRightInd w:val="0"/>
              <w:snapToGrid w:val="0"/>
              <w:rPr>
                <w:rFonts w:hint="eastAsia" w:ascii="仿宋" w:hAnsi="仿宋" w:eastAsia="仿宋" w:cs="仿宋"/>
                <w:color w:val="auto"/>
                <w:sz w:val="28"/>
                <w:highlight w:val="none"/>
                <w:lang w:eastAsia="zh-CN"/>
              </w:rPr>
            </w:pPr>
          </w:p>
          <w:p w14:paraId="6CB09BD7">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A0206180203 </w:t>
            </w:r>
          </w:p>
        </w:tc>
        <w:tc>
          <w:tcPr>
            <w:tcW w:w="1618" w:type="dxa"/>
          </w:tcPr>
          <w:p w14:paraId="1275CEE0">
            <w:pPr>
              <w:pStyle w:val="411"/>
              <w:adjustRightInd w:val="0"/>
              <w:snapToGrid w:val="0"/>
              <w:rPr>
                <w:rFonts w:hint="eastAsia" w:ascii="仿宋" w:hAnsi="仿宋" w:eastAsia="仿宋" w:cs="仿宋"/>
                <w:color w:val="auto"/>
                <w:sz w:val="21"/>
                <w:highlight w:val="none"/>
                <w:lang w:eastAsia="en-US"/>
              </w:rPr>
            </w:pPr>
          </w:p>
          <w:p w14:paraId="6FEC27D9">
            <w:pPr>
              <w:pStyle w:val="411"/>
              <w:adjustRightInd w:val="0"/>
              <w:snapToGrid w:val="0"/>
              <w:rPr>
                <w:rFonts w:hint="eastAsia" w:ascii="仿宋" w:hAnsi="仿宋" w:eastAsia="仿宋" w:cs="仿宋"/>
                <w:color w:val="auto"/>
                <w:sz w:val="28"/>
                <w:highlight w:val="none"/>
                <w:lang w:eastAsia="en-US"/>
              </w:rPr>
            </w:pPr>
          </w:p>
          <w:p w14:paraId="06D11EA1">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空调机 </w:t>
            </w:r>
          </w:p>
        </w:tc>
        <w:tc>
          <w:tcPr>
            <w:tcW w:w="3543" w:type="dxa"/>
          </w:tcPr>
          <w:p w14:paraId="733E0507">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 xml:space="preserve">中国质量认证中心 </w:t>
            </w:r>
          </w:p>
          <w:p w14:paraId="7343845C">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 xml:space="preserve">威凯认证检测有限公司 </w:t>
            </w:r>
          </w:p>
          <w:p w14:paraId="63ED7ED4">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pacing w:val="-17"/>
                <w:sz w:val="21"/>
                <w:highlight w:val="none"/>
                <w:lang w:eastAsia="zh-CN"/>
              </w:rPr>
              <w:t>中家院</w:t>
            </w:r>
            <w:r>
              <w:rPr>
                <w:rFonts w:hint="eastAsia" w:ascii="仿宋" w:hAnsi="仿宋" w:eastAsia="仿宋" w:cs="仿宋"/>
                <w:color w:val="auto"/>
                <w:sz w:val="21"/>
                <w:highlight w:val="none"/>
                <w:lang w:eastAsia="zh-CN"/>
              </w:rPr>
              <w:t>（北京</w:t>
            </w:r>
            <w:r>
              <w:rPr>
                <w:rFonts w:hint="eastAsia" w:ascii="仿宋" w:hAnsi="仿宋" w:eastAsia="仿宋" w:cs="仿宋"/>
                <w:color w:val="auto"/>
                <w:spacing w:val="-51"/>
                <w:sz w:val="21"/>
                <w:highlight w:val="none"/>
                <w:lang w:eastAsia="zh-CN"/>
              </w:rPr>
              <w:t>）</w:t>
            </w:r>
            <w:r>
              <w:rPr>
                <w:rFonts w:hint="eastAsia" w:ascii="仿宋" w:hAnsi="仿宋" w:eastAsia="仿宋" w:cs="仿宋"/>
                <w:color w:val="auto"/>
                <w:sz w:val="21"/>
                <w:highlight w:val="none"/>
                <w:lang w:eastAsia="zh-CN"/>
              </w:rPr>
              <w:t xml:space="preserve">检测认证有限公司合肥通用机械产品认证有限公司 </w:t>
            </w:r>
          </w:p>
        </w:tc>
      </w:tr>
      <w:tr w14:paraId="627F3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jc w:val="center"/>
        </w:trPr>
        <w:tc>
          <w:tcPr>
            <w:tcW w:w="650" w:type="dxa"/>
            <w:vMerge w:val="continue"/>
            <w:tcBorders>
              <w:top w:val="nil"/>
            </w:tcBorders>
          </w:tcPr>
          <w:p w14:paraId="285F3D8F">
            <w:pPr>
              <w:autoSpaceDE w:val="0"/>
              <w:autoSpaceDN w:val="0"/>
              <w:spacing w:line="240" w:lineRule="auto"/>
              <w:ind w:firstLine="0" w:firstLineChars="0"/>
              <w:rPr>
                <w:rFonts w:hint="eastAsia" w:ascii="仿宋" w:hAnsi="仿宋" w:eastAsia="仿宋" w:cs="仿宋"/>
                <w:color w:val="auto"/>
                <w:sz w:val="2"/>
                <w:szCs w:val="2"/>
                <w:highlight w:val="none"/>
                <w:lang w:eastAsia="zh-CN"/>
              </w:rPr>
            </w:pPr>
          </w:p>
        </w:tc>
        <w:tc>
          <w:tcPr>
            <w:tcW w:w="1236" w:type="dxa"/>
            <w:vMerge w:val="continue"/>
            <w:tcBorders>
              <w:top w:val="nil"/>
            </w:tcBorders>
          </w:tcPr>
          <w:p w14:paraId="1191098B">
            <w:pPr>
              <w:autoSpaceDE w:val="0"/>
              <w:autoSpaceDN w:val="0"/>
              <w:spacing w:line="240" w:lineRule="auto"/>
              <w:ind w:firstLine="0" w:firstLineChars="0"/>
              <w:rPr>
                <w:rFonts w:hint="eastAsia" w:ascii="仿宋" w:hAnsi="仿宋" w:eastAsia="仿宋" w:cs="仿宋"/>
                <w:color w:val="auto"/>
                <w:sz w:val="2"/>
                <w:szCs w:val="2"/>
                <w:highlight w:val="none"/>
                <w:lang w:eastAsia="zh-CN"/>
              </w:rPr>
            </w:pPr>
          </w:p>
        </w:tc>
        <w:tc>
          <w:tcPr>
            <w:tcW w:w="1141" w:type="dxa"/>
            <w:vMerge w:val="continue"/>
            <w:tcBorders>
              <w:top w:val="nil"/>
            </w:tcBorders>
          </w:tcPr>
          <w:p w14:paraId="7B022639">
            <w:pPr>
              <w:autoSpaceDE w:val="0"/>
              <w:autoSpaceDN w:val="0"/>
              <w:spacing w:line="240" w:lineRule="auto"/>
              <w:ind w:firstLine="0" w:firstLineChars="0"/>
              <w:rPr>
                <w:rFonts w:hint="eastAsia" w:ascii="仿宋" w:hAnsi="仿宋" w:eastAsia="仿宋" w:cs="仿宋"/>
                <w:color w:val="auto"/>
                <w:sz w:val="2"/>
                <w:szCs w:val="2"/>
                <w:highlight w:val="none"/>
                <w:lang w:eastAsia="zh-CN"/>
              </w:rPr>
            </w:pPr>
          </w:p>
        </w:tc>
        <w:tc>
          <w:tcPr>
            <w:tcW w:w="1608" w:type="dxa"/>
          </w:tcPr>
          <w:p w14:paraId="7CBA1999">
            <w:pPr>
              <w:pStyle w:val="411"/>
              <w:adjustRightInd w:val="0"/>
              <w:snapToGrid w:val="0"/>
              <w:rPr>
                <w:rFonts w:hint="eastAsia" w:ascii="仿宋" w:hAnsi="仿宋" w:eastAsia="仿宋" w:cs="仿宋"/>
                <w:color w:val="auto"/>
                <w:sz w:val="21"/>
                <w:highlight w:val="none"/>
                <w:lang w:eastAsia="zh-CN"/>
              </w:rPr>
            </w:pPr>
          </w:p>
          <w:p w14:paraId="09B066B3">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A0206180301 </w:t>
            </w:r>
          </w:p>
        </w:tc>
        <w:tc>
          <w:tcPr>
            <w:tcW w:w="1618" w:type="dxa"/>
          </w:tcPr>
          <w:p w14:paraId="16067F33">
            <w:pPr>
              <w:pStyle w:val="411"/>
              <w:adjustRightInd w:val="0"/>
              <w:snapToGrid w:val="0"/>
              <w:rPr>
                <w:rFonts w:hint="eastAsia" w:ascii="仿宋" w:hAnsi="仿宋" w:eastAsia="仿宋" w:cs="仿宋"/>
                <w:color w:val="auto"/>
                <w:sz w:val="21"/>
                <w:highlight w:val="none"/>
                <w:lang w:eastAsia="en-US"/>
              </w:rPr>
            </w:pPr>
          </w:p>
          <w:p w14:paraId="1C6E985B">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洗衣机 </w:t>
            </w:r>
          </w:p>
        </w:tc>
        <w:tc>
          <w:tcPr>
            <w:tcW w:w="3543" w:type="dxa"/>
          </w:tcPr>
          <w:p w14:paraId="129D1C42">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 xml:space="preserve">中国质量认证中心 </w:t>
            </w:r>
          </w:p>
          <w:p w14:paraId="51F32D11">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 xml:space="preserve">威凯认证检测有限公司 </w:t>
            </w:r>
          </w:p>
          <w:p w14:paraId="5B3EC331">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pacing w:val="-17"/>
                <w:sz w:val="21"/>
                <w:highlight w:val="none"/>
                <w:lang w:eastAsia="zh-CN"/>
              </w:rPr>
              <w:t>中家院</w:t>
            </w:r>
            <w:r>
              <w:rPr>
                <w:rFonts w:hint="eastAsia" w:ascii="仿宋" w:hAnsi="仿宋" w:eastAsia="仿宋" w:cs="仿宋"/>
                <w:color w:val="auto"/>
                <w:sz w:val="21"/>
                <w:highlight w:val="none"/>
                <w:lang w:eastAsia="zh-CN"/>
              </w:rPr>
              <w:t>（北京</w:t>
            </w:r>
            <w:r>
              <w:rPr>
                <w:rFonts w:hint="eastAsia" w:ascii="仿宋" w:hAnsi="仿宋" w:eastAsia="仿宋" w:cs="仿宋"/>
                <w:color w:val="auto"/>
                <w:spacing w:val="-51"/>
                <w:sz w:val="21"/>
                <w:highlight w:val="none"/>
                <w:lang w:eastAsia="zh-CN"/>
              </w:rPr>
              <w:t>）</w:t>
            </w:r>
            <w:r>
              <w:rPr>
                <w:rFonts w:hint="eastAsia" w:ascii="仿宋" w:hAnsi="仿宋" w:eastAsia="仿宋" w:cs="仿宋"/>
                <w:color w:val="auto"/>
                <w:sz w:val="21"/>
                <w:highlight w:val="none"/>
                <w:lang w:eastAsia="zh-CN"/>
              </w:rPr>
              <w:t>检测认证有限公司</w:t>
            </w:r>
          </w:p>
        </w:tc>
      </w:tr>
      <w:tr w14:paraId="37646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jc w:val="center"/>
        </w:trPr>
        <w:tc>
          <w:tcPr>
            <w:tcW w:w="650" w:type="dxa"/>
            <w:vMerge w:val="continue"/>
            <w:tcBorders>
              <w:top w:val="nil"/>
            </w:tcBorders>
          </w:tcPr>
          <w:p w14:paraId="7050FFC0">
            <w:pPr>
              <w:autoSpaceDE w:val="0"/>
              <w:autoSpaceDN w:val="0"/>
              <w:spacing w:line="240" w:lineRule="auto"/>
              <w:ind w:firstLine="0" w:firstLineChars="0"/>
              <w:rPr>
                <w:rFonts w:hint="eastAsia" w:ascii="仿宋" w:hAnsi="仿宋" w:eastAsia="仿宋" w:cs="仿宋"/>
                <w:color w:val="auto"/>
                <w:sz w:val="2"/>
                <w:szCs w:val="2"/>
                <w:highlight w:val="none"/>
                <w:lang w:eastAsia="zh-CN"/>
              </w:rPr>
            </w:pPr>
          </w:p>
        </w:tc>
        <w:tc>
          <w:tcPr>
            <w:tcW w:w="1236" w:type="dxa"/>
            <w:vMerge w:val="continue"/>
            <w:tcBorders>
              <w:top w:val="nil"/>
            </w:tcBorders>
          </w:tcPr>
          <w:p w14:paraId="5ED35504">
            <w:pPr>
              <w:autoSpaceDE w:val="0"/>
              <w:autoSpaceDN w:val="0"/>
              <w:spacing w:line="240" w:lineRule="auto"/>
              <w:ind w:firstLine="0" w:firstLineChars="0"/>
              <w:rPr>
                <w:rFonts w:hint="eastAsia" w:ascii="仿宋" w:hAnsi="仿宋" w:eastAsia="仿宋" w:cs="仿宋"/>
                <w:color w:val="auto"/>
                <w:sz w:val="2"/>
                <w:szCs w:val="2"/>
                <w:highlight w:val="none"/>
                <w:lang w:eastAsia="zh-CN"/>
              </w:rPr>
            </w:pPr>
          </w:p>
        </w:tc>
        <w:tc>
          <w:tcPr>
            <w:tcW w:w="1141" w:type="dxa"/>
            <w:vMerge w:val="continue"/>
            <w:tcBorders>
              <w:top w:val="nil"/>
            </w:tcBorders>
          </w:tcPr>
          <w:p w14:paraId="2CB81017">
            <w:pPr>
              <w:autoSpaceDE w:val="0"/>
              <w:autoSpaceDN w:val="0"/>
              <w:spacing w:line="240" w:lineRule="auto"/>
              <w:ind w:firstLine="0" w:firstLineChars="0"/>
              <w:rPr>
                <w:rFonts w:hint="eastAsia" w:ascii="仿宋" w:hAnsi="仿宋" w:eastAsia="仿宋" w:cs="仿宋"/>
                <w:color w:val="auto"/>
                <w:sz w:val="2"/>
                <w:szCs w:val="2"/>
                <w:highlight w:val="none"/>
                <w:lang w:eastAsia="zh-CN"/>
              </w:rPr>
            </w:pPr>
          </w:p>
        </w:tc>
        <w:tc>
          <w:tcPr>
            <w:tcW w:w="1608" w:type="dxa"/>
          </w:tcPr>
          <w:p w14:paraId="45B9A564">
            <w:pPr>
              <w:pStyle w:val="411"/>
              <w:adjustRightInd w:val="0"/>
              <w:snapToGrid w:val="0"/>
              <w:rPr>
                <w:rFonts w:hint="eastAsia" w:ascii="仿宋" w:hAnsi="仿宋" w:eastAsia="仿宋" w:cs="仿宋"/>
                <w:color w:val="auto"/>
                <w:highlight w:val="none"/>
                <w:lang w:eastAsia="zh-CN"/>
              </w:rPr>
            </w:pPr>
          </w:p>
          <w:p w14:paraId="1311A650">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A02061808 </w:t>
            </w:r>
          </w:p>
        </w:tc>
        <w:tc>
          <w:tcPr>
            <w:tcW w:w="1618" w:type="dxa"/>
          </w:tcPr>
          <w:p w14:paraId="3302D178">
            <w:pPr>
              <w:pStyle w:val="411"/>
              <w:adjustRightInd w:val="0"/>
              <w:snapToGrid w:val="0"/>
              <w:rPr>
                <w:rFonts w:hint="eastAsia" w:ascii="仿宋" w:hAnsi="仿宋" w:eastAsia="仿宋" w:cs="仿宋"/>
                <w:color w:val="auto"/>
                <w:highlight w:val="none"/>
                <w:lang w:eastAsia="en-US"/>
              </w:rPr>
            </w:pPr>
          </w:p>
          <w:p w14:paraId="208CA411">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热水器 </w:t>
            </w:r>
          </w:p>
        </w:tc>
        <w:tc>
          <w:tcPr>
            <w:tcW w:w="3543" w:type="dxa"/>
          </w:tcPr>
          <w:p w14:paraId="1316A4DE">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 xml:space="preserve">中国质量认证中心 </w:t>
            </w:r>
          </w:p>
          <w:p w14:paraId="634D197E">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 xml:space="preserve">威凯认证检测有限公司 </w:t>
            </w:r>
          </w:p>
          <w:p w14:paraId="25FC55A2">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pacing w:val="-17"/>
                <w:sz w:val="21"/>
                <w:highlight w:val="none"/>
                <w:lang w:eastAsia="zh-CN"/>
              </w:rPr>
              <w:t>中家院</w:t>
            </w:r>
            <w:r>
              <w:rPr>
                <w:rFonts w:hint="eastAsia" w:ascii="仿宋" w:hAnsi="仿宋" w:eastAsia="仿宋" w:cs="仿宋"/>
                <w:color w:val="auto"/>
                <w:sz w:val="21"/>
                <w:highlight w:val="none"/>
                <w:lang w:eastAsia="zh-CN"/>
              </w:rPr>
              <w:t>（北京</w:t>
            </w:r>
            <w:r>
              <w:rPr>
                <w:rFonts w:hint="eastAsia" w:ascii="仿宋" w:hAnsi="仿宋" w:eastAsia="仿宋" w:cs="仿宋"/>
                <w:color w:val="auto"/>
                <w:spacing w:val="-51"/>
                <w:sz w:val="21"/>
                <w:highlight w:val="none"/>
                <w:lang w:eastAsia="zh-CN"/>
              </w:rPr>
              <w:t>）</w:t>
            </w:r>
            <w:r>
              <w:rPr>
                <w:rFonts w:hint="eastAsia" w:ascii="仿宋" w:hAnsi="仿宋" w:eastAsia="仿宋" w:cs="仿宋"/>
                <w:color w:val="auto"/>
                <w:sz w:val="21"/>
                <w:highlight w:val="none"/>
                <w:lang w:eastAsia="zh-CN"/>
              </w:rPr>
              <w:t>检测认证有限公司合肥通用机械产品认证有限公司</w:t>
            </w:r>
          </w:p>
          <w:p w14:paraId="54C7DE05">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 xml:space="preserve">(范围仅限于“热泵热水器”) </w:t>
            </w:r>
          </w:p>
        </w:tc>
      </w:tr>
      <w:tr w14:paraId="39C68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0" w:type="dxa"/>
            <w:tcBorders>
              <w:bottom w:val="single" w:color="auto" w:sz="4" w:space="0"/>
            </w:tcBorders>
          </w:tcPr>
          <w:p w14:paraId="35C116C5">
            <w:pPr>
              <w:pStyle w:val="411"/>
              <w:adjustRightInd w:val="0"/>
              <w:snapToGrid w:val="0"/>
              <w:rPr>
                <w:rFonts w:hint="eastAsia" w:ascii="仿宋" w:hAnsi="仿宋" w:eastAsia="仿宋" w:cs="仿宋"/>
                <w:color w:val="auto"/>
                <w:sz w:val="21"/>
                <w:highlight w:val="none"/>
                <w:lang w:eastAsia="zh-CN"/>
              </w:rPr>
            </w:pPr>
          </w:p>
          <w:p w14:paraId="3453A1DE">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11 </w:t>
            </w:r>
          </w:p>
        </w:tc>
        <w:tc>
          <w:tcPr>
            <w:tcW w:w="1236" w:type="dxa"/>
            <w:tcBorders>
              <w:bottom w:val="single" w:color="auto" w:sz="4" w:space="0"/>
            </w:tcBorders>
          </w:tcPr>
          <w:p w14:paraId="065AE048">
            <w:pPr>
              <w:pStyle w:val="411"/>
              <w:adjustRightInd w:val="0"/>
              <w:snapToGrid w:val="0"/>
              <w:rPr>
                <w:rFonts w:hint="eastAsia" w:ascii="仿宋" w:hAnsi="仿宋" w:eastAsia="仿宋" w:cs="仿宋"/>
                <w:color w:val="auto"/>
                <w:sz w:val="21"/>
                <w:highlight w:val="none"/>
                <w:lang w:eastAsia="en-US"/>
              </w:rPr>
            </w:pPr>
          </w:p>
          <w:p w14:paraId="222DB396">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A020619 </w:t>
            </w:r>
          </w:p>
        </w:tc>
        <w:tc>
          <w:tcPr>
            <w:tcW w:w="1141" w:type="dxa"/>
            <w:tcBorders>
              <w:bottom w:val="single" w:color="auto" w:sz="4" w:space="0"/>
            </w:tcBorders>
          </w:tcPr>
          <w:p w14:paraId="435C7B5F">
            <w:pPr>
              <w:pStyle w:val="411"/>
              <w:adjustRightInd w:val="0"/>
              <w:snapToGrid w:val="0"/>
              <w:rPr>
                <w:rFonts w:hint="eastAsia" w:ascii="仿宋" w:hAnsi="仿宋" w:eastAsia="仿宋" w:cs="仿宋"/>
                <w:color w:val="auto"/>
                <w:sz w:val="21"/>
                <w:highlight w:val="none"/>
                <w:lang w:eastAsia="en-US"/>
              </w:rPr>
            </w:pPr>
          </w:p>
          <w:p w14:paraId="12956EA9">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照明设备 </w:t>
            </w:r>
          </w:p>
        </w:tc>
        <w:tc>
          <w:tcPr>
            <w:tcW w:w="1608" w:type="dxa"/>
            <w:tcBorders>
              <w:bottom w:val="single" w:color="auto" w:sz="4" w:space="0"/>
            </w:tcBorders>
          </w:tcPr>
          <w:p w14:paraId="4824E7FA">
            <w:pPr>
              <w:pStyle w:val="411"/>
              <w:adjustRightInd w:val="0"/>
              <w:snapToGrid w:val="0"/>
              <w:rPr>
                <w:rFonts w:hint="eastAsia" w:ascii="仿宋" w:hAnsi="仿宋" w:eastAsia="仿宋" w:cs="仿宋"/>
                <w:color w:val="auto"/>
                <w:sz w:val="21"/>
                <w:highlight w:val="none"/>
                <w:lang w:eastAsia="en-US"/>
              </w:rPr>
            </w:pPr>
          </w:p>
        </w:tc>
        <w:tc>
          <w:tcPr>
            <w:tcW w:w="1618" w:type="dxa"/>
            <w:tcBorders>
              <w:bottom w:val="single" w:color="auto" w:sz="4" w:space="0"/>
            </w:tcBorders>
          </w:tcPr>
          <w:p w14:paraId="53FCAB22">
            <w:pPr>
              <w:pStyle w:val="411"/>
              <w:adjustRightInd w:val="0"/>
              <w:snapToGrid w:val="0"/>
              <w:rPr>
                <w:rFonts w:hint="eastAsia" w:ascii="仿宋" w:hAnsi="仿宋" w:eastAsia="仿宋" w:cs="仿宋"/>
                <w:color w:val="auto"/>
                <w:sz w:val="21"/>
                <w:highlight w:val="none"/>
                <w:lang w:eastAsia="en-US"/>
              </w:rPr>
            </w:pPr>
          </w:p>
        </w:tc>
        <w:tc>
          <w:tcPr>
            <w:tcW w:w="3543" w:type="dxa"/>
            <w:tcBorders>
              <w:bottom w:val="single" w:color="auto" w:sz="4" w:space="0"/>
            </w:tcBorders>
          </w:tcPr>
          <w:p w14:paraId="40A7CFAA">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 xml:space="preserve">中国质量认证中心 </w:t>
            </w:r>
          </w:p>
          <w:p w14:paraId="60DB9E18">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 xml:space="preserve">深圳市计量质量检测研究院 </w:t>
            </w:r>
          </w:p>
          <w:p w14:paraId="56D28D2F">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pacing w:val="-5"/>
                <w:sz w:val="21"/>
                <w:highlight w:val="none"/>
                <w:lang w:eastAsia="zh-CN"/>
              </w:rPr>
              <w:t>中标合信</w:t>
            </w:r>
            <w:r>
              <w:rPr>
                <w:rFonts w:hint="eastAsia" w:ascii="仿宋" w:hAnsi="仿宋" w:eastAsia="仿宋" w:cs="仿宋"/>
                <w:color w:val="auto"/>
                <w:sz w:val="21"/>
                <w:highlight w:val="none"/>
                <w:lang w:eastAsia="zh-CN"/>
              </w:rPr>
              <w:t>（北京</w:t>
            </w:r>
            <w:r>
              <w:rPr>
                <w:rFonts w:hint="eastAsia" w:ascii="仿宋" w:hAnsi="仿宋" w:eastAsia="仿宋" w:cs="仿宋"/>
                <w:color w:val="auto"/>
                <w:spacing w:val="-17"/>
                <w:sz w:val="21"/>
                <w:highlight w:val="none"/>
                <w:lang w:eastAsia="zh-CN"/>
              </w:rPr>
              <w:t>）</w:t>
            </w:r>
            <w:r>
              <w:rPr>
                <w:rFonts w:hint="eastAsia" w:ascii="仿宋" w:hAnsi="仿宋" w:eastAsia="仿宋" w:cs="仿宋"/>
                <w:color w:val="auto"/>
                <w:sz w:val="21"/>
                <w:highlight w:val="none"/>
                <w:lang w:eastAsia="zh-CN"/>
              </w:rPr>
              <w:t xml:space="preserve">认证有限公司 </w:t>
            </w:r>
          </w:p>
        </w:tc>
      </w:tr>
      <w:tr w14:paraId="06C2A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650" w:type="dxa"/>
            <w:tcBorders>
              <w:top w:val="single" w:color="auto" w:sz="4" w:space="0"/>
              <w:left w:val="single" w:color="auto" w:sz="4" w:space="0"/>
              <w:bottom w:val="single" w:color="auto" w:sz="4" w:space="0"/>
            </w:tcBorders>
          </w:tcPr>
          <w:p w14:paraId="1715B576">
            <w:pPr>
              <w:pStyle w:val="411"/>
              <w:adjustRightInd w:val="0"/>
              <w:snapToGrid w:val="0"/>
              <w:rPr>
                <w:rFonts w:hint="eastAsia" w:ascii="仿宋" w:hAnsi="仿宋" w:eastAsia="仿宋" w:cs="仿宋"/>
                <w:color w:val="auto"/>
                <w:sz w:val="21"/>
                <w:highlight w:val="none"/>
                <w:lang w:eastAsia="zh-CN"/>
              </w:rPr>
            </w:pPr>
          </w:p>
          <w:p w14:paraId="73515DF1">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12 </w:t>
            </w:r>
          </w:p>
        </w:tc>
        <w:tc>
          <w:tcPr>
            <w:tcW w:w="1236" w:type="dxa"/>
            <w:tcBorders>
              <w:top w:val="single" w:color="auto" w:sz="4" w:space="0"/>
              <w:bottom w:val="single" w:color="auto" w:sz="4" w:space="0"/>
            </w:tcBorders>
          </w:tcPr>
          <w:p w14:paraId="02B770B1">
            <w:pPr>
              <w:pStyle w:val="411"/>
              <w:adjustRightInd w:val="0"/>
              <w:snapToGrid w:val="0"/>
              <w:rPr>
                <w:rFonts w:hint="eastAsia" w:ascii="仿宋" w:hAnsi="仿宋" w:eastAsia="仿宋" w:cs="仿宋"/>
                <w:color w:val="auto"/>
                <w:sz w:val="21"/>
                <w:highlight w:val="none"/>
                <w:lang w:eastAsia="en-US"/>
              </w:rPr>
            </w:pPr>
          </w:p>
          <w:p w14:paraId="5FD2B663">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A020910 </w:t>
            </w:r>
          </w:p>
        </w:tc>
        <w:tc>
          <w:tcPr>
            <w:tcW w:w="1141" w:type="dxa"/>
            <w:tcBorders>
              <w:top w:val="single" w:color="auto" w:sz="4" w:space="0"/>
              <w:bottom w:val="single" w:color="auto" w:sz="4" w:space="0"/>
            </w:tcBorders>
          </w:tcPr>
          <w:p w14:paraId="745814B7">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电视设备 </w:t>
            </w:r>
          </w:p>
        </w:tc>
        <w:tc>
          <w:tcPr>
            <w:tcW w:w="1608" w:type="dxa"/>
            <w:tcBorders>
              <w:top w:val="single" w:color="auto" w:sz="4" w:space="0"/>
              <w:bottom w:val="single" w:color="auto" w:sz="4" w:space="0"/>
            </w:tcBorders>
          </w:tcPr>
          <w:p w14:paraId="4057A7BE">
            <w:pPr>
              <w:pStyle w:val="411"/>
              <w:adjustRightInd w:val="0"/>
              <w:snapToGrid w:val="0"/>
              <w:rPr>
                <w:rFonts w:hint="eastAsia" w:ascii="仿宋" w:hAnsi="仿宋" w:eastAsia="仿宋" w:cs="仿宋"/>
                <w:color w:val="auto"/>
                <w:sz w:val="21"/>
                <w:highlight w:val="none"/>
                <w:lang w:eastAsia="en-US"/>
              </w:rPr>
            </w:pPr>
          </w:p>
          <w:p w14:paraId="261C0F7D">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A02091001 </w:t>
            </w:r>
          </w:p>
        </w:tc>
        <w:tc>
          <w:tcPr>
            <w:tcW w:w="1618" w:type="dxa"/>
            <w:tcBorders>
              <w:top w:val="single" w:color="auto" w:sz="4" w:space="0"/>
              <w:bottom w:val="single" w:color="auto" w:sz="4" w:space="0"/>
            </w:tcBorders>
          </w:tcPr>
          <w:p w14:paraId="45D51923">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普通电视设 备（电视机</w:t>
            </w:r>
            <w:r>
              <w:rPr>
                <w:rFonts w:hint="eastAsia" w:ascii="仿宋" w:hAnsi="仿宋" w:eastAsia="仿宋" w:cs="仿宋"/>
                <w:color w:val="auto"/>
                <w:spacing w:val="-38"/>
                <w:sz w:val="21"/>
                <w:highlight w:val="none"/>
                <w:lang w:eastAsia="zh-CN"/>
              </w:rPr>
              <w:t>）</w:t>
            </w:r>
            <w:r>
              <w:rPr>
                <w:rFonts w:hint="eastAsia" w:ascii="仿宋" w:hAnsi="仿宋" w:eastAsia="仿宋" w:cs="仿宋"/>
                <w:color w:val="auto"/>
                <w:sz w:val="21"/>
                <w:highlight w:val="none"/>
                <w:lang w:eastAsia="zh-CN"/>
              </w:rPr>
              <w:t xml:space="preserve"> </w:t>
            </w:r>
          </w:p>
        </w:tc>
        <w:tc>
          <w:tcPr>
            <w:tcW w:w="3543" w:type="dxa"/>
            <w:vMerge w:val="restart"/>
            <w:tcBorders>
              <w:top w:val="single" w:color="auto" w:sz="4" w:space="0"/>
              <w:bottom w:val="single" w:color="auto" w:sz="4" w:space="0"/>
              <w:right w:val="single" w:color="auto" w:sz="4" w:space="0"/>
            </w:tcBorders>
          </w:tcPr>
          <w:p w14:paraId="4CAF4AE7">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 xml:space="preserve">中国质量认证中心 </w:t>
            </w:r>
          </w:p>
          <w:p w14:paraId="314BFBBE">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 xml:space="preserve">北京泰瑞特认证有限责任公司 </w:t>
            </w:r>
          </w:p>
          <w:p w14:paraId="29678C93">
            <w:pPr>
              <w:pStyle w:val="411"/>
              <w:adjustRightInd w:val="0"/>
              <w:snapToGrid w:val="0"/>
              <w:jc w:val="center"/>
              <w:rPr>
                <w:rFonts w:hint="eastAsia" w:ascii="仿宋" w:hAnsi="仿宋" w:eastAsia="仿宋" w:cs="仿宋"/>
                <w:color w:val="auto"/>
                <w:sz w:val="21"/>
                <w:highlight w:val="none"/>
                <w:lang w:eastAsia="zh-CN"/>
              </w:rPr>
            </w:pPr>
            <w:r>
              <w:rPr>
                <w:rFonts w:hint="eastAsia" w:ascii="仿宋" w:hAnsi="仿宋" w:eastAsia="仿宋" w:cs="仿宋"/>
                <w:color w:val="auto"/>
                <w:spacing w:val="-15"/>
                <w:sz w:val="21"/>
                <w:highlight w:val="none"/>
                <w:lang w:eastAsia="zh-CN"/>
              </w:rPr>
              <w:t xml:space="preserve"> </w:t>
            </w:r>
            <w:r>
              <w:rPr>
                <w:rFonts w:hint="eastAsia" w:ascii="仿宋" w:hAnsi="仿宋" w:eastAsia="仿宋" w:cs="仿宋"/>
                <w:color w:val="auto"/>
                <w:sz w:val="21"/>
                <w:highlight w:val="none"/>
                <w:lang w:eastAsia="zh-CN"/>
              </w:rPr>
              <w:t xml:space="preserve">广州赛宝认证中心服务有限公司 </w:t>
            </w:r>
          </w:p>
        </w:tc>
      </w:tr>
      <w:tr w14:paraId="1BBE5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650" w:type="dxa"/>
            <w:tcBorders>
              <w:top w:val="single" w:color="auto" w:sz="4" w:space="0"/>
            </w:tcBorders>
          </w:tcPr>
          <w:p w14:paraId="730D807F">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13 </w:t>
            </w:r>
          </w:p>
        </w:tc>
        <w:tc>
          <w:tcPr>
            <w:tcW w:w="1236" w:type="dxa"/>
            <w:tcBorders>
              <w:top w:val="single" w:color="auto" w:sz="4" w:space="0"/>
            </w:tcBorders>
          </w:tcPr>
          <w:p w14:paraId="2558B5D8">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A020911 </w:t>
            </w:r>
          </w:p>
        </w:tc>
        <w:tc>
          <w:tcPr>
            <w:tcW w:w="1141" w:type="dxa"/>
            <w:tcBorders>
              <w:top w:val="single" w:color="auto" w:sz="4" w:space="0"/>
            </w:tcBorders>
          </w:tcPr>
          <w:p w14:paraId="3324CF7C">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视频设备 </w:t>
            </w:r>
          </w:p>
        </w:tc>
        <w:tc>
          <w:tcPr>
            <w:tcW w:w="1608" w:type="dxa"/>
            <w:tcBorders>
              <w:top w:val="single" w:color="auto" w:sz="4" w:space="0"/>
            </w:tcBorders>
          </w:tcPr>
          <w:p w14:paraId="722EBD7F">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A02091107 </w:t>
            </w:r>
          </w:p>
        </w:tc>
        <w:tc>
          <w:tcPr>
            <w:tcW w:w="1618" w:type="dxa"/>
            <w:tcBorders>
              <w:top w:val="single" w:color="auto" w:sz="4" w:space="0"/>
            </w:tcBorders>
          </w:tcPr>
          <w:p w14:paraId="71F533D7">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视频监控设备</w:t>
            </w:r>
          </w:p>
        </w:tc>
        <w:tc>
          <w:tcPr>
            <w:tcW w:w="3543" w:type="dxa"/>
            <w:vMerge w:val="continue"/>
            <w:tcBorders>
              <w:top w:val="single" w:color="auto" w:sz="4" w:space="0"/>
              <w:right w:val="single" w:color="auto" w:sz="4" w:space="0"/>
            </w:tcBorders>
          </w:tcPr>
          <w:p w14:paraId="1E21CB79">
            <w:pPr>
              <w:autoSpaceDE w:val="0"/>
              <w:autoSpaceDN w:val="0"/>
              <w:spacing w:line="240" w:lineRule="auto"/>
              <w:ind w:firstLine="0" w:firstLineChars="0"/>
              <w:rPr>
                <w:rFonts w:hint="eastAsia" w:ascii="仿宋" w:hAnsi="仿宋" w:eastAsia="仿宋" w:cs="仿宋"/>
                <w:color w:val="auto"/>
                <w:sz w:val="2"/>
                <w:szCs w:val="2"/>
                <w:highlight w:val="none"/>
                <w:lang w:eastAsia="en-US"/>
              </w:rPr>
            </w:pPr>
          </w:p>
        </w:tc>
      </w:tr>
      <w:tr w14:paraId="759A4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jc w:val="center"/>
        </w:trPr>
        <w:tc>
          <w:tcPr>
            <w:tcW w:w="650" w:type="dxa"/>
          </w:tcPr>
          <w:p w14:paraId="292E1C69">
            <w:pPr>
              <w:pStyle w:val="411"/>
              <w:adjustRightInd w:val="0"/>
              <w:snapToGrid w:val="0"/>
              <w:rPr>
                <w:rFonts w:hint="eastAsia" w:ascii="仿宋" w:hAnsi="仿宋" w:eastAsia="仿宋" w:cs="仿宋"/>
                <w:color w:val="auto"/>
                <w:sz w:val="21"/>
                <w:highlight w:val="none"/>
                <w:lang w:eastAsia="en-US"/>
              </w:rPr>
            </w:pPr>
          </w:p>
          <w:p w14:paraId="69F53965">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14 </w:t>
            </w:r>
          </w:p>
        </w:tc>
        <w:tc>
          <w:tcPr>
            <w:tcW w:w="1236" w:type="dxa"/>
          </w:tcPr>
          <w:p w14:paraId="566AE790">
            <w:pPr>
              <w:pStyle w:val="411"/>
              <w:adjustRightInd w:val="0"/>
              <w:snapToGrid w:val="0"/>
              <w:rPr>
                <w:rFonts w:hint="eastAsia" w:ascii="仿宋" w:hAnsi="仿宋" w:eastAsia="仿宋" w:cs="仿宋"/>
                <w:color w:val="auto"/>
                <w:sz w:val="21"/>
                <w:highlight w:val="none"/>
                <w:lang w:eastAsia="en-US"/>
              </w:rPr>
            </w:pPr>
          </w:p>
          <w:p w14:paraId="50E6C508">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A031210 </w:t>
            </w:r>
          </w:p>
        </w:tc>
        <w:tc>
          <w:tcPr>
            <w:tcW w:w="1141" w:type="dxa"/>
          </w:tcPr>
          <w:p w14:paraId="20A35B9A">
            <w:pPr>
              <w:pStyle w:val="411"/>
              <w:adjustRightInd w:val="0"/>
              <w:snapToGrid w:val="0"/>
              <w:rPr>
                <w:rFonts w:hint="eastAsia" w:ascii="仿宋" w:hAnsi="仿宋" w:eastAsia="仿宋" w:cs="仿宋"/>
                <w:color w:val="auto"/>
                <w:sz w:val="21"/>
                <w:highlight w:val="none"/>
                <w:lang w:eastAsia="en-US"/>
              </w:rPr>
            </w:pPr>
          </w:p>
          <w:p w14:paraId="67E5F412">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饮食炊事机械 </w:t>
            </w:r>
          </w:p>
        </w:tc>
        <w:tc>
          <w:tcPr>
            <w:tcW w:w="1608" w:type="dxa"/>
          </w:tcPr>
          <w:p w14:paraId="3A016BFB">
            <w:pPr>
              <w:pStyle w:val="411"/>
              <w:adjustRightInd w:val="0"/>
              <w:snapToGrid w:val="0"/>
              <w:rPr>
                <w:rFonts w:hint="eastAsia" w:ascii="仿宋" w:hAnsi="仿宋" w:eastAsia="仿宋" w:cs="仿宋"/>
                <w:color w:val="auto"/>
                <w:sz w:val="21"/>
                <w:highlight w:val="none"/>
                <w:lang w:eastAsia="en-US"/>
              </w:rPr>
            </w:pPr>
          </w:p>
        </w:tc>
        <w:tc>
          <w:tcPr>
            <w:tcW w:w="1618" w:type="dxa"/>
          </w:tcPr>
          <w:p w14:paraId="0C2DF0F4">
            <w:pPr>
              <w:pStyle w:val="411"/>
              <w:adjustRightInd w:val="0"/>
              <w:snapToGrid w:val="0"/>
              <w:rPr>
                <w:rFonts w:hint="eastAsia" w:ascii="仿宋" w:hAnsi="仿宋" w:eastAsia="仿宋" w:cs="仿宋"/>
                <w:color w:val="auto"/>
                <w:sz w:val="21"/>
                <w:highlight w:val="none"/>
                <w:lang w:eastAsia="en-US"/>
              </w:rPr>
            </w:pPr>
          </w:p>
        </w:tc>
        <w:tc>
          <w:tcPr>
            <w:tcW w:w="3543" w:type="dxa"/>
          </w:tcPr>
          <w:p w14:paraId="1D788BF8">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 xml:space="preserve">中国质量认证中心北京鉴衡认证中心 </w:t>
            </w:r>
          </w:p>
          <w:p w14:paraId="4253F434">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中国市政工程华北设计研究总院</w:t>
            </w:r>
          </w:p>
          <w:p w14:paraId="2F70BD3A">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有限公司 </w:t>
            </w:r>
          </w:p>
        </w:tc>
      </w:tr>
      <w:tr w14:paraId="2F64D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50" w:type="dxa"/>
          </w:tcPr>
          <w:p w14:paraId="204FD9B7">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15 </w:t>
            </w:r>
          </w:p>
        </w:tc>
        <w:tc>
          <w:tcPr>
            <w:tcW w:w="1236" w:type="dxa"/>
          </w:tcPr>
          <w:p w14:paraId="4471EC28">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A060805 </w:t>
            </w:r>
          </w:p>
        </w:tc>
        <w:tc>
          <w:tcPr>
            <w:tcW w:w="1141" w:type="dxa"/>
          </w:tcPr>
          <w:p w14:paraId="0C358E1A">
            <w:pPr>
              <w:pStyle w:val="411"/>
              <w:adjustRightInd w:val="0"/>
              <w:snapToGrid w:val="0"/>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便器 </w:t>
            </w:r>
          </w:p>
        </w:tc>
        <w:tc>
          <w:tcPr>
            <w:tcW w:w="1608" w:type="dxa"/>
          </w:tcPr>
          <w:p w14:paraId="0008F02F">
            <w:pPr>
              <w:pStyle w:val="411"/>
              <w:adjustRightInd w:val="0"/>
              <w:snapToGrid w:val="0"/>
              <w:rPr>
                <w:rFonts w:hint="eastAsia" w:ascii="仿宋" w:hAnsi="仿宋" w:eastAsia="仿宋" w:cs="仿宋"/>
                <w:color w:val="auto"/>
                <w:sz w:val="21"/>
                <w:highlight w:val="none"/>
                <w:lang w:eastAsia="en-US"/>
              </w:rPr>
            </w:pPr>
          </w:p>
        </w:tc>
        <w:tc>
          <w:tcPr>
            <w:tcW w:w="1618" w:type="dxa"/>
          </w:tcPr>
          <w:p w14:paraId="2E8A1F0F">
            <w:pPr>
              <w:pStyle w:val="411"/>
              <w:adjustRightInd w:val="0"/>
              <w:snapToGrid w:val="0"/>
              <w:rPr>
                <w:rFonts w:hint="eastAsia" w:ascii="仿宋" w:hAnsi="仿宋" w:eastAsia="仿宋" w:cs="仿宋"/>
                <w:color w:val="auto"/>
                <w:sz w:val="21"/>
                <w:highlight w:val="none"/>
                <w:lang w:eastAsia="en-US"/>
              </w:rPr>
            </w:pPr>
          </w:p>
        </w:tc>
        <w:tc>
          <w:tcPr>
            <w:tcW w:w="3543" w:type="dxa"/>
            <w:vMerge w:val="restart"/>
          </w:tcPr>
          <w:p w14:paraId="75D5D771">
            <w:pPr>
              <w:pStyle w:val="411"/>
              <w:adjustRightInd w:val="0"/>
              <w:snapToGrid w:val="0"/>
              <w:rPr>
                <w:rFonts w:hint="eastAsia" w:ascii="仿宋" w:hAnsi="仿宋" w:eastAsia="仿宋" w:cs="仿宋"/>
                <w:color w:val="auto"/>
                <w:sz w:val="21"/>
                <w:highlight w:val="none"/>
                <w:lang w:eastAsia="zh-CN"/>
              </w:rPr>
            </w:pPr>
          </w:p>
          <w:p w14:paraId="2A202028">
            <w:pPr>
              <w:pStyle w:val="411"/>
              <w:adjustRightInd w:val="0"/>
              <w:snapToGrid w:val="0"/>
              <w:rPr>
                <w:rFonts w:hint="eastAsia" w:ascii="仿宋" w:hAnsi="仿宋" w:eastAsia="仿宋" w:cs="仿宋"/>
                <w:color w:val="auto"/>
                <w:sz w:val="16"/>
                <w:highlight w:val="none"/>
                <w:lang w:eastAsia="zh-CN"/>
              </w:rPr>
            </w:pPr>
          </w:p>
          <w:p w14:paraId="4BDE12B7">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 xml:space="preserve">中国质量认证中心 </w:t>
            </w:r>
          </w:p>
          <w:p w14:paraId="04609EA5">
            <w:pPr>
              <w:pStyle w:val="411"/>
              <w:adjustRightInd w:val="0"/>
              <w:snapToGrid w:val="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 xml:space="preserve">北京新华节水产品认证有限公司方圆标志认证集团有限公司 </w:t>
            </w:r>
          </w:p>
        </w:tc>
      </w:tr>
      <w:tr w14:paraId="7389D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50" w:type="dxa"/>
          </w:tcPr>
          <w:p w14:paraId="6B84F403">
            <w:pPr>
              <w:pStyle w:val="411"/>
              <w:adjustRightInd w:val="0"/>
              <w:snapToGrid w:val="0"/>
              <w:spacing w:line="360" w:lineRule="auto"/>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16 </w:t>
            </w:r>
          </w:p>
        </w:tc>
        <w:tc>
          <w:tcPr>
            <w:tcW w:w="1236" w:type="dxa"/>
          </w:tcPr>
          <w:p w14:paraId="2420D668">
            <w:pPr>
              <w:pStyle w:val="411"/>
              <w:adjustRightInd w:val="0"/>
              <w:snapToGrid w:val="0"/>
              <w:spacing w:line="360" w:lineRule="auto"/>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A060806 </w:t>
            </w:r>
          </w:p>
        </w:tc>
        <w:tc>
          <w:tcPr>
            <w:tcW w:w="1141" w:type="dxa"/>
          </w:tcPr>
          <w:p w14:paraId="54B0818E">
            <w:pPr>
              <w:pStyle w:val="411"/>
              <w:adjustRightInd w:val="0"/>
              <w:snapToGrid w:val="0"/>
              <w:spacing w:line="360" w:lineRule="auto"/>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水嘴 </w:t>
            </w:r>
          </w:p>
        </w:tc>
        <w:tc>
          <w:tcPr>
            <w:tcW w:w="1608" w:type="dxa"/>
          </w:tcPr>
          <w:p w14:paraId="2DD25640">
            <w:pPr>
              <w:pStyle w:val="411"/>
              <w:adjustRightInd w:val="0"/>
              <w:snapToGrid w:val="0"/>
              <w:spacing w:line="360" w:lineRule="auto"/>
              <w:rPr>
                <w:rFonts w:hint="eastAsia" w:ascii="仿宋" w:hAnsi="仿宋" w:eastAsia="仿宋" w:cs="仿宋"/>
                <w:color w:val="auto"/>
                <w:sz w:val="21"/>
                <w:highlight w:val="none"/>
                <w:lang w:eastAsia="en-US"/>
              </w:rPr>
            </w:pPr>
          </w:p>
        </w:tc>
        <w:tc>
          <w:tcPr>
            <w:tcW w:w="1618" w:type="dxa"/>
          </w:tcPr>
          <w:p w14:paraId="32F16998">
            <w:pPr>
              <w:pStyle w:val="411"/>
              <w:adjustRightInd w:val="0"/>
              <w:snapToGrid w:val="0"/>
              <w:spacing w:line="360" w:lineRule="auto"/>
              <w:rPr>
                <w:rFonts w:hint="eastAsia" w:ascii="仿宋" w:hAnsi="仿宋" w:eastAsia="仿宋" w:cs="仿宋"/>
                <w:color w:val="auto"/>
                <w:sz w:val="21"/>
                <w:highlight w:val="none"/>
                <w:lang w:eastAsia="en-US"/>
              </w:rPr>
            </w:pPr>
          </w:p>
        </w:tc>
        <w:tc>
          <w:tcPr>
            <w:tcW w:w="3543" w:type="dxa"/>
            <w:vMerge w:val="continue"/>
            <w:tcBorders>
              <w:top w:val="nil"/>
            </w:tcBorders>
          </w:tcPr>
          <w:p w14:paraId="41D72A8C">
            <w:pPr>
              <w:autoSpaceDE w:val="0"/>
              <w:autoSpaceDN w:val="0"/>
              <w:ind w:firstLine="0" w:firstLineChars="0"/>
              <w:rPr>
                <w:rFonts w:hint="eastAsia" w:ascii="仿宋" w:hAnsi="仿宋" w:eastAsia="仿宋" w:cs="仿宋"/>
                <w:color w:val="auto"/>
                <w:sz w:val="2"/>
                <w:szCs w:val="2"/>
                <w:highlight w:val="none"/>
                <w:lang w:eastAsia="en-US"/>
              </w:rPr>
            </w:pPr>
          </w:p>
        </w:tc>
      </w:tr>
      <w:tr w14:paraId="2C461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650" w:type="dxa"/>
          </w:tcPr>
          <w:p w14:paraId="7D12FA59">
            <w:pPr>
              <w:pStyle w:val="411"/>
              <w:adjustRightInd w:val="0"/>
              <w:snapToGrid w:val="0"/>
              <w:spacing w:line="360" w:lineRule="auto"/>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17 </w:t>
            </w:r>
          </w:p>
        </w:tc>
        <w:tc>
          <w:tcPr>
            <w:tcW w:w="1236" w:type="dxa"/>
          </w:tcPr>
          <w:p w14:paraId="658D834C">
            <w:pPr>
              <w:pStyle w:val="411"/>
              <w:adjustRightInd w:val="0"/>
              <w:snapToGrid w:val="0"/>
              <w:spacing w:line="360" w:lineRule="auto"/>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A060807 </w:t>
            </w:r>
          </w:p>
        </w:tc>
        <w:tc>
          <w:tcPr>
            <w:tcW w:w="1141" w:type="dxa"/>
          </w:tcPr>
          <w:p w14:paraId="7AC827AA">
            <w:pPr>
              <w:pStyle w:val="411"/>
              <w:adjustRightInd w:val="0"/>
              <w:snapToGrid w:val="0"/>
              <w:spacing w:line="360" w:lineRule="auto"/>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便器冲洗阀 </w:t>
            </w:r>
          </w:p>
        </w:tc>
        <w:tc>
          <w:tcPr>
            <w:tcW w:w="1608" w:type="dxa"/>
          </w:tcPr>
          <w:p w14:paraId="373474D4">
            <w:pPr>
              <w:pStyle w:val="411"/>
              <w:adjustRightInd w:val="0"/>
              <w:snapToGrid w:val="0"/>
              <w:spacing w:line="360" w:lineRule="auto"/>
              <w:rPr>
                <w:rFonts w:hint="eastAsia" w:ascii="仿宋" w:hAnsi="仿宋" w:eastAsia="仿宋" w:cs="仿宋"/>
                <w:color w:val="auto"/>
                <w:sz w:val="21"/>
                <w:highlight w:val="none"/>
                <w:lang w:eastAsia="en-US"/>
              </w:rPr>
            </w:pPr>
          </w:p>
        </w:tc>
        <w:tc>
          <w:tcPr>
            <w:tcW w:w="1618" w:type="dxa"/>
          </w:tcPr>
          <w:p w14:paraId="70E1FAEF">
            <w:pPr>
              <w:pStyle w:val="411"/>
              <w:adjustRightInd w:val="0"/>
              <w:snapToGrid w:val="0"/>
              <w:spacing w:line="360" w:lineRule="auto"/>
              <w:rPr>
                <w:rFonts w:hint="eastAsia" w:ascii="仿宋" w:hAnsi="仿宋" w:eastAsia="仿宋" w:cs="仿宋"/>
                <w:color w:val="auto"/>
                <w:sz w:val="21"/>
                <w:highlight w:val="none"/>
                <w:lang w:eastAsia="en-US"/>
              </w:rPr>
            </w:pPr>
          </w:p>
        </w:tc>
        <w:tc>
          <w:tcPr>
            <w:tcW w:w="3543" w:type="dxa"/>
            <w:vMerge w:val="continue"/>
            <w:tcBorders>
              <w:top w:val="nil"/>
            </w:tcBorders>
          </w:tcPr>
          <w:p w14:paraId="79B0F7FF">
            <w:pPr>
              <w:autoSpaceDE w:val="0"/>
              <w:autoSpaceDN w:val="0"/>
              <w:ind w:firstLine="0" w:firstLineChars="0"/>
              <w:rPr>
                <w:rFonts w:hint="eastAsia" w:ascii="仿宋" w:hAnsi="仿宋" w:eastAsia="仿宋" w:cs="仿宋"/>
                <w:color w:val="auto"/>
                <w:sz w:val="2"/>
                <w:szCs w:val="2"/>
                <w:highlight w:val="none"/>
                <w:lang w:eastAsia="en-US"/>
              </w:rPr>
            </w:pPr>
          </w:p>
        </w:tc>
      </w:tr>
      <w:tr w14:paraId="1AB40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50" w:type="dxa"/>
          </w:tcPr>
          <w:p w14:paraId="5529E12F">
            <w:pPr>
              <w:pStyle w:val="411"/>
              <w:adjustRightInd w:val="0"/>
              <w:snapToGrid w:val="0"/>
              <w:spacing w:line="360" w:lineRule="auto"/>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18 </w:t>
            </w:r>
          </w:p>
        </w:tc>
        <w:tc>
          <w:tcPr>
            <w:tcW w:w="1236" w:type="dxa"/>
          </w:tcPr>
          <w:p w14:paraId="5719C9B8">
            <w:pPr>
              <w:pStyle w:val="411"/>
              <w:adjustRightInd w:val="0"/>
              <w:snapToGrid w:val="0"/>
              <w:spacing w:line="360" w:lineRule="auto"/>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A060810 </w:t>
            </w:r>
          </w:p>
        </w:tc>
        <w:tc>
          <w:tcPr>
            <w:tcW w:w="1141" w:type="dxa"/>
          </w:tcPr>
          <w:p w14:paraId="547D5DB3">
            <w:pPr>
              <w:pStyle w:val="411"/>
              <w:adjustRightInd w:val="0"/>
              <w:snapToGrid w:val="0"/>
              <w:spacing w:line="360" w:lineRule="auto"/>
              <w:rPr>
                <w:rFonts w:hint="eastAsia" w:ascii="仿宋" w:hAnsi="仿宋" w:eastAsia="仿宋" w:cs="仿宋"/>
                <w:color w:val="auto"/>
                <w:sz w:val="21"/>
                <w:highlight w:val="none"/>
                <w:lang w:eastAsia="en-US"/>
              </w:rPr>
            </w:pPr>
            <w:r>
              <w:rPr>
                <w:rFonts w:hint="eastAsia" w:ascii="仿宋" w:hAnsi="仿宋" w:eastAsia="仿宋" w:cs="仿宋"/>
                <w:color w:val="auto"/>
                <w:sz w:val="21"/>
                <w:highlight w:val="none"/>
                <w:lang w:eastAsia="en-US"/>
              </w:rPr>
              <w:t xml:space="preserve">淋浴器 </w:t>
            </w:r>
          </w:p>
        </w:tc>
        <w:tc>
          <w:tcPr>
            <w:tcW w:w="1608" w:type="dxa"/>
          </w:tcPr>
          <w:p w14:paraId="4107FF5C">
            <w:pPr>
              <w:pStyle w:val="411"/>
              <w:adjustRightInd w:val="0"/>
              <w:snapToGrid w:val="0"/>
              <w:spacing w:line="360" w:lineRule="auto"/>
              <w:rPr>
                <w:rFonts w:hint="eastAsia" w:ascii="仿宋" w:hAnsi="仿宋" w:eastAsia="仿宋" w:cs="仿宋"/>
                <w:color w:val="auto"/>
                <w:sz w:val="21"/>
                <w:highlight w:val="none"/>
                <w:lang w:eastAsia="en-US"/>
              </w:rPr>
            </w:pPr>
          </w:p>
        </w:tc>
        <w:tc>
          <w:tcPr>
            <w:tcW w:w="1618" w:type="dxa"/>
          </w:tcPr>
          <w:p w14:paraId="74663984">
            <w:pPr>
              <w:pStyle w:val="411"/>
              <w:adjustRightInd w:val="0"/>
              <w:snapToGrid w:val="0"/>
              <w:spacing w:line="360" w:lineRule="auto"/>
              <w:rPr>
                <w:rFonts w:hint="eastAsia" w:ascii="仿宋" w:hAnsi="仿宋" w:eastAsia="仿宋" w:cs="仿宋"/>
                <w:color w:val="auto"/>
                <w:sz w:val="21"/>
                <w:highlight w:val="none"/>
                <w:lang w:eastAsia="en-US"/>
              </w:rPr>
            </w:pPr>
          </w:p>
        </w:tc>
        <w:tc>
          <w:tcPr>
            <w:tcW w:w="3543" w:type="dxa"/>
            <w:vMerge w:val="continue"/>
            <w:tcBorders>
              <w:top w:val="nil"/>
            </w:tcBorders>
          </w:tcPr>
          <w:p w14:paraId="4F94B839">
            <w:pPr>
              <w:autoSpaceDE w:val="0"/>
              <w:autoSpaceDN w:val="0"/>
              <w:ind w:firstLine="0" w:firstLineChars="0"/>
              <w:rPr>
                <w:rFonts w:hint="eastAsia" w:ascii="仿宋" w:hAnsi="仿宋" w:eastAsia="仿宋" w:cs="仿宋"/>
                <w:color w:val="auto"/>
                <w:sz w:val="2"/>
                <w:szCs w:val="2"/>
                <w:highlight w:val="none"/>
                <w:lang w:eastAsia="en-US"/>
              </w:rPr>
            </w:pPr>
          </w:p>
        </w:tc>
      </w:tr>
    </w:tbl>
    <w:p w14:paraId="6FF335FA">
      <w:pPr>
        <w:widowControl/>
        <w:adjustRightInd/>
        <w:snapToGrid/>
        <w:ind w:firstLine="0" w:firstLineChars="0"/>
        <w:rPr>
          <w:rFonts w:hint="eastAsia" w:ascii="仿宋" w:hAnsi="仿宋" w:eastAsia="仿宋" w:cs="仿宋"/>
          <w:bCs/>
          <w:color w:val="auto"/>
          <w:sz w:val="21"/>
          <w:szCs w:val="22"/>
          <w:highlight w:val="none"/>
        </w:rPr>
      </w:pPr>
    </w:p>
    <w:p w14:paraId="386C3B13">
      <w:pPr>
        <w:widowControl/>
        <w:adjustRightInd/>
        <w:snapToGrid/>
        <w:spacing w:line="240" w:lineRule="auto"/>
        <w:ind w:firstLine="0" w:firstLineChars="0"/>
        <w:rPr>
          <w:rFonts w:hint="eastAsia" w:ascii="仿宋" w:hAnsi="仿宋" w:eastAsia="仿宋" w:cs="仿宋"/>
          <w:color w:val="auto"/>
          <w:kern w:val="0"/>
          <w:sz w:val="28"/>
          <w:szCs w:val="22"/>
          <w:highlight w:val="none"/>
          <w:lang w:val="zh-CN" w:bidi="zh-CN"/>
        </w:rPr>
      </w:pPr>
      <w:r>
        <w:rPr>
          <w:rFonts w:hint="eastAsia" w:ascii="仿宋" w:hAnsi="仿宋" w:eastAsia="仿宋" w:cs="仿宋"/>
          <w:color w:val="auto"/>
          <w:kern w:val="0"/>
          <w:sz w:val="28"/>
          <w:szCs w:val="22"/>
          <w:highlight w:val="none"/>
          <w:lang w:val="zh-CN" w:bidi="zh-CN"/>
        </w:rPr>
        <w:br w:type="page"/>
      </w:r>
    </w:p>
    <w:p w14:paraId="5BF40903">
      <w:pPr>
        <w:autoSpaceDE w:val="0"/>
        <w:autoSpaceDN w:val="0"/>
        <w:adjustRightInd/>
        <w:snapToGrid/>
        <w:spacing w:before="62"/>
        <w:ind w:firstLine="0" w:firstLineChars="0"/>
        <w:jc w:val="center"/>
        <w:rPr>
          <w:rFonts w:hint="eastAsia" w:ascii="仿宋" w:hAnsi="仿宋" w:eastAsia="仿宋" w:cs="仿宋"/>
          <w:color w:val="auto"/>
          <w:kern w:val="0"/>
          <w:sz w:val="28"/>
          <w:szCs w:val="22"/>
          <w:highlight w:val="none"/>
          <w:lang w:val="zh-CN" w:bidi="zh-CN"/>
        </w:rPr>
      </w:pPr>
      <w:r>
        <w:rPr>
          <w:rFonts w:hint="eastAsia" w:ascii="仿宋" w:hAnsi="仿宋" w:eastAsia="仿宋" w:cs="仿宋"/>
          <w:color w:val="auto"/>
          <w:kern w:val="0"/>
          <w:sz w:val="28"/>
          <w:szCs w:val="22"/>
          <w:highlight w:val="none"/>
          <w:lang w:val="zh-CN" w:bidi="zh-CN"/>
        </w:rPr>
        <w:t>2-2 参与实施政府采购环境标志产品认证机构名录</w:t>
      </w:r>
    </w:p>
    <w:p w14:paraId="13B20A29">
      <w:pPr>
        <w:autoSpaceDE w:val="0"/>
        <w:autoSpaceDN w:val="0"/>
        <w:adjustRightInd/>
        <w:snapToGrid/>
        <w:spacing w:before="11"/>
        <w:ind w:firstLine="0" w:firstLineChars="0"/>
        <w:rPr>
          <w:rFonts w:hint="eastAsia" w:ascii="仿宋" w:hAnsi="仿宋" w:eastAsia="仿宋" w:cs="仿宋"/>
          <w:color w:val="auto"/>
          <w:kern w:val="0"/>
          <w:sz w:val="10"/>
          <w:highlight w:val="none"/>
          <w:lang w:val="zh-CN" w:bidi="zh-CN"/>
        </w:rPr>
      </w:pPr>
    </w:p>
    <w:tbl>
      <w:tblPr>
        <w:tblStyle w:val="4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2202"/>
        <w:gridCol w:w="6287"/>
      </w:tblGrid>
      <w:tr w14:paraId="1A5CF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706" w:type="dxa"/>
            <w:vAlign w:val="center"/>
          </w:tcPr>
          <w:p w14:paraId="581BB8FC">
            <w:pPr>
              <w:autoSpaceDE w:val="0"/>
              <w:autoSpaceDN w:val="0"/>
              <w:adjustRightInd/>
              <w:snapToGrid/>
              <w:spacing w:before="11" w:line="240" w:lineRule="auto"/>
              <w:ind w:left="158" w:right="17"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序号 </w:t>
            </w:r>
          </w:p>
        </w:tc>
        <w:tc>
          <w:tcPr>
            <w:tcW w:w="2202" w:type="dxa"/>
            <w:vAlign w:val="center"/>
          </w:tcPr>
          <w:p w14:paraId="5899DDAF">
            <w:pPr>
              <w:autoSpaceDE w:val="0"/>
              <w:autoSpaceDN w:val="0"/>
              <w:adjustRightInd/>
              <w:snapToGrid/>
              <w:spacing w:before="11" w:line="240" w:lineRule="auto"/>
              <w:ind w:left="416" w:right="296"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目录 </w:t>
            </w:r>
          </w:p>
        </w:tc>
        <w:tc>
          <w:tcPr>
            <w:tcW w:w="6287" w:type="dxa"/>
            <w:vAlign w:val="center"/>
          </w:tcPr>
          <w:p w14:paraId="36104EF3">
            <w:pPr>
              <w:autoSpaceDE w:val="0"/>
              <w:autoSpaceDN w:val="0"/>
              <w:adjustRightInd/>
              <w:snapToGrid/>
              <w:spacing w:before="11" w:line="240" w:lineRule="auto"/>
              <w:ind w:left="1215" w:right="1096"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认证机构名录 </w:t>
            </w:r>
          </w:p>
        </w:tc>
      </w:tr>
      <w:tr w14:paraId="1B858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jc w:val="center"/>
        </w:trPr>
        <w:tc>
          <w:tcPr>
            <w:tcW w:w="706" w:type="dxa"/>
            <w:vAlign w:val="center"/>
          </w:tcPr>
          <w:p w14:paraId="76CC2EB7">
            <w:pPr>
              <w:autoSpaceDE w:val="0"/>
              <w:autoSpaceDN w:val="0"/>
              <w:adjustRightInd/>
              <w:snapToGrid/>
              <w:spacing w:before="1" w:line="240" w:lineRule="auto"/>
              <w:ind w:left="146" w:right="17" w:firstLine="0" w:firstLineChars="0"/>
              <w:jc w:val="center"/>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1</w:t>
            </w:r>
          </w:p>
        </w:tc>
        <w:tc>
          <w:tcPr>
            <w:tcW w:w="2202" w:type="dxa"/>
            <w:vAlign w:val="center"/>
          </w:tcPr>
          <w:p w14:paraId="13EC32DB">
            <w:pPr>
              <w:autoSpaceDE w:val="0"/>
              <w:autoSpaceDN w:val="0"/>
              <w:adjustRightInd/>
              <w:snapToGrid/>
              <w:spacing w:before="1" w:line="240" w:lineRule="auto"/>
              <w:ind w:left="416" w:right="296" w:firstLine="0" w:firstLineChars="0"/>
              <w:rPr>
                <w:rFonts w:hint="eastAsia" w:ascii="仿宋" w:hAnsi="仿宋" w:eastAsia="仿宋" w:cs="仿宋"/>
                <w:color w:val="auto"/>
                <w:kern w:val="0"/>
                <w:sz w:val="22"/>
                <w:szCs w:val="22"/>
                <w:highlight w:val="none"/>
                <w:lang w:val="zh-CN" w:eastAsia="en-US" w:bidi="zh-CN"/>
              </w:rPr>
            </w:pPr>
            <w:r>
              <w:rPr>
                <w:rFonts w:hint="eastAsia" w:ascii="仿宋" w:hAnsi="仿宋" w:eastAsia="仿宋" w:cs="仿宋"/>
                <w:color w:val="auto"/>
                <w:kern w:val="0"/>
                <w:sz w:val="22"/>
                <w:szCs w:val="22"/>
                <w:highlight w:val="none"/>
                <w:lang w:val="zh-CN" w:eastAsia="en-US" w:bidi="zh-CN"/>
              </w:rPr>
              <w:t xml:space="preserve">环境标志产品 </w:t>
            </w:r>
          </w:p>
        </w:tc>
        <w:tc>
          <w:tcPr>
            <w:tcW w:w="6287" w:type="dxa"/>
            <w:vAlign w:val="center"/>
          </w:tcPr>
          <w:p w14:paraId="2678A41C">
            <w:pPr>
              <w:autoSpaceDE w:val="0"/>
              <w:autoSpaceDN w:val="0"/>
              <w:adjustRightInd/>
              <w:snapToGrid/>
              <w:spacing w:before="12" w:line="240" w:lineRule="auto"/>
              <w:ind w:left="1217" w:right="1096"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中环联合（北京）认证中心有限公司</w:t>
            </w:r>
          </w:p>
          <w:p w14:paraId="44D014BF">
            <w:pPr>
              <w:autoSpaceDE w:val="0"/>
              <w:autoSpaceDN w:val="0"/>
              <w:adjustRightInd/>
              <w:snapToGrid/>
              <w:spacing w:before="12" w:line="240" w:lineRule="auto"/>
              <w:ind w:left="1217" w:right="1096"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中标合信（北京）认证有限公司 </w:t>
            </w:r>
          </w:p>
          <w:p w14:paraId="6FC3E8AF">
            <w:pPr>
              <w:autoSpaceDE w:val="0"/>
              <w:autoSpaceDN w:val="0"/>
              <w:adjustRightInd/>
              <w:snapToGrid/>
              <w:spacing w:line="240" w:lineRule="auto"/>
              <w:ind w:left="1817" w:right="1696" w:firstLine="0" w:firstLineChars="0"/>
              <w:rPr>
                <w:rFonts w:hint="eastAsia" w:ascii="仿宋" w:hAnsi="仿宋" w:eastAsia="仿宋" w:cs="仿宋"/>
                <w:color w:val="auto"/>
                <w:kern w:val="0"/>
                <w:sz w:val="22"/>
                <w:szCs w:val="22"/>
                <w:highlight w:val="none"/>
                <w:lang w:val="zh-CN" w:eastAsia="zh-CN" w:bidi="zh-CN"/>
              </w:rPr>
            </w:pPr>
            <w:r>
              <w:rPr>
                <w:rFonts w:hint="eastAsia" w:ascii="仿宋" w:hAnsi="仿宋" w:eastAsia="仿宋" w:cs="仿宋"/>
                <w:color w:val="auto"/>
                <w:kern w:val="0"/>
                <w:sz w:val="22"/>
                <w:szCs w:val="22"/>
                <w:highlight w:val="none"/>
                <w:lang w:val="zh-CN" w:eastAsia="zh-CN" w:bidi="zh-CN"/>
              </w:rPr>
              <w:t xml:space="preserve">中环协（北京）认证中心天津华诚认证有限公司 </w:t>
            </w:r>
          </w:p>
        </w:tc>
      </w:tr>
    </w:tbl>
    <w:p w14:paraId="0F16DFDB">
      <w:pPr>
        <w:widowControl/>
        <w:adjustRightInd/>
        <w:snapToGrid/>
        <w:ind w:firstLine="0" w:firstLineChars="0"/>
        <w:rPr>
          <w:rFonts w:hint="eastAsia" w:ascii="仿宋" w:hAnsi="仿宋" w:eastAsia="仿宋" w:cs="仿宋"/>
          <w:bCs/>
          <w:color w:val="auto"/>
          <w:szCs w:val="22"/>
          <w:highlight w:val="none"/>
        </w:rPr>
      </w:pPr>
    </w:p>
    <w:p w14:paraId="070BA7A3">
      <w:pPr>
        <w:widowControl/>
        <w:adjustRightInd/>
        <w:snapToGrid/>
        <w:ind w:firstLine="0" w:firstLineChars="0"/>
        <w:rPr>
          <w:rFonts w:hint="eastAsia" w:ascii="仿宋" w:hAnsi="仿宋" w:eastAsia="仿宋" w:cs="仿宋"/>
          <w:bCs/>
          <w:color w:val="auto"/>
          <w:szCs w:val="22"/>
          <w:highlight w:val="none"/>
        </w:rPr>
      </w:pPr>
    </w:p>
    <w:p w14:paraId="44B1B18B">
      <w:pPr>
        <w:widowControl/>
        <w:adjustRightInd/>
        <w:snapToGrid/>
        <w:ind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符合政府采购优惠政策的证明材料</w:t>
      </w:r>
    </w:p>
    <w:p w14:paraId="6E28FB80">
      <w:pPr>
        <w:widowControl/>
        <w:adjustRightInd/>
        <w:snapToGrid/>
        <w:ind w:firstLine="0" w:firstLineChars="0"/>
        <w:rPr>
          <w:rFonts w:hint="eastAsia" w:ascii="仿宋" w:hAnsi="仿宋" w:eastAsia="仿宋" w:cs="仿宋"/>
          <w:bCs/>
          <w:color w:val="auto"/>
          <w:szCs w:val="22"/>
          <w:highlight w:val="none"/>
        </w:rPr>
      </w:pPr>
    </w:p>
    <w:sectPr>
      <w:footerReference r:id="rId19" w:type="default"/>
      <w:footerReference r:id="rId20" w:type="even"/>
      <w:pgSz w:w="11905" w:h="16838"/>
      <w:pgMar w:top="1417" w:right="1417" w:bottom="1417" w:left="1417" w:header="851" w:footer="992" w:gutter="0"/>
      <w:cols w:space="0" w:num="1"/>
      <w:docGrid w:linePitch="2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00" w:usb3="00000000" w:csb0="00040000" w:csb1="00000000"/>
  </w:font>
  <w:font w:name="Calibri Light">
    <w:panose1 w:val="020F0302020204030204"/>
    <w:charset w:val="00"/>
    <w:family w:val="roman"/>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E22AA">
    <w:pPr>
      <w:pStyle w:val="49"/>
      <w:ind w:firstLine="400"/>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8FA65D">
                          <w:pPr>
                            <w:pStyle w:val="49"/>
                            <w:ind w:firstLine="360"/>
                          </w:pPr>
                        </w:p>
                      </w:txbxContent>
                    </wps:txbx>
                    <wps:bodyPr wrap="none" lIns="0" tIns="0" rIns="0" bIns="0" upright="1">
                      <a:spAutoFit/>
                    </wps:bodyPr>
                  </wps:wsp>
                </a:graphicData>
              </a:graphic>
            </wp:anchor>
          </w:drawing>
        </mc:Choice>
        <mc:Fallback>
          <w:pict>
            <v:shape id="文本框 205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kAnKMsBAACcAwAADgAAAGRycy9lMm9Eb2MueG1srVNNrtMwEN4jcQfL&#10;e+q0AlS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n1PiuMWBX75/u/z4dfn5layq&#10;F69y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JAJyjLAQAAnAMAAA4AAAAAAAAAAQAgAAAAHgEAAGRycy9lMm9E&#10;b2MueG1sUEsFBgAAAAAGAAYAWQEAAFsFAAAAAA==&#10;">
              <v:fill on="f" focussize="0,0"/>
              <v:stroke on="f"/>
              <v:imagedata o:title=""/>
              <o:lock v:ext="edit" aspectratio="f"/>
              <v:textbox inset="0mm,0mm,0mm,0mm" style="mso-fit-shape-to-text:t;">
                <w:txbxContent>
                  <w:p w14:paraId="168FA65D">
                    <w:pPr>
                      <w:pStyle w:val="49"/>
                      <w:ind w:firstLine="360"/>
                    </w:pP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F3875B">
                          <w:pPr>
                            <w:pStyle w:val="49"/>
                            <w:ind w:firstLine="360"/>
                          </w:pPr>
                        </w:p>
                      </w:txbxContent>
                    </wps:txbx>
                    <wps:bodyPr wrap="none" lIns="0" tIns="0" rIns="0" bIns="0" upright="1">
                      <a:spAutoFit/>
                    </wps:bodyPr>
                  </wps:wsp>
                </a:graphicData>
              </a:graphic>
            </wp:anchor>
          </w:drawing>
        </mc:Choice>
        <mc:Fallback>
          <w:pict>
            <v:shape id="文本框 206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X9Rh8sBAACc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1JZYbHPjp96/Tn3+nvz/J&#10;orjJCnUeSkx88Jga+w+ux71JyiU/oDMR75tg0hcpEYyjvsezvrKPRKRHy8VyWWBIYGy6IA67PPcB&#10;4kfpDElGRQMOMOvKD58hDqlTSqpm3b3SOg9R2ycOxEwedukxWbHf9mPjW1cfkU+Hs6+oxVWnRH+y&#10;KG1ak8kIk7GdjL0Patdia/PcF/i7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1/UYfLAQAAnAMAAA4AAAAAAAAAAQAgAAAAHgEAAGRycy9lMm9E&#10;b2MueG1sUEsFBgAAAAAGAAYAWQEAAFsFAAAAAA==&#10;">
              <v:fill on="f" focussize="0,0"/>
              <v:stroke on="f"/>
              <v:imagedata o:title=""/>
              <o:lock v:ext="edit" aspectratio="f"/>
              <v:textbox inset="0mm,0mm,0mm,0mm" style="mso-fit-shape-to-text:t;">
                <w:txbxContent>
                  <w:p w14:paraId="7BF3875B">
                    <w:pPr>
                      <w:pStyle w:val="49"/>
                      <w:ind w:firstLine="360"/>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6F3E5">
    <w:pPr>
      <w:pStyle w:val="49"/>
      <w:framePr w:wrap="around" w:vAnchor="text" w:hAnchor="margin" w:xAlign="center" w:y="1"/>
      <w:ind w:firstLine="360"/>
      <w:rPr>
        <w:rStyle w:val="123"/>
      </w:rPr>
    </w:pPr>
    <w:r>
      <w:fldChar w:fldCharType="begin"/>
    </w:r>
    <w:r>
      <w:rPr>
        <w:rStyle w:val="123"/>
      </w:rPr>
      <w:instrText xml:space="preserve">PAGE  </w:instrText>
    </w:r>
    <w:r>
      <w:fldChar w:fldCharType="separate"/>
    </w:r>
    <w:r>
      <w:rPr>
        <w:rStyle w:val="123"/>
      </w:rPr>
      <w:t>69</w:t>
    </w:r>
    <w:r>
      <w:fldChar w:fldCharType="end"/>
    </w:r>
  </w:p>
  <w:p w14:paraId="534C550C">
    <w:pPr>
      <w:ind w:firstLine="48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AC0CC">
    <w:pPr>
      <w:pStyle w:val="49"/>
      <w:framePr w:wrap="around" w:vAnchor="text" w:hAnchor="margin" w:xAlign="center" w:y="1"/>
      <w:ind w:firstLine="360"/>
      <w:rPr>
        <w:rStyle w:val="123"/>
      </w:rPr>
    </w:pPr>
    <w:r>
      <w:fldChar w:fldCharType="begin"/>
    </w:r>
    <w:r>
      <w:rPr>
        <w:rStyle w:val="123"/>
      </w:rPr>
      <w:instrText xml:space="preserve">PAGE  </w:instrText>
    </w:r>
    <w:r>
      <w:fldChar w:fldCharType="separate"/>
    </w:r>
    <w:r>
      <w:rPr>
        <w:rStyle w:val="123"/>
      </w:rPr>
      <w:t>91</w:t>
    </w:r>
    <w:r>
      <w:fldChar w:fldCharType="end"/>
    </w:r>
  </w:p>
  <w:p w14:paraId="41546E5C">
    <w:pPr>
      <w:pStyle w:val="49"/>
      <w:ind w:right="360" w:firstLine="360"/>
    </w:pPr>
  </w:p>
  <w:p w14:paraId="5183061C">
    <w:pPr>
      <w:ind w:firstLine="48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4F02">
    <w:pPr>
      <w:pStyle w:val="49"/>
      <w:framePr w:wrap="around" w:vAnchor="text" w:hAnchor="margin" w:xAlign="center" w:y="1"/>
      <w:ind w:firstLine="360"/>
      <w:rPr>
        <w:rStyle w:val="123"/>
      </w:rPr>
    </w:pPr>
    <w:r>
      <w:fldChar w:fldCharType="begin"/>
    </w:r>
    <w:r>
      <w:rPr>
        <w:rStyle w:val="123"/>
      </w:rPr>
      <w:instrText xml:space="preserve">PAGE  </w:instrText>
    </w:r>
    <w:r>
      <w:fldChar w:fldCharType="separate"/>
    </w:r>
    <w:r>
      <w:rPr>
        <w:rStyle w:val="123"/>
      </w:rPr>
      <w:t>35</w:t>
    </w:r>
    <w:r>
      <w:fldChar w:fldCharType="end"/>
    </w:r>
  </w:p>
  <w:p w14:paraId="04A5BA79">
    <w:pPr>
      <w:pStyle w:val="49"/>
      <w:ind w:right="360" w:firstLine="360"/>
    </w:pPr>
  </w:p>
  <w:p w14:paraId="2C31C9AC">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35177">
    <w:pPr>
      <w:pStyle w:val="4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04E7B">
    <w:pPr>
      <w:pStyle w:val="4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73E86">
    <w:pPr>
      <w:pStyle w:val="49"/>
      <w:ind w:firstLine="400"/>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566723">
                          <w:pPr>
                            <w:pStyle w:val="49"/>
                            <w:ind w:firstLine="360"/>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WpCgcoBAACa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HV&#10;Te5PH6DGtPuAiWl46wfcmtkP6MyyBxVt/qIggnHs7vnaXTkkIvKj9Wq9rjAkMDZfEJ89PA8R0jvp&#10;LclGQyOOr3SVnz5AGlPnlFzN+TttTBmhcX85EDN7WOY+csxWGvbDJGjv2zPq6XHyDXW46JSY9w4b&#10;m5dkNuJs7GfjGKI+dEhtWXhBeHNMSKJwyxVG2Kkwjqyom9Yr78Tje8l6+KW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WpCgcoBAACaAwAADgAAAAAAAAABACAAAAAeAQAAZHJzL2Uyb0Rv&#10;Yy54bWxQSwUGAAAAAAYABgBZAQAAWgUAAAAA&#10;">
              <v:fill on="f" focussize="0,0"/>
              <v:stroke on="f"/>
              <v:imagedata o:title=""/>
              <o:lock v:ext="edit" aspectratio="f"/>
              <v:textbox inset="0mm,0mm,0mm,0mm" style="mso-fit-shape-to-text:t;">
                <w:txbxContent>
                  <w:p w14:paraId="5D566723">
                    <w:pPr>
                      <w:pStyle w:val="49"/>
                      <w:ind w:firstLine="360"/>
                    </w:pPr>
                    <w:r>
                      <w:fldChar w:fldCharType="begin"/>
                    </w:r>
                    <w:r>
                      <w:instrText xml:space="preserve"> PAGE  \* MERGEFORMAT </w:instrText>
                    </w:r>
                    <w:r>
                      <w:fldChar w:fldCharType="separate"/>
                    </w:r>
                    <w:r>
                      <w:t>30</w:t>
                    </w:r>
                    <w:r>
                      <w:fldChar w:fldCharType="end"/>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21DDD8">
                          <w:pPr>
                            <w:pStyle w:val="49"/>
                            <w:ind w:firstLine="360"/>
                          </w:pPr>
                        </w:p>
                      </w:txbxContent>
                    </wps:txbx>
                    <wps:bodyPr wrap="none" lIns="0" tIns="0" rIns="0" bIns="0" upright="1">
                      <a:spAutoFit/>
                    </wps:bodyPr>
                  </wps:wsp>
                </a:graphicData>
              </a:graphic>
            </wp:anchor>
          </w:drawing>
        </mc:Choice>
        <mc:Fallback>
          <w:pict>
            <v:shape id="文本框 205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RIMcsBAACcAwAADgAAAGRycy9lMm9Eb2MueG1srVPNjtMwEL4j8Q6W&#10;79RpJVA3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kOJ4xYHfvn+7fLj1+XnV7Kq&#10;Xt7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l0SDHLAQAAnAMAAA4AAAAAAAAAAQAgAAAAHgEAAGRycy9lMm9E&#10;b2MueG1sUEsFBgAAAAAGAAYAWQEAAFsFAAAAAA==&#10;">
              <v:fill on="f" focussize="0,0"/>
              <v:stroke on="f"/>
              <v:imagedata o:title=""/>
              <o:lock v:ext="edit" aspectratio="f"/>
              <v:textbox inset="0mm,0mm,0mm,0mm" style="mso-fit-shape-to-text:t;">
                <w:txbxContent>
                  <w:p w14:paraId="4221DDD8">
                    <w:pPr>
                      <w:pStyle w:val="49"/>
                      <w:ind w:firstLine="360"/>
                    </w:pPr>
                  </w:p>
                </w:txbxContent>
              </v:textbox>
            </v:shape>
          </w:pict>
        </mc:Fallback>
      </mc:AlternateContent>
    </w: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A15DE0">
                          <w:pPr>
                            <w:pStyle w:val="49"/>
                            <w:ind w:firstLine="360"/>
                          </w:pPr>
                        </w:p>
                      </w:txbxContent>
                    </wps:txbx>
                    <wps:bodyPr wrap="none" lIns="0" tIns="0" rIns="0" bIns="0" upright="1">
                      <a:spAutoFit/>
                    </wps:bodyPr>
                  </wps:wsp>
                </a:graphicData>
              </a:graphic>
            </wp:anchor>
          </w:drawing>
        </mc:Choice>
        <mc:Fallback>
          <w:pict>
            <v:shape id="文本框 206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nAhL0yQEAAJ0DAAAOAAAAAAAAAAEAIAAAAB4BAABkcnMvZTJvRG9j&#10;LnhtbFBLBQYAAAAABgAGAFkBAABZBQAAAAA=&#10;">
              <v:fill on="f" focussize="0,0"/>
              <v:stroke on="f"/>
              <v:imagedata o:title=""/>
              <o:lock v:ext="edit" aspectratio="f"/>
              <v:textbox inset="0mm,0mm,0mm,0mm" style="mso-fit-shape-to-text:t;">
                <w:txbxContent>
                  <w:p w14:paraId="2EA15DE0">
                    <w:pPr>
                      <w:pStyle w:val="49"/>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88729">
    <w:pPr>
      <w:pStyle w:val="49"/>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997E08">
                          <w:pPr>
                            <w:pStyle w:val="49"/>
                            <w:ind w:firstLine="360"/>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ZtVskBAACb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iwpcdzixC/fv11+/Lr8/EpW&#10;b3KD+gA15j0EzEzDnR8wefYDOrPuQUWbv6iIYBzbe762Vw6JiPxovVqvKwwJjM0XxGePz0OE9FZ6&#10;S7LR0IjzK23lp/eQxtQ5JVdz/l4bU2Zo3F8OxMwelrmPHLOVhv0wCdr79ox6ehx9Qx1uOiXmncPO&#10;5i2ZjTgb+9k4hqgPHVJbFl4Qbo8JSRRuucIIOxXGmRV1037lpfjzXrIe/6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9m1WyQEAAJsDAAAOAAAAAAAAAAEAIAAAAB4BAABkcnMvZTJvRG9j&#10;LnhtbFBLBQYAAAAABgAGAFkBAABZBQAAAAA=&#10;">
              <v:fill on="f" focussize="0,0"/>
              <v:stroke on="f"/>
              <v:imagedata o:title=""/>
              <o:lock v:ext="edit" aspectratio="f"/>
              <v:textbox inset="0mm,0mm,0mm,0mm" style="mso-fit-shape-to-text:t;">
                <w:txbxContent>
                  <w:p w14:paraId="48997E08">
                    <w:pPr>
                      <w:pStyle w:val="49"/>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C112C">
    <w:pPr>
      <w:pStyle w:val="49"/>
      <w:framePr w:wrap="around" w:vAnchor="text" w:hAnchor="margin" w:xAlign="center" w:y="1"/>
      <w:ind w:firstLine="360"/>
      <w:rPr>
        <w:rStyle w:val="123"/>
      </w:rPr>
    </w:pPr>
    <w:r>
      <w:rPr>
        <w:rStyle w:val="123"/>
      </w:rPr>
      <w:fldChar w:fldCharType="begin"/>
    </w:r>
    <w:r>
      <w:rPr>
        <w:rStyle w:val="123"/>
      </w:rPr>
      <w:instrText xml:space="preserve">PAGE  </w:instrText>
    </w:r>
    <w:r>
      <w:rPr>
        <w:rStyle w:val="123"/>
      </w:rPr>
      <w:fldChar w:fldCharType="separate"/>
    </w:r>
    <w:r>
      <w:rPr>
        <w:rStyle w:val="123"/>
      </w:rPr>
      <w:t>35</w:t>
    </w:r>
    <w:r>
      <w:rPr>
        <w:rStyle w:val="123"/>
      </w:rPr>
      <w:fldChar w:fldCharType="end"/>
    </w:r>
  </w:p>
  <w:p w14:paraId="43FCE0FB">
    <w:pPr>
      <w:pStyle w:val="49"/>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A9B06">
    <w:pPr>
      <w:pStyle w:val="49"/>
      <w:framePr w:wrap="around" w:vAnchor="text" w:hAnchor="margin" w:xAlign="center" w:y="1"/>
      <w:ind w:firstLine="360"/>
      <w:rPr>
        <w:rStyle w:val="123"/>
      </w:rPr>
    </w:pPr>
    <w:r>
      <w:rPr>
        <w:rStyle w:val="123"/>
      </w:rPr>
      <w:fldChar w:fldCharType="begin"/>
    </w:r>
    <w:r>
      <w:rPr>
        <w:rStyle w:val="123"/>
      </w:rPr>
      <w:instrText xml:space="preserve">PAGE  </w:instrText>
    </w:r>
    <w:r>
      <w:rPr>
        <w:rStyle w:val="123"/>
      </w:rPr>
      <w:fldChar w:fldCharType="separate"/>
    </w:r>
    <w:r>
      <w:rPr>
        <w:rStyle w:val="123"/>
      </w:rPr>
      <w:t>38</w:t>
    </w:r>
    <w:r>
      <w:rPr>
        <w:rStyle w:val="123"/>
      </w:rPr>
      <w:fldChar w:fldCharType="end"/>
    </w:r>
  </w:p>
  <w:p w14:paraId="006770F7">
    <w:pPr>
      <w:pStyle w:val="49"/>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6801">
    <w:pPr>
      <w:pStyle w:val="49"/>
      <w:framePr w:wrap="around" w:vAnchor="text" w:hAnchor="margin" w:xAlign="center" w:y="1"/>
      <w:ind w:firstLine="360"/>
      <w:rPr>
        <w:rStyle w:val="123"/>
      </w:rPr>
    </w:pPr>
    <w:r>
      <w:rPr>
        <w:rStyle w:val="123"/>
      </w:rPr>
      <w:fldChar w:fldCharType="begin"/>
    </w:r>
    <w:r>
      <w:rPr>
        <w:rStyle w:val="123"/>
      </w:rPr>
      <w:instrText xml:space="preserve">PAGE  </w:instrText>
    </w:r>
    <w:r>
      <w:rPr>
        <w:rStyle w:val="123"/>
      </w:rPr>
      <w:fldChar w:fldCharType="separate"/>
    </w:r>
    <w:r>
      <w:rPr>
        <w:rStyle w:val="123"/>
      </w:rPr>
      <w:t>37</w:t>
    </w:r>
    <w:r>
      <w:rPr>
        <w:rStyle w:val="123"/>
      </w:rPr>
      <w:fldChar w:fldCharType="end"/>
    </w:r>
  </w:p>
  <w:p w14:paraId="29F4A208">
    <w:pPr>
      <w:pStyle w:val="49"/>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870BE">
    <w:pPr>
      <w:pStyle w:val="49"/>
      <w:framePr w:wrap="around" w:vAnchor="text" w:hAnchor="margin" w:xAlign="center" w:y="1"/>
      <w:ind w:firstLine="360"/>
      <w:rPr>
        <w:rStyle w:val="123"/>
      </w:rPr>
    </w:pPr>
    <w:r>
      <w:rPr>
        <w:rStyle w:val="123"/>
      </w:rPr>
      <w:fldChar w:fldCharType="begin"/>
    </w:r>
    <w:r>
      <w:rPr>
        <w:rStyle w:val="123"/>
      </w:rPr>
      <w:instrText xml:space="preserve">PAGE  </w:instrText>
    </w:r>
    <w:r>
      <w:rPr>
        <w:rStyle w:val="123"/>
      </w:rPr>
      <w:fldChar w:fldCharType="separate"/>
    </w:r>
    <w:r>
      <w:rPr>
        <w:rStyle w:val="123"/>
      </w:rPr>
      <w:t>38</w:t>
    </w:r>
    <w:r>
      <w:rPr>
        <w:rStyle w:val="123"/>
      </w:rPr>
      <w:fldChar w:fldCharType="end"/>
    </w:r>
  </w:p>
  <w:p w14:paraId="3A647D23">
    <w:pPr>
      <w:pStyle w:val="4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1598">
    <w:pPr>
      <w:pStyle w:val="51"/>
      <w:spacing w:line="240" w:lineRule="auto"/>
      <w:ind w:firstLine="0" w:firstLineChars="0"/>
      <w:jc w:val="left"/>
      <w:rPr>
        <w:sz w:val="21"/>
      </w:rPr>
    </w:pPr>
    <w:r>
      <w:rPr>
        <w:rFonts w:hint="eastAsia"/>
        <w:sz w:val="21"/>
      </w:rPr>
      <w:t>家具及定制项目采购文件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63BD5">
    <w:pPr>
      <w:pStyle w:val="5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DC5D">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0E6CA">
    <w:pPr>
      <w:pStyle w:val="51"/>
      <w:spacing w:line="240" w:lineRule="auto"/>
      <w:ind w:firstLine="0" w:firstLineChars="0"/>
      <w:jc w:val="left"/>
      <w:rPr>
        <w:sz w:val="21"/>
      </w:rPr>
    </w:pPr>
    <w:r>
      <w:rPr>
        <w:rFonts w:hint="eastAsia"/>
        <w:sz w:val="21"/>
      </w:rPr>
      <w:t>山东大学第二医院教学科研楼标识标牌文化项目</w:t>
    </w:r>
    <w:r>
      <w:rPr>
        <w:rFonts w:hint="eastAsia"/>
        <w:sz w:val="21"/>
        <w:lang w:val="en-US" w:eastAsia="zh-CN"/>
      </w:rPr>
      <w:t>包2（二次）</w:t>
    </w:r>
    <w:r>
      <w:rPr>
        <w:rFonts w:hint="eastAsia"/>
        <w:sz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7AE12"/>
    <w:multiLevelType w:val="singleLevel"/>
    <w:tmpl w:val="BE77AE12"/>
    <w:lvl w:ilvl="0" w:tentative="0">
      <w:start w:val="1"/>
      <w:numFmt w:val="decimal"/>
      <w:lvlText w:val="%1."/>
      <w:lvlJc w:val="left"/>
      <w:pPr>
        <w:ind w:left="425" w:hanging="425"/>
      </w:pPr>
      <w:rPr>
        <w:rFonts w:hint="default"/>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311D57C"/>
    <w:multiLevelType w:val="singleLevel"/>
    <w:tmpl w:val="E311D57C"/>
    <w:lvl w:ilvl="0" w:tentative="0">
      <w:start w:val="1"/>
      <w:numFmt w:val="decimal"/>
      <w:suff w:val="nothing"/>
      <w:lvlText w:val="（%1）"/>
      <w:lvlJc w:val="left"/>
    </w:lvl>
  </w:abstractNum>
  <w:abstractNum w:abstractNumId="7">
    <w:nsid w:val="EA4E1E77"/>
    <w:multiLevelType w:val="singleLevel"/>
    <w:tmpl w:val="EA4E1E77"/>
    <w:lvl w:ilvl="0" w:tentative="0">
      <w:start w:val="1"/>
      <w:numFmt w:val="decimal"/>
      <w:lvlText w:val="%1."/>
      <w:lvlJc w:val="left"/>
      <w:pPr>
        <w:ind w:left="425" w:hanging="425"/>
      </w:pPr>
      <w:rPr>
        <w:rFonts w:hint="default"/>
      </w:rPr>
    </w:lvl>
  </w:abstractNum>
  <w:abstractNum w:abstractNumId="8">
    <w:nsid w:val="F4BF730E"/>
    <w:multiLevelType w:val="singleLevel"/>
    <w:tmpl w:val="F4BF730E"/>
    <w:lvl w:ilvl="0" w:tentative="0">
      <w:start w:val="1"/>
      <w:numFmt w:val="decimal"/>
      <w:lvlText w:val="（%1）"/>
      <w:lvlJc w:val="left"/>
      <w:pPr>
        <w:tabs>
          <w:tab w:val="left" w:pos="420"/>
        </w:tabs>
        <w:ind w:left="425" w:hanging="425"/>
      </w:pPr>
      <w:rPr>
        <w:rFonts w:hint="default" w:ascii="Times New Roman" w:hAnsi="Times New Roman" w:cs="Times New Roman"/>
      </w:r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82C45C2"/>
    <w:multiLevelType w:val="singleLevel"/>
    <w:tmpl w:val="082C45C2"/>
    <w:lvl w:ilvl="0" w:tentative="0">
      <w:start w:val="2"/>
      <w:numFmt w:val="chineseCounting"/>
      <w:suff w:val="nothing"/>
      <w:lvlText w:val="%1、"/>
      <w:lvlJc w:val="left"/>
      <w:rPr>
        <w:rFonts w:hint="eastAsia"/>
      </w:rPr>
    </w:lvl>
  </w:abstractNum>
  <w:abstractNum w:abstractNumId="11">
    <w:nsid w:val="128E7753"/>
    <w:multiLevelType w:val="multilevel"/>
    <w:tmpl w:val="128E775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1C117352"/>
    <w:multiLevelType w:val="multilevel"/>
    <w:tmpl w:val="1C117352"/>
    <w:lvl w:ilvl="0" w:tentative="0">
      <w:start w:val="1"/>
      <w:numFmt w:val="upperLetter"/>
      <w:lvlText w:val="%1．"/>
      <w:lvlJc w:val="left"/>
      <w:pPr>
        <w:tabs>
          <w:tab w:val="left" w:pos="360"/>
        </w:tabs>
        <w:ind w:left="360" w:hanging="360"/>
      </w:pPr>
    </w:lvl>
    <w:lvl w:ilvl="1" w:tentative="0">
      <w:start w:val="1"/>
      <w:numFmt w:val="decimal"/>
      <w:pStyle w:val="357"/>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2D2AF9E2"/>
    <w:multiLevelType w:val="singleLevel"/>
    <w:tmpl w:val="2D2AF9E2"/>
    <w:lvl w:ilvl="0" w:tentative="0">
      <w:start w:val="1"/>
      <w:numFmt w:val="decimal"/>
      <w:lvlText w:val="%1."/>
      <w:lvlJc w:val="left"/>
      <w:pPr>
        <w:ind w:left="425" w:hanging="425"/>
      </w:pPr>
      <w:rPr>
        <w:rFonts w:hint="default"/>
      </w:rPr>
    </w:lvl>
  </w:abstractNum>
  <w:abstractNum w:abstractNumId="14">
    <w:nsid w:val="3BEE65D8"/>
    <w:multiLevelType w:val="singleLevel"/>
    <w:tmpl w:val="3BEE65D8"/>
    <w:lvl w:ilvl="0" w:tentative="0">
      <w:start w:val="1"/>
      <w:numFmt w:val="decimal"/>
      <w:lvlText w:val="%1."/>
      <w:lvlJc w:val="left"/>
      <w:pPr>
        <w:ind w:left="425" w:hanging="425"/>
      </w:pPr>
      <w:rPr>
        <w:rFonts w:hint="default"/>
      </w:rPr>
    </w:lvl>
  </w:abstractNum>
  <w:abstractNum w:abstractNumId="15">
    <w:nsid w:val="5F661194"/>
    <w:multiLevelType w:val="multilevel"/>
    <w:tmpl w:val="5F6611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816FECC"/>
    <w:multiLevelType w:val="singleLevel"/>
    <w:tmpl w:val="7816FECC"/>
    <w:lvl w:ilvl="0" w:tentative="0">
      <w:start w:val="1"/>
      <w:numFmt w:val="decimal"/>
      <w:lvlText w:val="（%1）"/>
      <w:lvlJc w:val="left"/>
      <w:pPr>
        <w:tabs>
          <w:tab w:val="left" w:pos="846"/>
        </w:tabs>
        <w:ind w:left="851" w:hanging="425"/>
      </w:pPr>
      <w:rPr>
        <w:rFonts w:hint="default" w:ascii="Times New Roman" w:hAnsi="Times New Roman" w:cs="Times New Roman"/>
      </w:rPr>
    </w:lvl>
  </w:abstractNum>
  <w:abstractNum w:abstractNumId="17">
    <w:nsid w:val="7A0F6431"/>
    <w:multiLevelType w:val="singleLevel"/>
    <w:tmpl w:val="7A0F6431"/>
    <w:lvl w:ilvl="0" w:tentative="0">
      <w:start w:val="1"/>
      <w:numFmt w:val="decimal"/>
      <w:suff w:val="space"/>
      <w:lvlText w:val="%1."/>
      <w:lvlJc w:val="left"/>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6"/>
  </w:num>
  <w:num w:numId="4">
    <w:abstractNumId w:val="8"/>
  </w:num>
  <w:num w:numId="5">
    <w:abstractNumId w:val="10"/>
  </w:num>
  <w:num w:numId="6">
    <w:abstractNumId w:val="11"/>
  </w:num>
  <w:num w:numId="7">
    <w:abstractNumId w:val="7"/>
  </w:num>
  <w:num w:numId="8">
    <w:abstractNumId w:val="13"/>
  </w:num>
  <w:num w:numId="9">
    <w:abstractNumId w:val="0"/>
  </w:num>
  <w:num w:numId="10">
    <w:abstractNumId w:val="14"/>
  </w:num>
  <w:num w:numId="11">
    <w:abstractNumId w:val="17"/>
  </w:num>
  <w:num w:numId="12">
    <w:abstractNumId w:val="2"/>
  </w:num>
  <w:num w:numId="13">
    <w:abstractNumId w:val="9"/>
  </w:num>
  <w:num w:numId="14">
    <w:abstractNumId w:val="4"/>
  </w:num>
  <w:num w:numId="15">
    <w:abstractNumId w:val="3"/>
  </w:num>
  <w:num w:numId="16">
    <w:abstractNumId w:val="1"/>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mirrorMargin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221"/>
  <w:drawingGridVerticalSpacing w:val="14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rQ0MDEwMTI1NrA0MzBQ0lEKTi0uzszPAykwrAUAqOFraiwAAAA="/>
    <w:docVar w:name="commondata" w:val="eyJoZGlkIjoiZWIzZDNjYzgzMDJkNzIzOTNmMDExODhkNDZkYjUyZDIifQ=="/>
  </w:docVars>
  <w:rsids>
    <w:rsidRoot w:val="00172A27"/>
    <w:rsid w:val="000000FD"/>
    <w:rsid w:val="00000969"/>
    <w:rsid w:val="000009EA"/>
    <w:rsid w:val="00001211"/>
    <w:rsid w:val="00002344"/>
    <w:rsid w:val="00002350"/>
    <w:rsid w:val="000027CE"/>
    <w:rsid w:val="0000332C"/>
    <w:rsid w:val="00003971"/>
    <w:rsid w:val="00004B97"/>
    <w:rsid w:val="00005A6F"/>
    <w:rsid w:val="00007080"/>
    <w:rsid w:val="000071C5"/>
    <w:rsid w:val="00007867"/>
    <w:rsid w:val="00007958"/>
    <w:rsid w:val="00007EFA"/>
    <w:rsid w:val="0001010F"/>
    <w:rsid w:val="000107DF"/>
    <w:rsid w:val="00010DDE"/>
    <w:rsid w:val="0001122F"/>
    <w:rsid w:val="00011546"/>
    <w:rsid w:val="00011E31"/>
    <w:rsid w:val="0001269F"/>
    <w:rsid w:val="00012A3A"/>
    <w:rsid w:val="00012AD5"/>
    <w:rsid w:val="00013017"/>
    <w:rsid w:val="0001316F"/>
    <w:rsid w:val="000132D4"/>
    <w:rsid w:val="00013F12"/>
    <w:rsid w:val="00013F6C"/>
    <w:rsid w:val="00014653"/>
    <w:rsid w:val="000146C2"/>
    <w:rsid w:val="00015085"/>
    <w:rsid w:val="00015188"/>
    <w:rsid w:val="000154D7"/>
    <w:rsid w:val="00015880"/>
    <w:rsid w:val="00015B50"/>
    <w:rsid w:val="00015FCC"/>
    <w:rsid w:val="00016B7F"/>
    <w:rsid w:val="00016FFA"/>
    <w:rsid w:val="000170EB"/>
    <w:rsid w:val="00017221"/>
    <w:rsid w:val="0001728C"/>
    <w:rsid w:val="00017880"/>
    <w:rsid w:val="00017AD1"/>
    <w:rsid w:val="000203C6"/>
    <w:rsid w:val="000208DF"/>
    <w:rsid w:val="00021279"/>
    <w:rsid w:val="0002169C"/>
    <w:rsid w:val="0002217B"/>
    <w:rsid w:val="00022410"/>
    <w:rsid w:val="000226D4"/>
    <w:rsid w:val="00022925"/>
    <w:rsid w:val="00022FFB"/>
    <w:rsid w:val="0002302C"/>
    <w:rsid w:val="00023ED5"/>
    <w:rsid w:val="00024146"/>
    <w:rsid w:val="0002456C"/>
    <w:rsid w:val="00024AB5"/>
    <w:rsid w:val="00024E66"/>
    <w:rsid w:val="00024EE4"/>
    <w:rsid w:val="00025283"/>
    <w:rsid w:val="0002561F"/>
    <w:rsid w:val="00026173"/>
    <w:rsid w:val="00027156"/>
    <w:rsid w:val="000272FB"/>
    <w:rsid w:val="00027B06"/>
    <w:rsid w:val="00027EDD"/>
    <w:rsid w:val="0003005F"/>
    <w:rsid w:val="00031311"/>
    <w:rsid w:val="00031336"/>
    <w:rsid w:val="00031460"/>
    <w:rsid w:val="000318B5"/>
    <w:rsid w:val="000319A9"/>
    <w:rsid w:val="00031B27"/>
    <w:rsid w:val="00031F00"/>
    <w:rsid w:val="000323CD"/>
    <w:rsid w:val="000324EF"/>
    <w:rsid w:val="000329A4"/>
    <w:rsid w:val="00032B55"/>
    <w:rsid w:val="00032BAF"/>
    <w:rsid w:val="000334CF"/>
    <w:rsid w:val="0003473D"/>
    <w:rsid w:val="00034D65"/>
    <w:rsid w:val="00034DD1"/>
    <w:rsid w:val="000350C2"/>
    <w:rsid w:val="000352BA"/>
    <w:rsid w:val="000352BD"/>
    <w:rsid w:val="00035833"/>
    <w:rsid w:val="00035982"/>
    <w:rsid w:val="000359C2"/>
    <w:rsid w:val="00035CEB"/>
    <w:rsid w:val="00036624"/>
    <w:rsid w:val="00036707"/>
    <w:rsid w:val="000369F4"/>
    <w:rsid w:val="00036ED6"/>
    <w:rsid w:val="0003772C"/>
    <w:rsid w:val="000379FF"/>
    <w:rsid w:val="000404CD"/>
    <w:rsid w:val="00040612"/>
    <w:rsid w:val="00040AA3"/>
    <w:rsid w:val="00040F52"/>
    <w:rsid w:val="00041801"/>
    <w:rsid w:val="00041806"/>
    <w:rsid w:val="00041C7D"/>
    <w:rsid w:val="000426F9"/>
    <w:rsid w:val="00042716"/>
    <w:rsid w:val="00042F7C"/>
    <w:rsid w:val="0004326E"/>
    <w:rsid w:val="000434AA"/>
    <w:rsid w:val="00043E23"/>
    <w:rsid w:val="00043EA2"/>
    <w:rsid w:val="00043F53"/>
    <w:rsid w:val="0004401B"/>
    <w:rsid w:val="000444D5"/>
    <w:rsid w:val="00045404"/>
    <w:rsid w:val="000454A0"/>
    <w:rsid w:val="000456CE"/>
    <w:rsid w:val="00045774"/>
    <w:rsid w:val="00045F68"/>
    <w:rsid w:val="000461D9"/>
    <w:rsid w:val="00046208"/>
    <w:rsid w:val="00046A50"/>
    <w:rsid w:val="00046BCE"/>
    <w:rsid w:val="00046F00"/>
    <w:rsid w:val="0004719A"/>
    <w:rsid w:val="000471EC"/>
    <w:rsid w:val="00047EC1"/>
    <w:rsid w:val="000503C1"/>
    <w:rsid w:val="00050C78"/>
    <w:rsid w:val="000525EB"/>
    <w:rsid w:val="00052AAC"/>
    <w:rsid w:val="00052FC7"/>
    <w:rsid w:val="0005310A"/>
    <w:rsid w:val="000533A2"/>
    <w:rsid w:val="00053881"/>
    <w:rsid w:val="00053DDB"/>
    <w:rsid w:val="00054386"/>
    <w:rsid w:val="000544A9"/>
    <w:rsid w:val="000546B1"/>
    <w:rsid w:val="00054827"/>
    <w:rsid w:val="00054E7E"/>
    <w:rsid w:val="00055043"/>
    <w:rsid w:val="000557E4"/>
    <w:rsid w:val="000559CF"/>
    <w:rsid w:val="00055BF8"/>
    <w:rsid w:val="00056BAC"/>
    <w:rsid w:val="00056D5B"/>
    <w:rsid w:val="0006019C"/>
    <w:rsid w:val="00060555"/>
    <w:rsid w:val="0006100D"/>
    <w:rsid w:val="000612A3"/>
    <w:rsid w:val="00061316"/>
    <w:rsid w:val="0006144D"/>
    <w:rsid w:val="000618E0"/>
    <w:rsid w:val="00061D5C"/>
    <w:rsid w:val="00061F63"/>
    <w:rsid w:val="00062007"/>
    <w:rsid w:val="0006264A"/>
    <w:rsid w:val="00062ADB"/>
    <w:rsid w:val="00063E1F"/>
    <w:rsid w:val="00064C64"/>
    <w:rsid w:val="00064D13"/>
    <w:rsid w:val="00064F49"/>
    <w:rsid w:val="000652F5"/>
    <w:rsid w:val="00065ED1"/>
    <w:rsid w:val="00066261"/>
    <w:rsid w:val="000668CA"/>
    <w:rsid w:val="00066A4A"/>
    <w:rsid w:val="00066DEF"/>
    <w:rsid w:val="0006731D"/>
    <w:rsid w:val="00067E1C"/>
    <w:rsid w:val="00070205"/>
    <w:rsid w:val="00070D6B"/>
    <w:rsid w:val="00071A6C"/>
    <w:rsid w:val="00072497"/>
    <w:rsid w:val="0007255D"/>
    <w:rsid w:val="000727A2"/>
    <w:rsid w:val="00072965"/>
    <w:rsid w:val="00072C9F"/>
    <w:rsid w:val="0007345D"/>
    <w:rsid w:val="00073EBD"/>
    <w:rsid w:val="000740C4"/>
    <w:rsid w:val="000748C3"/>
    <w:rsid w:val="0007590B"/>
    <w:rsid w:val="0007642E"/>
    <w:rsid w:val="0007697F"/>
    <w:rsid w:val="00076C5A"/>
    <w:rsid w:val="00077566"/>
    <w:rsid w:val="0007760F"/>
    <w:rsid w:val="0007764A"/>
    <w:rsid w:val="0007775E"/>
    <w:rsid w:val="00077888"/>
    <w:rsid w:val="00077C38"/>
    <w:rsid w:val="00077DC5"/>
    <w:rsid w:val="0008005E"/>
    <w:rsid w:val="00081462"/>
    <w:rsid w:val="00081C01"/>
    <w:rsid w:val="00081F56"/>
    <w:rsid w:val="00081FE6"/>
    <w:rsid w:val="00082354"/>
    <w:rsid w:val="00082719"/>
    <w:rsid w:val="000827EC"/>
    <w:rsid w:val="000829AD"/>
    <w:rsid w:val="00082A06"/>
    <w:rsid w:val="0008312C"/>
    <w:rsid w:val="000833E6"/>
    <w:rsid w:val="000835DC"/>
    <w:rsid w:val="00083B66"/>
    <w:rsid w:val="00083CC5"/>
    <w:rsid w:val="00083E13"/>
    <w:rsid w:val="000842BF"/>
    <w:rsid w:val="00084395"/>
    <w:rsid w:val="0008495C"/>
    <w:rsid w:val="00084995"/>
    <w:rsid w:val="00084D53"/>
    <w:rsid w:val="000855F9"/>
    <w:rsid w:val="00087790"/>
    <w:rsid w:val="000878FF"/>
    <w:rsid w:val="00087A0D"/>
    <w:rsid w:val="00087C3C"/>
    <w:rsid w:val="0009000E"/>
    <w:rsid w:val="000917FD"/>
    <w:rsid w:val="00092509"/>
    <w:rsid w:val="00092EAE"/>
    <w:rsid w:val="00093A61"/>
    <w:rsid w:val="00093B0E"/>
    <w:rsid w:val="00094448"/>
    <w:rsid w:val="0009481E"/>
    <w:rsid w:val="00094F8C"/>
    <w:rsid w:val="000955F3"/>
    <w:rsid w:val="00095C0A"/>
    <w:rsid w:val="000977ED"/>
    <w:rsid w:val="00097CC6"/>
    <w:rsid w:val="000A1162"/>
    <w:rsid w:val="000A11F7"/>
    <w:rsid w:val="000A128B"/>
    <w:rsid w:val="000A149E"/>
    <w:rsid w:val="000A156B"/>
    <w:rsid w:val="000A1957"/>
    <w:rsid w:val="000A1C4F"/>
    <w:rsid w:val="000A1D61"/>
    <w:rsid w:val="000A228C"/>
    <w:rsid w:val="000A34DE"/>
    <w:rsid w:val="000A39DF"/>
    <w:rsid w:val="000A3D60"/>
    <w:rsid w:val="000A3E8C"/>
    <w:rsid w:val="000A4279"/>
    <w:rsid w:val="000A4E21"/>
    <w:rsid w:val="000A546A"/>
    <w:rsid w:val="000A5966"/>
    <w:rsid w:val="000A5A9F"/>
    <w:rsid w:val="000A5B54"/>
    <w:rsid w:val="000A6D07"/>
    <w:rsid w:val="000A738D"/>
    <w:rsid w:val="000A7A27"/>
    <w:rsid w:val="000A7FB6"/>
    <w:rsid w:val="000B0837"/>
    <w:rsid w:val="000B0CD9"/>
    <w:rsid w:val="000B0DC1"/>
    <w:rsid w:val="000B15E3"/>
    <w:rsid w:val="000B174B"/>
    <w:rsid w:val="000B1AE1"/>
    <w:rsid w:val="000B1CF0"/>
    <w:rsid w:val="000B235B"/>
    <w:rsid w:val="000B2D0E"/>
    <w:rsid w:val="000B2ECE"/>
    <w:rsid w:val="000B3111"/>
    <w:rsid w:val="000B31E3"/>
    <w:rsid w:val="000B32ED"/>
    <w:rsid w:val="000B35EE"/>
    <w:rsid w:val="000B3754"/>
    <w:rsid w:val="000B39F1"/>
    <w:rsid w:val="000B3A4E"/>
    <w:rsid w:val="000B3C69"/>
    <w:rsid w:val="000B3FBE"/>
    <w:rsid w:val="000B403D"/>
    <w:rsid w:val="000B4653"/>
    <w:rsid w:val="000B46A8"/>
    <w:rsid w:val="000B47E5"/>
    <w:rsid w:val="000B492E"/>
    <w:rsid w:val="000B5380"/>
    <w:rsid w:val="000B5F78"/>
    <w:rsid w:val="000B6422"/>
    <w:rsid w:val="000B657C"/>
    <w:rsid w:val="000B68A8"/>
    <w:rsid w:val="000B6B38"/>
    <w:rsid w:val="000B6CFE"/>
    <w:rsid w:val="000B6F17"/>
    <w:rsid w:val="000B796D"/>
    <w:rsid w:val="000C0035"/>
    <w:rsid w:val="000C1482"/>
    <w:rsid w:val="000C1484"/>
    <w:rsid w:val="000C196C"/>
    <w:rsid w:val="000C2348"/>
    <w:rsid w:val="000C2810"/>
    <w:rsid w:val="000C290D"/>
    <w:rsid w:val="000C29D9"/>
    <w:rsid w:val="000C2E7A"/>
    <w:rsid w:val="000C339C"/>
    <w:rsid w:val="000C416F"/>
    <w:rsid w:val="000C496E"/>
    <w:rsid w:val="000C4FDF"/>
    <w:rsid w:val="000C570B"/>
    <w:rsid w:val="000C6631"/>
    <w:rsid w:val="000C707D"/>
    <w:rsid w:val="000C722B"/>
    <w:rsid w:val="000C7332"/>
    <w:rsid w:val="000C7362"/>
    <w:rsid w:val="000C749A"/>
    <w:rsid w:val="000C771F"/>
    <w:rsid w:val="000C7D3D"/>
    <w:rsid w:val="000C7D67"/>
    <w:rsid w:val="000C7E61"/>
    <w:rsid w:val="000C7FFB"/>
    <w:rsid w:val="000D05AB"/>
    <w:rsid w:val="000D2114"/>
    <w:rsid w:val="000D2284"/>
    <w:rsid w:val="000D229C"/>
    <w:rsid w:val="000D2D73"/>
    <w:rsid w:val="000D2D7A"/>
    <w:rsid w:val="000D49AB"/>
    <w:rsid w:val="000D568C"/>
    <w:rsid w:val="000D58DE"/>
    <w:rsid w:val="000D6999"/>
    <w:rsid w:val="000D7987"/>
    <w:rsid w:val="000E02A0"/>
    <w:rsid w:val="000E0831"/>
    <w:rsid w:val="000E0BC0"/>
    <w:rsid w:val="000E0E24"/>
    <w:rsid w:val="000E1978"/>
    <w:rsid w:val="000E3179"/>
    <w:rsid w:val="000E3DCB"/>
    <w:rsid w:val="000E41B2"/>
    <w:rsid w:val="000E4631"/>
    <w:rsid w:val="000E5112"/>
    <w:rsid w:val="000E60B9"/>
    <w:rsid w:val="000E6206"/>
    <w:rsid w:val="000E62A5"/>
    <w:rsid w:val="000E63C7"/>
    <w:rsid w:val="000E6715"/>
    <w:rsid w:val="000E6C2C"/>
    <w:rsid w:val="000E7082"/>
    <w:rsid w:val="000E72F4"/>
    <w:rsid w:val="000E78D3"/>
    <w:rsid w:val="000F02D2"/>
    <w:rsid w:val="000F12D9"/>
    <w:rsid w:val="000F12F0"/>
    <w:rsid w:val="000F2C66"/>
    <w:rsid w:val="000F3CFA"/>
    <w:rsid w:val="000F4A24"/>
    <w:rsid w:val="000F4FD5"/>
    <w:rsid w:val="000F5110"/>
    <w:rsid w:val="000F5767"/>
    <w:rsid w:val="000F5887"/>
    <w:rsid w:val="000F5DB7"/>
    <w:rsid w:val="000F6196"/>
    <w:rsid w:val="000F70F6"/>
    <w:rsid w:val="000F7298"/>
    <w:rsid w:val="000F778A"/>
    <w:rsid w:val="000F7AF9"/>
    <w:rsid w:val="000F7D31"/>
    <w:rsid w:val="000F7E96"/>
    <w:rsid w:val="0010089E"/>
    <w:rsid w:val="00100C4E"/>
    <w:rsid w:val="00101258"/>
    <w:rsid w:val="0010134B"/>
    <w:rsid w:val="0010249F"/>
    <w:rsid w:val="00102E59"/>
    <w:rsid w:val="0010328D"/>
    <w:rsid w:val="00103B71"/>
    <w:rsid w:val="0010414F"/>
    <w:rsid w:val="0010473F"/>
    <w:rsid w:val="00104EE3"/>
    <w:rsid w:val="00105030"/>
    <w:rsid w:val="00105DFD"/>
    <w:rsid w:val="0010661C"/>
    <w:rsid w:val="001068D1"/>
    <w:rsid w:val="001071CC"/>
    <w:rsid w:val="0011018F"/>
    <w:rsid w:val="00110694"/>
    <w:rsid w:val="00110C5A"/>
    <w:rsid w:val="00111282"/>
    <w:rsid w:val="00111CC9"/>
    <w:rsid w:val="00111CE0"/>
    <w:rsid w:val="001123B3"/>
    <w:rsid w:val="001125DB"/>
    <w:rsid w:val="001128F2"/>
    <w:rsid w:val="0011320C"/>
    <w:rsid w:val="00113B8A"/>
    <w:rsid w:val="00113F6B"/>
    <w:rsid w:val="0011427E"/>
    <w:rsid w:val="00114943"/>
    <w:rsid w:val="00114CA2"/>
    <w:rsid w:val="001170D7"/>
    <w:rsid w:val="0011740B"/>
    <w:rsid w:val="00117982"/>
    <w:rsid w:val="00117DC0"/>
    <w:rsid w:val="00120B4D"/>
    <w:rsid w:val="00120FC7"/>
    <w:rsid w:val="00120FD8"/>
    <w:rsid w:val="0012117F"/>
    <w:rsid w:val="001218A2"/>
    <w:rsid w:val="00121CDC"/>
    <w:rsid w:val="001221B5"/>
    <w:rsid w:val="00122753"/>
    <w:rsid w:val="001231D3"/>
    <w:rsid w:val="00123851"/>
    <w:rsid w:val="00123868"/>
    <w:rsid w:val="00123DEE"/>
    <w:rsid w:val="0012413C"/>
    <w:rsid w:val="0012418E"/>
    <w:rsid w:val="00124548"/>
    <w:rsid w:val="00124649"/>
    <w:rsid w:val="001246EC"/>
    <w:rsid w:val="0012479C"/>
    <w:rsid w:val="00124AA4"/>
    <w:rsid w:val="00124BA4"/>
    <w:rsid w:val="00124D72"/>
    <w:rsid w:val="00125345"/>
    <w:rsid w:val="00125724"/>
    <w:rsid w:val="00125778"/>
    <w:rsid w:val="001261B5"/>
    <w:rsid w:val="001261C1"/>
    <w:rsid w:val="001265BF"/>
    <w:rsid w:val="00126751"/>
    <w:rsid w:val="00126A68"/>
    <w:rsid w:val="00126FCD"/>
    <w:rsid w:val="001270D7"/>
    <w:rsid w:val="00130399"/>
    <w:rsid w:val="0013045D"/>
    <w:rsid w:val="00130992"/>
    <w:rsid w:val="00131599"/>
    <w:rsid w:val="00131A96"/>
    <w:rsid w:val="0013224E"/>
    <w:rsid w:val="00132294"/>
    <w:rsid w:val="001322AA"/>
    <w:rsid w:val="00132491"/>
    <w:rsid w:val="00132ACC"/>
    <w:rsid w:val="001342E6"/>
    <w:rsid w:val="00134C7A"/>
    <w:rsid w:val="001351CB"/>
    <w:rsid w:val="001352DE"/>
    <w:rsid w:val="00135A62"/>
    <w:rsid w:val="001362D5"/>
    <w:rsid w:val="00136E29"/>
    <w:rsid w:val="00137B28"/>
    <w:rsid w:val="00140C6D"/>
    <w:rsid w:val="001413D7"/>
    <w:rsid w:val="00141FC7"/>
    <w:rsid w:val="0014283F"/>
    <w:rsid w:val="00142A69"/>
    <w:rsid w:val="001435FA"/>
    <w:rsid w:val="00143881"/>
    <w:rsid w:val="001438CA"/>
    <w:rsid w:val="00144604"/>
    <w:rsid w:val="00144EF5"/>
    <w:rsid w:val="001450D8"/>
    <w:rsid w:val="001459B6"/>
    <w:rsid w:val="0014619D"/>
    <w:rsid w:val="0014651A"/>
    <w:rsid w:val="00146C64"/>
    <w:rsid w:val="00146F63"/>
    <w:rsid w:val="00150206"/>
    <w:rsid w:val="001504CE"/>
    <w:rsid w:val="0015057B"/>
    <w:rsid w:val="00150D78"/>
    <w:rsid w:val="001513CC"/>
    <w:rsid w:val="0015252B"/>
    <w:rsid w:val="00153CC6"/>
    <w:rsid w:val="00153E4E"/>
    <w:rsid w:val="00154122"/>
    <w:rsid w:val="001548BF"/>
    <w:rsid w:val="00155045"/>
    <w:rsid w:val="00155FB9"/>
    <w:rsid w:val="00156326"/>
    <w:rsid w:val="0015658C"/>
    <w:rsid w:val="00156E9B"/>
    <w:rsid w:val="0015733D"/>
    <w:rsid w:val="00157AFB"/>
    <w:rsid w:val="0016100E"/>
    <w:rsid w:val="00161566"/>
    <w:rsid w:val="0016165D"/>
    <w:rsid w:val="0016256D"/>
    <w:rsid w:val="00162772"/>
    <w:rsid w:val="0016303B"/>
    <w:rsid w:val="00163172"/>
    <w:rsid w:val="00163628"/>
    <w:rsid w:val="001638C5"/>
    <w:rsid w:val="00163D37"/>
    <w:rsid w:val="00163D39"/>
    <w:rsid w:val="00164A47"/>
    <w:rsid w:val="00164AD6"/>
    <w:rsid w:val="00164EDE"/>
    <w:rsid w:val="0016641A"/>
    <w:rsid w:val="001665C5"/>
    <w:rsid w:val="001669F3"/>
    <w:rsid w:val="00166A09"/>
    <w:rsid w:val="00167B95"/>
    <w:rsid w:val="00167DA1"/>
    <w:rsid w:val="00167F50"/>
    <w:rsid w:val="001700E9"/>
    <w:rsid w:val="001701D8"/>
    <w:rsid w:val="00170283"/>
    <w:rsid w:val="00170C08"/>
    <w:rsid w:val="00171451"/>
    <w:rsid w:val="0017209C"/>
    <w:rsid w:val="00172A27"/>
    <w:rsid w:val="00173066"/>
    <w:rsid w:val="00173077"/>
    <w:rsid w:val="0017307F"/>
    <w:rsid w:val="00175D31"/>
    <w:rsid w:val="00176C37"/>
    <w:rsid w:val="00176E34"/>
    <w:rsid w:val="00177455"/>
    <w:rsid w:val="001776E3"/>
    <w:rsid w:val="00177DCB"/>
    <w:rsid w:val="001800CA"/>
    <w:rsid w:val="00180923"/>
    <w:rsid w:val="00180F32"/>
    <w:rsid w:val="0018150E"/>
    <w:rsid w:val="00182102"/>
    <w:rsid w:val="001822BB"/>
    <w:rsid w:val="00182A99"/>
    <w:rsid w:val="00182CEF"/>
    <w:rsid w:val="00183ED5"/>
    <w:rsid w:val="00185987"/>
    <w:rsid w:val="00185BF7"/>
    <w:rsid w:val="00185C3F"/>
    <w:rsid w:val="00185E6A"/>
    <w:rsid w:val="00186062"/>
    <w:rsid w:val="00187035"/>
    <w:rsid w:val="00187783"/>
    <w:rsid w:val="0019090B"/>
    <w:rsid w:val="001913C7"/>
    <w:rsid w:val="00191858"/>
    <w:rsid w:val="001922FC"/>
    <w:rsid w:val="00192745"/>
    <w:rsid w:val="00193C08"/>
    <w:rsid w:val="001946FB"/>
    <w:rsid w:val="00194A66"/>
    <w:rsid w:val="00194A8C"/>
    <w:rsid w:val="001952DE"/>
    <w:rsid w:val="00195EB7"/>
    <w:rsid w:val="001961D2"/>
    <w:rsid w:val="001963DF"/>
    <w:rsid w:val="0019666C"/>
    <w:rsid w:val="001968D0"/>
    <w:rsid w:val="00196935"/>
    <w:rsid w:val="00196ECE"/>
    <w:rsid w:val="0019702D"/>
    <w:rsid w:val="00197062"/>
    <w:rsid w:val="001973D0"/>
    <w:rsid w:val="001978C1"/>
    <w:rsid w:val="0019799C"/>
    <w:rsid w:val="00197F5B"/>
    <w:rsid w:val="001A073F"/>
    <w:rsid w:val="001A0761"/>
    <w:rsid w:val="001A1268"/>
    <w:rsid w:val="001A13CD"/>
    <w:rsid w:val="001A14E6"/>
    <w:rsid w:val="001A1773"/>
    <w:rsid w:val="001A24BD"/>
    <w:rsid w:val="001A26F4"/>
    <w:rsid w:val="001A281C"/>
    <w:rsid w:val="001A2C60"/>
    <w:rsid w:val="001A321E"/>
    <w:rsid w:val="001A3453"/>
    <w:rsid w:val="001A3A07"/>
    <w:rsid w:val="001A4145"/>
    <w:rsid w:val="001A45DB"/>
    <w:rsid w:val="001A4A08"/>
    <w:rsid w:val="001A4E1E"/>
    <w:rsid w:val="001A580F"/>
    <w:rsid w:val="001A5B04"/>
    <w:rsid w:val="001A5D71"/>
    <w:rsid w:val="001A60E7"/>
    <w:rsid w:val="001A68B1"/>
    <w:rsid w:val="001A6BD0"/>
    <w:rsid w:val="001A72D8"/>
    <w:rsid w:val="001A731C"/>
    <w:rsid w:val="001A74CC"/>
    <w:rsid w:val="001A78AB"/>
    <w:rsid w:val="001B06A9"/>
    <w:rsid w:val="001B098B"/>
    <w:rsid w:val="001B0A67"/>
    <w:rsid w:val="001B0CD1"/>
    <w:rsid w:val="001B0EF8"/>
    <w:rsid w:val="001B14B7"/>
    <w:rsid w:val="001B2220"/>
    <w:rsid w:val="001B2A48"/>
    <w:rsid w:val="001B30FA"/>
    <w:rsid w:val="001B33D2"/>
    <w:rsid w:val="001B3F1E"/>
    <w:rsid w:val="001B4362"/>
    <w:rsid w:val="001B4407"/>
    <w:rsid w:val="001B47AE"/>
    <w:rsid w:val="001B49D5"/>
    <w:rsid w:val="001B50E3"/>
    <w:rsid w:val="001B50E7"/>
    <w:rsid w:val="001B5792"/>
    <w:rsid w:val="001B5AF3"/>
    <w:rsid w:val="001B5E0B"/>
    <w:rsid w:val="001B6261"/>
    <w:rsid w:val="001B65B8"/>
    <w:rsid w:val="001B6B9E"/>
    <w:rsid w:val="001B6EFD"/>
    <w:rsid w:val="001B70AD"/>
    <w:rsid w:val="001B7537"/>
    <w:rsid w:val="001B7C96"/>
    <w:rsid w:val="001B7DE3"/>
    <w:rsid w:val="001C0403"/>
    <w:rsid w:val="001C0D2A"/>
    <w:rsid w:val="001C0ED3"/>
    <w:rsid w:val="001C11AF"/>
    <w:rsid w:val="001C1689"/>
    <w:rsid w:val="001C1ADC"/>
    <w:rsid w:val="001C1CA5"/>
    <w:rsid w:val="001C1EDE"/>
    <w:rsid w:val="001C253E"/>
    <w:rsid w:val="001C2565"/>
    <w:rsid w:val="001C25D8"/>
    <w:rsid w:val="001C2808"/>
    <w:rsid w:val="001C2F7A"/>
    <w:rsid w:val="001C3788"/>
    <w:rsid w:val="001C38AB"/>
    <w:rsid w:val="001C3E1F"/>
    <w:rsid w:val="001C3F85"/>
    <w:rsid w:val="001C3FC6"/>
    <w:rsid w:val="001C4120"/>
    <w:rsid w:val="001C4BA9"/>
    <w:rsid w:val="001C4C0C"/>
    <w:rsid w:val="001C4E33"/>
    <w:rsid w:val="001C5E3B"/>
    <w:rsid w:val="001C6606"/>
    <w:rsid w:val="001C74DA"/>
    <w:rsid w:val="001C7789"/>
    <w:rsid w:val="001C7A11"/>
    <w:rsid w:val="001C7C53"/>
    <w:rsid w:val="001C7E5C"/>
    <w:rsid w:val="001C7F81"/>
    <w:rsid w:val="001D0FCC"/>
    <w:rsid w:val="001D11C3"/>
    <w:rsid w:val="001D15AA"/>
    <w:rsid w:val="001D1B0C"/>
    <w:rsid w:val="001D20A4"/>
    <w:rsid w:val="001D29B4"/>
    <w:rsid w:val="001D2A75"/>
    <w:rsid w:val="001D2B40"/>
    <w:rsid w:val="001D3B91"/>
    <w:rsid w:val="001D3C19"/>
    <w:rsid w:val="001D4198"/>
    <w:rsid w:val="001D5948"/>
    <w:rsid w:val="001D5AF2"/>
    <w:rsid w:val="001D61E8"/>
    <w:rsid w:val="001D664D"/>
    <w:rsid w:val="001D6A9E"/>
    <w:rsid w:val="001D6EF1"/>
    <w:rsid w:val="001D7097"/>
    <w:rsid w:val="001D757E"/>
    <w:rsid w:val="001D7706"/>
    <w:rsid w:val="001D7FBA"/>
    <w:rsid w:val="001E0571"/>
    <w:rsid w:val="001E0626"/>
    <w:rsid w:val="001E0800"/>
    <w:rsid w:val="001E0C39"/>
    <w:rsid w:val="001E0CFD"/>
    <w:rsid w:val="001E0D48"/>
    <w:rsid w:val="001E1363"/>
    <w:rsid w:val="001E1909"/>
    <w:rsid w:val="001E1F20"/>
    <w:rsid w:val="001E2159"/>
    <w:rsid w:val="001E27EC"/>
    <w:rsid w:val="001E2CF7"/>
    <w:rsid w:val="001E33CE"/>
    <w:rsid w:val="001E3550"/>
    <w:rsid w:val="001E37E0"/>
    <w:rsid w:val="001E37E2"/>
    <w:rsid w:val="001E390A"/>
    <w:rsid w:val="001E392A"/>
    <w:rsid w:val="001E3C69"/>
    <w:rsid w:val="001E44B8"/>
    <w:rsid w:val="001E4A64"/>
    <w:rsid w:val="001E50DC"/>
    <w:rsid w:val="001E5366"/>
    <w:rsid w:val="001E5863"/>
    <w:rsid w:val="001E6087"/>
    <w:rsid w:val="001E6265"/>
    <w:rsid w:val="001E6484"/>
    <w:rsid w:val="001E652A"/>
    <w:rsid w:val="001E656B"/>
    <w:rsid w:val="001E6816"/>
    <w:rsid w:val="001E68EB"/>
    <w:rsid w:val="001E6AB5"/>
    <w:rsid w:val="001F0739"/>
    <w:rsid w:val="001F0C63"/>
    <w:rsid w:val="001F105D"/>
    <w:rsid w:val="001F1267"/>
    <w:rsid w:val="001F1369"/>
    <w:rsid w:val="001F1E78"/>
    <w:rsid w:val="001F1EF0"/>
    <w:rsid w:val="001F2540"/>
    <w:rsid w:val="001F2FC0"/>
    <w:rsid w:val="001F38E5"/>
    <w:rsid w:val="001F4804"/>
    <w:rsid w:val="001F4B19"/>
    <w:rsid w:val="001F5486"/>
    <w:rsid w:val="001F57EA"/>
    <w:rsid w:val="001F5CB8"/>
    <w:rsid w:val="001F5CEA"/>
    <w:rsid w:val="001F5FEE"/>
    <w:rsid w:val="001F6285"/>
    <w:rsid w:val="001F630E"/>
    <w:rsid w:val="001F66CC"/>
    <w:rsid w:val="001F6D65"/>
    <w:rsid w:val="001F6ECB"/>
    <w:rsid w:val="001F726F"/>
    <w:rsid w:val="001F7A29"/>
    <w:rsid w:val="00200570"/>
    <w:rsid w:val="00200939"/>
    <w:rsid w:val="00200C75"/>
    <w:rsid w:val="00201A5F"/>
    <w:rsid w:val="00201F59"/>
    <w:rsid w:val="00202BC0"/>
    <w:rsid w:val="00203006"/>
    <w:rsid w:val="00203736"/>
    <w:rsid w:val="00203F95"/>
    <w:rsid w:val="00204341"/>
    <w:rsid w:val="0020474D"/>
    <w:rsid w:val="0020498A"/>
    <w:rsid w:val="00204DB0"/>
    <w:rsid w:val="002063A2"/>
    <w:rsid w:val="002067C6"/>
    <w:rsid w:val="002071C9"/>
    <w:rsid w:val="00207339"/>
    <w:rsid w:val="00207560"/>
    <w:rsid w:val="002075DB"/>
    <w:rsid w:val="00207DF9"/>
    <w:rsid w:val="0021054B"/>
    <w:rsid w:val="00211317"/>
    <w:rsid w:val="00211338"/>
    <w:rsid w:val="0021144A"/>
    <w:rsid w:val="002116FE"/>
    <w:rsid w:val="00211E18"/>
    <w:rsid w:val="002120B8"/>
    <w:rsid w:val="002131A7"/>
    <w:rsid w:val="00213274"/>
    <w:rsid w:val="00213A15"/>
    <w:rsid w:val="00213DBB"/>
    <w:rsid w:val="002143A7"/>
    <w:rsid w:val="00216014"/>
    <w:rsid w:val="00216087"/>
    <w:rsid w:val="00216F39"/>
    <w:rsid w:val="00217365"/>
    <w:rsid w:val="002176D7"/>
    <w:rsid w:val="00217B78"/>
    <w:rsid w:val="00217BBC"/>
    <w:rsid w:val="00220D14"/>
    <w:rsid w:val="00221BBA"/>
    <w:rsid w:val="0022269B"/>
    <w:rsid w:val="0022424D"/>
    <w:rsid w:val="00224699"/>
    <w:rsid w:val="00224705"/>
    <w:rsid w:val="00224BBF"/>
    <w:rsid w:val="0022503A"/>
    <w:rsid w:val="00225458"/>
    <w:rsid w:val="00225628"/>
    <w:rsid w:val="00225E19"/>
    <w:rsid w:val="002261A1"/>
    <w:rsid w:val="00226485"/>
    <w:rsid w:val="0022662A"/>
    <w:rsid w:val="00226EAF"/>
    <w:rsid w:val="00226F6F"/>
    <w:rsid w:val="002271A9"/>
    <w:rsid w:val="00227374"/>
    <w:rsid w:val="00227882"/>
    <w:rsid w:val="00227D94"/>
    <w:rsid w:val="002302C1"/>
    <w:rsid w:val="00230881"/>
    <w:rsid w:val="00231A0C"/>
    <w:rsid w:val="00231EF0"/>
    <w:rsid w:val="002322BF"/>
    <w:rsid w:val="00233413"/>
    <w:rsid w:val="00233514"/>
    <w:rsid w:val="002336E3"/>
    <w:rsid w:val="0023388D"/>
    <w:rsid w:val="00234180"/>
    <w:rsid w:val="00234558"/>
    <w:rsid w:val="00234AC7"/>
    <w:rsid w:val="00234BFC"/>
    <w:rsid w:val="00234E2B"/>
    <w:rsid w:val="00234F28"/>
    <w:rsid w:val="00235B45"/>
    <w:rsid w:val="00235F99"/>
    <w:rsid w:val="002363CD"/>
    <w:rsid w:val="0023652C"/>
    <w:rsid w:val="00236A00"/>
    <w:rsid w:val="0023724C"/>
    <w:rsid w:val="00237336"/>
    <w:rsid w:val="0023788A"/>
    <w:rsid w:val="002379BA"/>
    <w:rsid w:val="0024004B"/>
    <w:rsid w:val="0024043A"/>
    <w:rsid w:val="0024069D"/>
    <w:rsid w:val="002408E8"/>
    <w:rsid w:val="002410E8"/>
    <w:rsid w:val="00241162"/>
    <w:rsid w:val="00241264"/>
    <w:rsid w:val="002413DB"/>
    <w:rsid w:val="00241C8E"/>
    <w:rsid w:val="002439D5"/>
    <w:rsid w:val="00243AE4"/>
    <w:rsid w:val="00243CC4"/>
    <w:rsid w:val="002442F1"/>
    <w:rsid w:val="00244ABF"/>
    <w:rsid w:val="00244F4A"/>
    <w:rsid w:val="0024543A"/>
    <w:rsid w:val="00246C87"/>
    <w:rsid w:val="00246CB7"/>
    <w:rsid w:val="0024742B"/>
    <w:rsid w:val="00247E56"/>
    <w:rsid w:val="00247E9B"/>
    <w:rsid w:val="0025054E"/>
    <w:rsid w:val="0025099A"/>
    <w:rsid w:val="002510AA"/>
    <w:rsid w:val="0025124C"/>
    <w:rsid w:val="00251759"/>
    <w:rsid w:val="00252453"/>
    <w:rsid w:val="00252E84"/>
    <w:rsid w:val="00253166"/>
    <w:rsid w:val="00254949"/>
    <w:rsid w:val="00254BA1"/>
    <w:rsid w:val="00255845"/>
    <w:rsid w:val="00255941"/>
    <w:rsid w:val="00255C87"/>
    <w:rsid w:val="0025666D"/>
    <w:rsid w:val="00256CC4"/>
    <w:rsid w:val="0025702E"/>
    <w:rsid w:val="002575A0"/>
    <w:rsid w:val="00257631"/>
    <w:rsid w:val="00257D20"/>
    <w:rsid w:val="00257FCC"/>
    <w:rsid w:val="00260015"/>
    <w:rsid w:val="0026065A"/>
    <w:rsid w:val="00260879"/>
    <w:rsid w:val="00261181"/>
    <w:rsid w:val="00261219"/>
    <w:rsid w:val="00261277"/>
    <w:rsid w:val="002612D6"/>
    <w:rsid w:val="00261596"/>
    <w:rsid w:val="002615A2"/>
    <w:rsid w:val="002627A4"/>
    <w:rsid w:val="00262819"/>
    <w:rsid w:val="002628F2"/>
    <w:rsid w:val="00262B76"/>
    <w:rsid w:val="00262D3B"/>
    <w:rsid w:val="00262DC0"/>
    <w:rsid w:val="0026318A"/>
    <w:rsid w:val="00263232"/>
    <w:rsid w:val="00263265"/>
    <w:rsid w:val="00263C74"/>
    <w:rsid w:val="00264466"/>
    <w:rsid w:val="00265738"/>
    <w:rsid w:val="00265B94"/>
    <w:rsid w:val="00266318"/>
    <w:rsid w:val="00267435"/>
    <w:rsid w:val="0027042A"/>
    <w:rsid w:val="002705CE"/>
    <w:rsid w:val="002714DE"/>
    <w:rsid w:val="0027241E"/>
    <w:rsid w:val="0027301B"/>
    <w:rsid w:val="0027378A"/>
    <w:rsid w:val="0027382D"/>
    <w:rsid w:val="00273B74"/>
    <w:rsid w:val="00273EA1"/>
    <w:rsid w:val="00274B7E"/>
    <w:rsid w:val="00274FB7"/>
    <w:rsid w:val="00275F0B"/>
    <w:rsid w:val="00276228"/>
    <w:rsid w:val="002765A9"/>
    <w:rsid w:val="00276818"/>
    <w:rsid w:val="00276D7F"/>
    <w:rsid w:val="00276F7A"/>
    <w:rsid w:val="00277CD0"/>
    <w:rsid w:val="002803FE"/>
    <w:rsid w:val="00280BDD"/>
    <w:rsid w:val="002817EC"/>
    <w:rsid w:val="00281842"/>
    <w:rsid w:val="00281B95"/>
    <w:rsid w:val="00281E03"/>
    <w:rsid w:val="00281EFC"/>
    <w:rsid w:val="002826A7"/>
    <w:rsid w:val="00282C40"/>
    <w:rsid w:val="00284142"/>
    <w:rsid w:val="0028466B"/>
    <w:rsid w:val="00284EFE"/>
    <w:rsid w:val="00284F26"/>
    <w:rsid w:val="00286397"/>
    <w:rsid w:val="00286A22"/>
    <w:rsid w:val="00287164"/>
    <w:rsid w:val="00287408"/>
    <w:rsid w:val="0028740B"/>
    <w:rsid w:val="00287B6C"/>
    <w:rsid w:val="002907F4"/>
    <w:rsid w:val="00290A6C"/>
    <w:rsid w:val="002912AE"/>
    <w:rsid w:val="002913D6"/>
    <w:rsid w:val="00291E5F"/>
    <w:rsid w:val="00292EFF"/>
    <w:rsid w:val="00293388"/>
    <w:rsid w:val="002938AF"/>
    <w:rsid w:val="00293D42"/>
    <w:rsid w:val="00294C40"/>
    <w:rsid w:val="002953E8"/>
    <w:rsid w:val="002959F3"/>
    <w:rsid w:val="00295B6A"/>
    <w:rsid w:val="00295EE0"/>
    <w:rsid w:val="00296710"/>
    <w:rsid w:val="00296D6D"/>
    <w:rsid w:val="00297256"/>
    <w:rsid w:val="0029788B"/>
    <w:rsid w:val="002979AC"/>
    <w:rsid w:val="00297B35"/>
    <w:rsid w:val="00297FC2"/>
    <w:rsid w:val="002A0515"/>
    <w:rsid w:val="002A06A6"/>
    <w:rsid w:val="002A13A3"/>
    <w:rsid w:val="002A15C3"/>
    <w:rsid w:val="002A1708"/>
    <w:rsid w:val="002A186D"/>
    <w:rsid w:val="002A1933"/>
    <w:rsid w:val="002A2135"/>
    <w:rsid w:val="002A21E2"/>
    <w:rsid w:val="002A2C00"/>
    <w:rsid w:val="002A2E77"/>
    <w:rsid w:val="002A41BF"/>
    <w:rsid w:val="002A4226"/>
    <w:rsid w:val="002A45EB"/>
    <w:rsid w:val="002A462D"/>
    <w:rsid w:val="002A47CB"/>
    <w:rsid w:val="002A4995"/>
    <w:rsid w:val="002A4C4A"/>
    <w:rsid w:val="002A5B4A"/>
    <w:rsid w:val="002A63DF"/>
    <w:rsid w:val="002A6E12"/>
    <w:rsid w:val="002A6ED0"/>
    <w:rsid w:val="002A727F"/>
    <w:rsid w:val="002A73F3"/>
    <w:rsid w:val="002A77E3"/>
    <w:rsid w:val="002B03DD"/>
    <w:rsid w:val="002B0508"/>
    <w:rsid w:val="002B1052"/>
    <w:rsid w:val="002B14DC"/>
    <w:rsid w:val="002B1D5B"/>
    <w:rsid w:val="002B2087"/>
    <w:rsid w:val="002B3221"/>
    <w:rsid w:val="002B459C"/>
    <w:rsid w:val="002B47BD"/>
    <w:rsid w:val="002B51F3"/>
    <w:rsid w:val="002B5CC6"/>
    <w:rsid w:val="002B5D83"/>
    <w:rsid w:val="002B6244"/>
    <w:rsid w:val="002B643B"/>
    <w:rsid w:val="002B6567"/>
    <w:rsid w:val="002B665E"/>
    <w:rsid w:val="002B6BB2"/>
    <w:rsid w:val="002B6E1B"/>
    <w:rsid w:val="002B71BA"/>
    <w:rsid w:val="002C150D"/>
    <w:rsid w:val="002C1BB2"/>
    <w:rsid w:val="002C2074"/>
    <w:rsid w:val="002C2157"/>
    <w:rsid w:val="002C21D2"/>
    <w:rsid w:val="002C22CF"/>
    <w:rsid w:val="002C28F3"/>
    <w:rsid w:val="002C2AA3"/>
    <w:rsid w:val="002C34E2"/>
    <w:rsid w:val="002C3F37"/>
    <w:rsid w:val="002C4143"/>
    <w:rsid w:val="002C4344"/>
    <w:rsid w:val="002C46BF"/>
    <w:rsid w:val="002C480B"/>
    <w:rsid w:val="002C4C6C"/>
    <w:rsid w:val="002C504E"/>
    <w:rsid w:val="002C508A"/>
    <w:rsid w:val="002C5385"/>
    <w:rsid w:val="002C5A87"/>
    <w:rsid w:val="002C6110"/>
    <w:rsid w:val="002C68E7"/>
    <w:rsid w:val="002C6937"/>
    <w:rsid w:val="002D0B7C"/>
    <w:rsid w:val="002D0F97"/>
    <w:rsid w:val="002D111D"/>
    <w:rsid w:val="002D35A8"/>
    <w:rsid w:val="002D383B"/>
    <w:rsid w:val="002D3D4E"/>
    <w:rsid w:val="002D3D57"/>
    <w:rsid w:val="002D43B5"/>
    <w:rsid w:val="002D6005"/>
    <w:rsid w:val="002D606F"/>
    <w:rsid w:val="002D61F6"/>
    <w:rsid w:val="002D6719"/>
    <w:rsid w:val="002D6CE6"/>
    <w:rsid w:val="002D74B4"/>
    <w:rsid w:val="002E004D"/>
    <w:rsid w:val="002E0291"/>
    <w:rsid w:val="002E10C5"/>
    <w:rsid w:val="002E1435"/>
    <w:rsid w:val="002E1712"/>
    <w:rsid w:val="002E26B8"/>
    <w:rsid w:val="002E356E"/>
    <w:rsid w:val="002E3C4D"/>
    <w:rsid w:val="002E553E"/>
    <w:rsid w:val="002E556C"/>
    <w:rsid w:val="002E56CE"/>
    <w:rsid w:val="002E583E"/>
    <w:rsid w:val="002E5A27"/>
    <w:rsid w:val="002E6093"/>
    <w:rsid w:val="002E6558"/>
    <w:rsid w:val="002E714A"/>
    <w:rsid w:val="002E76BB"/>
    <w:rsid w:val="002F02BB"/>
    <w:rsid w:val="002F1133"/>
    <w:rsid w:val="002F1736"/>
    <w:rsid w:val="002F2420"/>
    <w:rsid w:val="002F2650"/>
    <w:rsid w:val="002F355C"/>
    <w:rsid w:val="002F361C"/>
    <w:rsid w:val="002F3E02"/>
    <w:rsid w:val="002F4085"/>
    <w:rsid w:val="002F418A"/>
    <w:rsid w:val="002F42C9"/>
    <w:rsid w:val="002F4672"/>
    <w:rsid w:val="002F4E2B"/>
    <w:rsid w:val="002F504F"/>
    <w:rsid w:val="002F5200"/>
    <w:rsid w:val="002F5557"/>
    <w:rsid w:val="002F578B"/>
    <w:rsid w:val="002F6036"/>
    <w:rsid w:val="002F61A9"/>
    <w:rsid w:val="002F6314"/>
    <w:rsid w:val="002F712D"/>
    <w:rsid w:val="002F7A7C"/>
    <w:rsid w:val="0030018E"/>
    <w:rsid w:val="0030084F"/>
    <w:rsid w:val="00300CB9"/>
    <w:rsid w:val="003016F4"/>
    <w:rsid w:val="0030190D"/>
    <w:rsid w:val="00301D43"/>
    <w:rsid w:val="00301D91"/>
    <w:rsid w:val="00302258"/>
    <w:rsid w:val="0030285A"/>
    <w:rsid w:val="00302BDA"/>
    <w:rsid w:val="003035F9"/>
    <w:rsid w:val="00303EE6"/>
    <w:rsid w:val="00304982"/>
    <w:rsid w:val="00304B27"/>
    <w:rsid w:val="00304D16"/>
    <w:rsid w:val="00305193"/>
    <w:rsid w:val="003054D3"/>
    <w:rsid w:val="00305A5F"/>
    <w:rsid w:val="00310304"/>
    <w:rsid w:val="00310BD8"/>
    <w:rsid w:val="00311404"/>
    <w:rsid w:val="003114A7"/>
    <w:rsid w:val="00311698"/>
    <w:rsid w:val="00311B4F"/>
    <w:rsid w:val="0031280D"/>
    <w:rsid w:val="00313403"/>
    <w:rsid w:val="0031347A"/>
    <w:rsid w:val="00313939"/>
    <w:rsid w:val="00313F08"/>
    <w:rsid w:val="00315CE0"/>
    <w:rsid w:val="00316070"/>
    <w:rsid w:val="003161BC"/>
    <w:rsid w:val="0031658A"/>
    <w:rsid w:val="00316A3F"/>
    <w:rsid w:val="003172EF"/>
    <w:rsid w:val="003174DA"/>
    <w:rsid w:val="00317C5F"/>
    <w:rsid w:val="003200EC"/>
    <w:rsid w:val="00320373"/>
    <w:rsid w:val="0032069B"/>
    <w:rsid w:val="003207F6"/>
    <w:rsid w:val="00321080"/>
    <w:rsid w:val="00321C40"/>
    <w:rsid w:val="0032208F"/>
    <w:rsid w:val="003243D2"/>
    <w:rsid w:val="003246A7"/>
    <w:rsid w:val="003255C6"/>
    <w:rsid w:val="003256B1"/>
    <w:rsid w:val="003257F1"/>
    <w:rsid w:val="00326169"/>
    <w:rsid w:val="003262EF"/>
    <w:rsid w:val="0032700B"/>
    <w:rsid w:val="00327A6B"/>
    <w:rsid w:val="003305AA"/>
    <w:rsid w:val="00330DC6"/>
    <w:rsid w:val="00330E47"/>
    <w:rsid w:val="00330E61"/>
    <w:rsid w:val="00330F0A"/>
    <w:rsid w:val="003311BC"/>
    <w:rsid w:val="003312C2"/>
    <w:rsid w:val="00332A2C"/>
    <w:rsid w:val="00332D92"/>
    <w:rsid w:val="003336FD"/>
    <w:rsid w:val="00333729"/>
    <w:rsid w:val="00333803"/>
    <w:rsid w:val="00333EAF"/>
    <w:rsid w:val="003343AB"/>
    <w:rsid w:val="003347BB"/>
    <w:rsid w:val="00334DA3"/>
    <w:rsid w:val="00335094"/>
    <w:rsid w:val="0033520C"/>
    <w:rsid w:val="003359D4"/>
    <w:rsid w:val="00335B1C"/>
    <w:rsid w:val="0033611F"/>
    <w:rsid w:val="003366A6"/>
    <w:rsid w:val="00336733"/>
    <w:rsid w:val="00337216"/>
    <w:rsid w:val="003375F9"/>
    <w:rsid w:val="0034084D"/>
    <w:rsid w:val="003409F2"/>
    <w:rsid w:val="00341661"/>
    <w:rsid w:val="003416F4"/>
    <w:rsid w:val="00341748"/>
    <w:rsid w:val="00341831"/>
    <w:rsid w:val="00341CE0"/>
    <w:rsid w:val="00341CE1"/>
    <w:rsid w:val="00341EE1"/>
    <w:rsid w:val="00341EE6"/>
    <w:rsid w:val="003426C6"/>
    <w:rsid w:val="00343007"/>
    <w:rsid w:val="00343160"/>
    <w:rsid w:val="0034363B"/>
    <w:rsid w:val="00343752"/>
    <w:rsid w:val="003438B4"/>
    <w:rsid w:val="00344136"/>
    <w:rsid w:val="003442A3"/>
    <w:rsid w:val="003445AF"/>
    <w:rsid w:val="003447F9"/>
    <w:rsid w:val="003453D2"/>
    <w:rsid w:val="00345CDC"/>
    <w:rsid w:val="00345D26"/>
    <w:rsid w:val="00346D01"/>
    <w:rsid w:val="0034747C"/>
    <w:rsid w:val="00347787"/>
    <w:rsid w:val="0034790C"/>
    <w:rsid w:val="00347DD9"/>
    <w:rsid w:val="00350289"/>
    <w:rsid w:val="003505D3"/>
    <w:rsid w:val="0035085C"/>
    <w:rsid w:val="00350E65"/>
    <w:rsid w:val="00351881"/>
    <w:rsid w:val="00351BEE"/>
    <w:rsid w:val="00351C30"/>
    <w:rsid w:val="00353D49"/>
    <w:rsid w:val="00353E41"/>
    <w:rsid w:val="003558CB"/>
    <w:rsid w:val="00355CA4"/>
    <w:rsid w:val="00355FAD"/>
    <w:rsid w:val="003563BF"/>
    <w:rsid w:val="00356F36"/>
    <w:rsid w:val="00357022"/>
    <w:rsid w:val="00357554"/>
    <w:rsid w:val="0035783A"/>
    <w:rsid w:val="00357A41"/>
    <w:rsid w:val="00357EE5"/>
    <w:rsid w:val="00360CEA"/>
    <w:rsid w:val="0036157F"/>
    <w:rsid w:val="00361742"/>
    <w:rsid w:val="00361765"/>
    <w:rsid w:val="00361AC5"/>
    <w:rsid w:val="00361EA3"/>
    <w:rsid w:val="00362304"/>
    <w:rsid w:val="003629EC"/>
    <w:rsid w:val="00363499"/>
    <w:rsid w:val="00364655"/>
    <w:rsid w:val="00364D0E"/>
    <w:rsid w:val="00364DEC"/>
    <w:rsid w:val="00365257"/>
    <w:rsid w:val="00365553"/>
    <w:rsid w:val="0036746D"/>
    <w:rsid w:val="00367535"/>
    <w:rsid w:val="00367595"/>
    <w:rsid w:val="003677C2"/>
    <w:rsid w:val="00367F5A"/>
    <w:rsid w:val="0037024E"/>
    <w:rsid w:val="003706FE"/>
    <w:rsid w:val="00370797"/>
    <w:rsid w:val="00370994"/>
    <w:rsid w:val="00370B2F"/>
    <w:rsid w:val="00370CF3"/>
    <w:rsid w:val="00370DCB"/>
    <w:rsid w:val="0037162B"/>
    <w:rsid w:val="00371634"/>
    <w:rsid w:val="0037199F"/>
    <w:rsid w:val="003721D3"/>
    <w:rsid w:val="00372221"/>
    <w:rsid w:val="00372E46"/>
    <w:rsid w:val="003731C4"/>
    <w:rsid w:val="003733C6"/>
    <w:rsid w:val="00373536"/>
    <w:rsid w:val="003737CD"/>
    <w:rsid w:val="00374131"/>
    <w:rsid w:val="0037414D"/>
    <w:rsid w:val="00374657"/>
    <w:rsid w:val="00374827"/>
    <w:rsid w:val="003748E5"/>
    <w:rsid w:val="00376B13"/>
    <w:rsid w:val="0037701F"/>
    <w:rsid w:val="003775FC"/>
    <w:rsid w:val="0037777D"/>
    <w:rsid w:val="003779FF"/>
    <w:rsid w:val="00377D56"/>
    <w:rsid w:val="003807B9"/>
    <w:rsid w:val="00380CAC"/>
    <w:rsid w:val="00381DCB"/>
    <w:rsid w:val="0038214B"/>
    <w:rsid w:val="00382192"/>
    <w:rsid w:val="00382658"/>
    <w:rsid w:val="00383A6C"/>
    <w:rsid w:val="00384DFB"/>
    <w:rsid w:val="0038575B"/>
    <w:rsid w:val="00385DF1"/>
    <w:rsid w:val="00386464"/>
    <w:rsid w:val="00386A77"/>
    <w:rsid w:val="00386B56"/>
    <w:rsid w:val="00386D17"/>
    <w:rsid w:val="00387003"/>
    <w:rsid w:val="003875FB"/>
    <w:rsid w:val="0038784A"/>
    <w:rsid w:val="00387B23"/>
    <w:rsid w:val="00387C33"/>
    <w:rsid w:val="003906C3"/>
    <w:rsid w:val="00390B46"/>
    <w:rsid w:val="003915FA"/>
    <w:rsid w:val="00391765"/>
    <w:rsid w:val="00391F83"/>
    <w:rsid w:val="003923B0"/>
    <w:rsid w:val="0039241D"/>
    <w:rsid w:val="0039268E"/>
    <w:rsid w:val="00392D7A"/>
    <w:rsid w:val="00392EA0"/>
    <w:rsid w:val="00392FAE"/>
    <w:rsid w:val="0039309D"/>
    <w:rsid w:val="003933A5"/>
    <w:rsid w:val="00393540"/>
    <w:rsid w:val="00393D21"/>
    <w:rsid w:val="0039403E"/>
    <w:rsid w:val="003946C8"/>
    <w:rsid w:val="00394C6D"/>
    <w:rsid w:val="00395B63"/>
    <w:rsid w:val="00396309"/>
    <w:rsid w:val="0039771B"/>
    <w:rsid w:val="003A0CFF"/>
    <w:rsid w:val="003A1758"/>
    <w:rsid w:val="003A257C"/>
    <w:rsid w:val="003A2CD7"/>
    <w:rsid w:val="003A308D"/>
    <w:rsid w:val="003A3434"/>
    <w:rsid w:val="003A3565"/>
    <w:rsid w:val="003A3AE8"/>
    <w:rsid w:val="003A4552"/>
    <w:rsid w:val="003A5DDB"/>
    <w:rsid w:val="003A5F29"/>
    <w:rsid w:val="003A62A6"/>
    <w:rsid w:val="003A682B"/>
    <w:rsid w:val="003A682E"/>
    <w:rsid w:val="003A6977"/>
    <w:rsid w:val="003A6B2B"/>
    <w:rsid w:val="003A6EB3"/>
    <w:rsid w:val="003A7122"/>
    <w:rsid w:val="003A77BA"/>
    <w:rsid w:val="003A77D6"/>
    <w:rsid w:val="003A7A06"/>
    <w:rsid w:val="003A7B86"/>
    <w:rsid w:val="003B009D"/>
    <w:rsid w:val="003B0AB1"/>
    <w:rsid w:val="003B0EFE"/>
    <w:rsid w:val="003B1E0E"/>
    <w:rsid w:val="003B2ACA"/>
    <w:rsid w:val="003B37C5"/>
    <w:rsid w:val="003B3FB1"/>
    <w:rsid w:val="003B4918"/>
    <w:rsid w:val="003B4ACE"/>
    <w:rsid w:val="003B4BA0"/>
    <w:rsid w:val="003B5259"/>
    <w:rsid w:val="003B5981"/>
    <w:rsid w:val="003B5E1F"/>
    <w:rsid w:val="003B5FAB"/>
    <w:rsid w:val="003B649B"/>
    <w:rsid w:val="003B68FE"/>
    <w:rsid w:val="003B6B86"/>
    <w:rsid w:val="003B6E3E"/>
    <w:rsid w:val="003B6F42"/>
    <w:rsid w:val="003B6F5D"/>
    <w:rsid w:val="003B7586"/>
    <w:rsid w:val="003C0C82"/>
    <w:rsid w:val="003C0FD0"/>
    <w:rsid w:val="003C13A3"/>
    <w:rsid w:val="003C1871"/>
    <w:rsid w:val="003C1AE5"/>
    <w:rsid w:val="003C1F8B"/>
    <w:rsid w:val="003C21B9"/>
    <w:rsid w:val="003C2440"/>
    <w:rsid w:val="003C2754"/>
    <w:rsid w:val="003C2853"/>
    <w:rsid w:val="003C2AAE"/>
    <w:rsid w:val="003C35A0"/>
    <w:rsid w:val="003C3698"/>
    <w:rsid w:val="003C38D7"/>
    <w:rsid w:val="003C3F66"/>
    <w:rsid w:val="003C4199"/>
    <w:rsid w:val="003C44A1"/>
    <w:rsid w:val="003C4BB2"/>
    <w:rsid w:val="003C5DF8"/>
    <w:rsid w:val="003C6306"/>
    <w:rsid w:val="003C674F"/>
    <w:rsid w:val="003C6E06"/>
    <w:rsid w:val="003D08D2"/>
    <w:rsid w:val="003D0977"/>
    <w:rsid w:val="003D1CB4"/>
    <w:rsid w:val="003D2534"/>
    <w:rsid w:val="003D2702"/>
    <w:rsid w:val="003D2BFD"/>
    <w:rsid w:val="003D2DAB"/>
    <w:rsid w:val="003D3837"/>
    <w:rsid w:val="003D41CF"/>
    <w:rsid w:val="003D41E0"/>
    <w:rsid w:val="003D5199"/>
    <w:rsid w:val="003D54E0"/>
    <w:rsid w:val="003D56BC"/>
    <w:rsid w:val="003D5756"/>
    <w:rsid w:val="003D6215"/>
    <w:rsid w:val="003D6599"/>
    <w:rsid w:val="003D68B6"/>
    <w:rsid w:val="003D6BA6"/>
    <w:rsid w:val="003D6C0B"/>
    <w:rsid w:val="003D6FE1"/>
    <w:rsid w:val="003D7175"/>
    <w:rsid w:val="003D71B3"/>
    <w:rsid w:val="003D7504"/>
    <w:rsid w:val="003D76B5"/>
    <w:rsid w:val="003D795B"/>
    <w:rsid w:val="003E054E"/>
    <w:rsid w:val="003E06A9"/>
    <w:rsid w:val="003E0873"/>
    <w:rsid w:val="003E1710"/>
    <w:rsid w:val="003E25F3"/>
    <w:rsid w:val="003E339F"/>
    <w:rsid w:val="003E3D16"/>
    <w:rsid w:val="003E40D4"/>
    <w:rsid w:val="003E43DD"/>
    <w:rsid w:val="003E492D"/>
    <w:rsid w:val="003E4DDE"/>
    <w:rsid w:val="003E56D1"/>
    <w:rsid w:val="003E5746"/>
    <w:rsid w:val="003E5F80"/>
    <w:rsid w:val="003E5FC9"/>
    <w:rsid w:val="003E639E"/>
    <w:rsid w:val="003E65E7"/>
    <w:rsid w:val="003E6641"/>
    <w:rsid w:val="003E6690"/>
    <w:rsid w:val="003E66E5"/>
    <w:rsid w:val="003E6F5E"/>
    <w:rsid w:val="003E7A54"/>
    <w:rsid w:val="003E7B25"/>
    <w:rsid w:val="003F01C3"/>
    <w:rsid w:val="003F03A4"/>
    <w:rsid w:val="003F0541"/>
    <w:rsid w:val="003F1774"/>
    <w:rsid w:val="003F1784"/>
    <w:rsid w:val="003F1C9C"/>
    <w:rsid w:val="003F253B"/>
    <w:rsid w:val="003F3CA6"/>
    <w:rsid w:val="003F3D30"/>
    <w:rsid w:val="003F4243"/>
    <w:rsid w:val="003F4330"/>
    <w:rsid w:val="003F44FE"/>
    <w:rsid w:val="003F512E"/>
    <w:rsid w:val="003F530B"/>
    <w:rsid w:val="003F59FD"/>
    <w:rsid w:val="003F5C80"/>
    <w:rsid w:val="003F5FED"/>
    <w:rsid w:val="003F66C8"/>
    <w:rsid w:val="003F68CF"/>
    <w:rsid w:val="003F73AF"/>
    <w:rsid w:val="003F744C"/>
    <w:rsid w:val="003F7ED3"/>
    <w:rsid w:val="00400DD4"/>
    <w:rsid w:val="00400EB7"/>
    <w:rsid w:val="00401258"/>
    <w:rsid w:val="00401FEF"/>
    <w:rsid w:val="004025C2"/>
    <w:rsid w:val="004025E9"/>
    <w:rsid w:val="004026DE"/>
    <w:rsid w:val="00403645"/>
    <w:rsid w:val="00404428"/>
    <w:rsid w:val="00404570"/>
    <w:rsid w:val="004046F8"/>
    <w:rsid w:val="00404E11"/>
    <w:rsid w:val="00405BA8"/>
    <w:rsid w:val="004061FE"/>
    <w:rsid w:val="00407072"/>
    <w:rsid w:val="004071C0"/>
    <w:rsid w:val="004074AF"/>
    <w:rsid w:val="004077B6"/>
    <w:rsid w:val="00407874"/>
    <w:rsid w:val="0040797B"/>
    <w:rsid w:val="00407B07"/>
    <w:rsid w:val="00407C74"/>
    <w:rsid w:val="00407E5D"/>
    <w:rsid w:val="004108E5"/>
    <w:rsid w:val="00410989"/>
    <w:rsid w:val="00411A0F"/>
    <w:rsid w:val="00411CE0"/>
    <w:rsid w:val="00412242"/>
    <w:rsid w:val="004146E2"/>
    <w:rsid w:val="004149EE"/>
    <w:rsid w:val="00414F1F"/>
    <w:rsid w:val="00415123"/>
    <w:rsid w:val="00415562"/>
    <w:rsid w:val="004158DE"/>
    <w:rsid w:val="00415BEA"/>
    <w:rsid w:val="00415DB5"/>
    <w:rsid w:val="004170D2"/>
    <w:rsid w:val="00417CD7"/>
    <w:rsid w:val="00417EB7"/>
    <w:rsid w:val="00420129"/>
    <w:rsid w:val="00420474"/>
    <w:rsid w:val="00420A2E"/>
    <w:rsid w:val="00421232"/>
    <w:rsid w:val="00421D5E"/>
    <w:rsid w:val="00422208"/>
    <w:rsid w:val="00422907"/>
    <w:rsid w:val="00422DBF"/>
    <w:rsid w:val="004231CC"/>
    <w:rsid w:val="004234EF"/>
    <w:rsid w:val="00424483"/>
    <w:rsid w:val="00424EAA"/>
    <w:rsid w:val="0042513A"/>
    <w:rsid w:val="00425173"/>
    <w:rsid w:val="00425882"/>
    <w:rsid w:val="00425F8A"/>
    <w:rsid w:val="00426BE9"/>
    <w:rsid w:val="00426E41"/>
    <w:rsid w:val="00427553"/>
    <w:rsid w:val="004277BB"/>
    <w:rsid w:val="00427A98"/>
    <w:rsid w:val="00427B1D"/>
    <w:rsid w:val="0043035C"/>
    <w:rsid w:val="00431439"/>
    <w:rsid w:val="004317C8"/>
    <w:rsid w:val="00431EB5"/>
    <w:rsid w:val="004321C3"/>
    <w:rsid w:val="004325E4"/>
    <w:rsid w:val="0043261B"/>
    <w:rsid w:val="00432E69"/>
    <w:rsid w:val="00433F10"/>
    <w:rsid w:val="00434319"/>
    <w:rsid w:val="00434E65"/>
    <w:rsid w:val="00434FC5"/>
    <w:rsid w:val="004356E4"/>
    <w:rsid w:val="00435D7A"/>
    <w:rsid w:val="00436011"/>
    <w:rsid w:val="004367E1"/>
    <w:rsid w:val="00436D94"/>
    <w:rsid w:val="0043797E"/>
    <w:rsid w:val="00437A95"/>
    <w:rsid w:val="00437D15"/>
    <w:rsid w:val="00437E3D"/>
    <w:rsid w:val="004402CC"/>
    <w:rsid w:val="00440A45"/>
    <w:rsid w:val="00440D89"/>
    <w:rsid w:val="00440ED6"/>
    <w:rsid w:val="004414E7"/>
    <w:rsid w:val="0044162C"/>
    <w:rsid w:val="00441826"/>
    <w:rsid w:val="0044195F"/>
    <w:rsid w:val="00441EB5"/>
    <w:rsid w:val="0044236C"/>
    <w:rsid w:val="0044288D"/>
    <w:rsid w:val="0044289D"/>
    <w:rsid w:val="004436BD"/>
    <w:rsid w:val="00443A0B"/>
    <w:rsid w:val="00443A0F"/>
    <w:rsid w:val="00443FA9"/>
    <w:rsid w:val="0044490C"/>
    <w:rsid w:val="00444D19"/>
    <w:rsid w:val="0044503C"/>
    <w:rsid w:val="00445B9A"/>
    <w:rsid w:val="00445BD6"/>
    <w:rsid w:val="00446D17"/>
    <w:rsid w:val="004476E5"/>
    <w:rsid w:val="00447A45"/>
    <w:rsid w:val="00447F8F"/>
    <w:rsid w:val="004500A3"/>
    <w:rsid w:val="00450B4A"/>
    <w:rsid w:val="00450DD8"/>
    <w:rsid w:val="0045137E"/>
    <w:rsid w:val="004516E3"/>
    <w:rsid w:val="004517CD"/>
    <w:rsid w:val="00451B60"/>
    <w:rsid w:val="00451D27"/>
    <w:rsid w:val="004522AE"/>
    <w:rsid w:val="004525F5"/>
    <w:rsid w:val="0045281E"/>
    <w:rsid w:val="004529AA"/>
    <w:rsid w:val="004529E9"/>
    <w:rsid w:val="00452FD0"/>
    <w:rsid w:val="0045322D"/>
    <w:rsid w:val="0045419B"/>
    <w:rsid w:val="004544EA"/>
    <w:rsid w:val="004545B9"/>
    <w:rsid w:val="0045470B"/>
    <w:rsid w:val="004548B1"/>
    <w:rsid w:val="00454D86"/>
    <w:rsid w:val="00455063"/>
    <w:rsid w:val="00455752"/>
    <w:rsid w:val="004559C7"/>
    <w:rsid w:val="00456C53"/>
    <w:rsid w:val="00457267"/>
    <w:rsid w:val="0045796E"/>
    <w:rsid w:val="00457C0E"/>
    <w:rsid w:val="004605BC"/>
    <w:rsid w:val="00460AC4"/>
    <w:rsid w:val="00461A07"/>
    <w:rsid w:val="00462727"/>
    <w:rsid w:val="004627C9"/>
    <w:rsid w:val="00462C18"/>
    <w:rsid w:val="00462C82"/>
    <w:rsid w:val="00462CCF"/>
    <w:rsid w:val="00463A68"/>
    <w:rsid w:val="00464752"/>
    <w:rsid w:val="004650EC"/>
    <w:rsid w:val="004656C9"/>
    <w:rsid w:val="00465932"/>
    <w:rsid w:val="00465A23"/>
    <w:rsid w:val="00466A38"/>
    <w:rsid w:val="00466C07"/>
    <w:rsid w:val="00466FE4"/>
    <w:rsid w:val="00467054"/>
    <w:rsid w:val="00467668"/>
    <w:rsid w:val="00467AA2"/>
    <w:rsid w:val="00470564"/>
    <w:rsid w:val="004712D3"/>
    <w:rsid w:val="004713F1"/>
    <w:rsid w:val="0047160E"/>
    <w:rsid w:val="004717BB"/>
    <w:rsid w:val="00471E08"/>
    <w:rsid w:val="0047212E"/>
    <w:rsid w:val="00472196"/>
    <w:rsid w:val="004736A2"/>
    <w:rsid w:val="00473A59"/>
    <w:rsid w:val="00473D8E"/>
    <w:rsid w:val="00474157"/>
    <w:rsid w:val="00474B83"/>
    <w:rsid w:val="00474EB2"/>
    <w:rsid w:val="00474EDE"/>
    <w:rsid w:val="00475131"/>
    <w:rsid w:val="00475154"/>
    <w:rsid w:val="004762A9"/>
    <w:rsid w:val="00476471"/>
    <w:rsid w:val="00476AD7"/>
    <w:rsid w:val="00477B91"/>
    <w:rsid w:val="00477C56"/>
    <w:rsid w:val="00480019"/>
    <w:rsid w:val="00480472"/>
    <w:rsid w:val="00480A45"/>
    <w:rsid w:val="004813DB"/>
    <w:rsid w:val="004816F4"/>
    <w:rsid w:val="004819A5"/>
    <w:rsid w:val="00481C25"/>
    <w:rsid w:val="00481CCB"/>
    <w:rsid w:val="0048236E"/>
    <w:rsid w:val="00482738"/>
    <w:rsid w:val="00482A21"/>
    <w:rsid w:val="00482F81"/>
    <w:rsid w:val="00483702"/>
    <w:rsid w:val="0048398A"/>
    <w:rsid w:val="00483BC5"/>
    <w:rsid w:val="004840D9"/>
    <w:rsid w:val="004846D4"/>
    <w:rsid w:val="0048470C"/>
    <w:rsid w:val="004857FB"/>
    <w:rsid w:val="00485CF3"/>
    <w:rsid w:val="004863E3"/>
    <w:rsid w:val="004869CA"/>
    <w:rsid w:val="004871FB"/>
    <w:rsid w:val="004908EC"/>
    <w:rsid w:val="00490A85"/>
    <w:rsid w:val="00490B5C"/>
    <w:rsid w:val="004913CA"/>
    <w:rsid w:val="00491867"/>
    <w:rsid w:val="00492608"/>
    <w:rsid w:val="00492E55"/>
    <w:rsid w:val="00492F7E"/>
    <w:rsid w:val="004931AB"/>
    <w:rsid w:val="0049412A"/>
    <w:rsid w:val="00494B70"/>
    <w:rsid w:val="00494F40"/>
    <w:rsid w:val="00496275"/>
    <w:rsid w:val="00496ABF"/>
    <w:rsid w:val="00496CDE"/>
    <w:rsid w:val="0049793F"/>
    <w:rsid w:val="00497FC8"/>
    <w:rsid w:val="004A10FF"/>
    <w:rsid w:val="004A1472"/>
    <w:rsid w:val="004A16A3"/>
    <w:rsid w:val="004A1853"/>
    <w:rsid w:val="004A1F15"/>
    <w:rsid w:val="004A2024"/>
    <w:rsid w:val="004A23CC"/>
    <w:rsid w:val="004A265F"/>
    <w:rsid w:val="004A3277"/>
    <w:rsid w:val="004A3768"/>
    <w:rsid w:val="004A3AF8"/>
    <w:rsid w:val="004A4337"/>
    <w:rsid w:val="004A450E"/>
    <w:rsid w:val="004A5015"/>
    <w:rsid w:val="004A5286"/>
    <w:rsid w:val="004A59A2"/>
    <w:rsid w:val="004A5A37"/>
    <w:rsid w:val="004A745D"/>
    <w:rsid w:val="004A7744"/>
    <w:rsid w:val="004B07E6"/>
    <w:rsid w:val="004B0A5E"/>
    <w:rsid w:val="004B0F39"/>
    <w:rsid w:val="004B103E"/>
    <w:rsid w:val="004B16A3"/>
    <w:rsid w:val="004B22BA"/>
    <w:rsid w:val="004B26A4"/>
    <w:rsid w:val="004B2AE7"/>
    <w:rsid w:val="004B2E30"/>
    <w:rsid w:val="004B2F2F"/>
    <w:rsid w:val="004B327B"/>
    <w:rsid w:val="004B37AF"/>
    <w:rsid w:val="004B3A77"/>
    <w:rsid w:val="004B3CB6"/>
    <w:rsid w:val="004B3EB7"/>
    <w:rsid w:val="004B40F6"/>
    <w:rsid w:val="004B411F"/>
    <w:rsid w:val="004B4CFF"/>
    <w:rsid w:val="004B5172"/>
    <w:rsid w:val="004B53CE"/>
    <w:rsid w:val="004B6355"/>
    <w:rsid w:val="004B7127"/>
    <w:rsid w:val="004B732D"/>
    <w:rsid w:val="004B7B65"/>
    <w:rsid w:val="004C01A4"/>
    <w:rsid w:val="004C0C6E"/>
    <w:rsid w:val="004C0D36"/>
    <w:rsid w:val="004C19D1"/>
    <w:rsid w:val="004C1A5C"/>
    <w:rsid w:val="004C27DE"/>
    <w:rsid w:val="004C2EFD"/>
    <w:rsid w:val="004C3941"/>
    <w:rsid w:val="004C46A5"/>
    <w:rsid w:val="004C4EA4"/>
    <w:rsid w:val="004C57CE"/>
    <w:rsid w:val="004C5B59"/>
    <w:rsid w:val="004C5E67"/>
    <w:rsid w:val="004C6098"/>
    <w:rsid w:val="004C61FF"/>
    <w:rsid w:val="004C65B8"/>
    <w:rsid w:val="004C70DA"/>
    <w:rsid w:val="004C7A60"/>
    <w:rsid w:val="004D030A"/>
    <w:rsid w:val="004D03EA"/>
    <w:rsid w:val="004D0550"/>
    <w:rsid w:val="004D14AA"/>
    <w:rsid w:val="004D1744"/>
    <w:rsid w:val="004D24A2"/>
    <w:rsid w:val="004D4160"/>
    <w:rsid w:val="004D4706"/>
    <w:rsid w:val="004D47D6"/>
    <w:rsid w:val="004D5332"/>
    <w:rsid w:val="004D553C"/>
    <w:rsid w:val="004D63D6"/>
    <w:rsid w:val="004D6A5C"/>
    <w:rsid w:val="004D6EB4"/>
    <w:rsid w:val="004D776F"/>
    <w:rsid w:val="004E0BA3"/>
    <w:rsid w:val="004E0E1A"/>
    <w:rsid w:val="004E0F86"/>
    <w:rsid w:val="004E1DAD"/>
    <w:rsid w:val="004E20D2"/>
    <w:rsid w:val="004E258F"/>
    <w:rsid w:val="004E2ACC"/>
    <w:rsid w:val="004E30F8"/>
    <w:rsid w:val="004E33BC"/>
    <w:rsid w:val="004E3CF9"/>
    <w:rsid w:val="004E3DC4"/>
    <w:rsid w:val="004E4707"/>
    <w:rsid w:val="004E4EAD"/>
    <w:rsid w:val="004E51BD"/>
    <w:rsid w:val="004E5739"/>
    <w:rsid w:val="004E5A10"/>
    <w:rsid w:val="004E6185"/>
    <w:rsid w:val="004E76C7"/>
    <w:rsid w:val="004F1283"/>
    <w:rsid w:val="004F1A18"/>
    <w:rsid w:val="004F2FE2"/>
    <w:rsid w:val="004F330C"/>
    <w:rsid w:val="004F33C0"/>
    <w:rsid w:val="004F3DFE"/>
    <w:rsid w:val="004F422E"/>
    <w:rsid w:val="004F4633"/>
    <w:rsid w:val="004F47C0"/>
    <w:rsid w:val="004F4999"/>
    <w:rsid w:val="004F499C"/>
    <w:rsid w:val="004F4A4C"/>
    <w:rsid w:val="004F4A56"/>
    <w:rsid w:val="004F4D5B"/>
    <w:rsid w:val="004F567A"/>
    <w:rsid w:val="004F5BC4"/>
    <w:rsid w:val="004F61C6"/>
    <w:rsid w:val="004F677B"/>
    <w:rsid w:val="004F69F5"/>
    <w:rsid w:val="004F7705"/>
    <w:rsid w:val="004F7CF8"/>
    <w:rsid w:val="00500167"/>
    <w:rsid w:val="00500623"/>
    <w:rsid w:val="00500675"/>
    <w:rsid w:val="00500F54"/>
    <w:rsid w:val="005018A5"/>
    <w:rsid w:val="00501AB0"/>
    <w:rsid w:val="005035F1"/>
    <w:rsid w:val="00503D05"/>
    <w:rsid w:val="00503E33"/>
    <w:rsid w:val="00504006"/>
    <w:rsid w:val="00504187"/>
    <w:rsid w:val="00504450"/>
    <w:rsid w:val="0050455A"/>
    <w:rsid w:val="005046CA"/>
    <w:rsid w:val="005057FE"/>
    <w:rsid w:val="00505AB0"/>
    <w:rsid w:val="005074BF"/>
    <w:rsid w:val="00507D4F"/>
    <w:rsid w:val="00507F26"/>
    <w:rsid w:val="005122B2"/>
    <w:rsid w:val="005123AC"/>
    <w:rsid w:val="00512A48"/>
    <w:rsid w:val="00512CAA"/>
    <w:rsid w:val="00513231"/>
    <w:rsid w:val="0051413C"/>
    <w:rsid w:val="00514699"/>
    <w:rsid w:val="005153E5"/>
    <w:rsid w:val="00515675"/>
    <w:rsid w:val="00515B77"/>
    <w:rsid w:val="00515DD4"/>
    <w:rsid w:val="005164EA"/>
    <w:rsid w:val="00516BE3"/>
    <w:rsid w:val="00517DFF"/>
    <w:rsid w:val="00520170"/>
    <w:rsid w:val="00520348"/>
    <w:rsid w:val="005212A5"/>
    <w:rsid w:val="005217AA"/>
    <w:rsid w:val="00521A3A"/>
    <w:rsid w:val="005231B0"/>
    <w:rsid w:val="00524477"/>
    <w:rsid w:val="00524AC2"/>
    <w:rsid w:val="00524D6A"/>
    <w:rsid w:val="00524E76"/>
    <w:rsid w:val="00525D05"/>
    <w:rsid w:val="00525F1D"/>
    <w:rsid w:val="005261A1"/>
    <w:rsid w:val="0052674C"/>
    <w:rsid w:val="00526D8F"/>
    <w:rsid w:val="0052763A"/>
    <w:rsid w:val="00527B3A"/>
    <w:rsid w:val="00527FF6"/>
    <w:rsid w:val="005302BF"/>
    <w:rsid w:val="005309F1"/>
    <w:rsid w:val="00531385"/>
    <w:rsid w:val="00531555"/>
    <w:rsid w:val="00531A52"/>
    <w:rsid w:val="00531F84"/>
    <w:rsid w:val="005320CF"/>
    <w:rsid w:val="00533402"/>
    <w:rsid w:val="00534456"/>
    <w:rsid w:val="005345B1"/>
    <w:rsid w:val="005349E6"/>
    <w:rsid w:val="00534B35"/>
    <w:rsid w:val="00534EAF"/>
    <w:rsid w:val="00535BCC"/>
    <w:rsid w:val="00535D00"/>
    <w:rsid w:val="00535F6D"/>
    <w:rsid w:val="0053620B"/>
    <w:rsid w:val="00536726"/>
    <w:rsid w:val="00536DDB"/>
    <w:rsid w:val="00537B16"/>
    <w:rsid w:val="00537CDC"/>
    <w:rsid w:val="005400ED"/>
    <w:rsid w:val="00540227"/>
    <w:rsid w:val="00540286"/>
    <w:rsid w:val="00540DB1"/>
    <w:rsid w:val="00540F05"/>
    <w:rsid w:val="0054100C"/>
    <w:rsid w:val="00541C9C"/>
    <w:rsid w:val="00541D40"/>
    <w:rsid w:val="0054242C"/>
    <w:rsid w:val="00542808"/>
    <w:rsid w:val="00542958"/>
    <w:rsid w:val="00542BA4"/>
    <w:rsid w:val="00543180"/>
    <w:rsid w:val="005431E3"/>
    <w:rsid w:val="005435AC"/>
    <w:rsid w:val="005439E7"/>
    <w:rsid w:val="00543AD8"/>
    <w:rsid w:val="00544083"/>
    <w:rsid w:val="00544ECE"/>
    <w:rsid w:val="00545443"/>
    <w:rsid w:val="005455C4"/>
    <w:rsid w:val="00545754"/>
    <w:rsid w:val="0054667C"/>
    <w:rsid w:val="005467D8"/>
    <w:rsid w:val="00546C66"/>
    <w:rsid w:val="00547134"/>
    <w:rsid w:val="00547385"/>
    <w:rsid w:val="005475C5"/>
    <w:rsid w:val="00547CAD"/>
    <w:rsid w:val="0055061A"/>
    <w:rsid w:val="00550F66"/>
    <w:rsid w:val="00551926"/>
    <w:rsid w:val="0055236B"/>
    <w:rsid w:val="005526F7"/>
    <w:rsid w:val="00552E0E"/>
    <w:rsid w:val="00552FD6"/>
    <w:rsid w:val="00554793"/>
    <w:rsid w:val="00554E94"/>
    <w:rsid w:val="0055612E"/>
    <w:rsid w:val="005565A4"/>
    <w:rsid w:val="00556EA3"/>
    <w:rsid w:val="0055766B"/>
    <w:rsid w:val="005578B8"/>
    <w:rsid w:val="005600D3"/>
    <w:rsid w:val="0056016D"/>
    <w:rsid w:val="0056067B"/>
    <w:rsid w:val="00560EA8"/>
    <w:rsid w:val="00561FFD"/>
    <w:rsid w:val="00562F61"/>
    <w:rsid w:val="005636B2"/>
    <w:rsid w:val="00563B7C"/>
    <w:rsid w:val="00563F0E"/>
    <w:rsid w:val="00563F26"/>
    <w:rsid w:val="0056446E"/>
    <w:rsid w:val="005651EC"/>
    <w:rsid w:val="0056563F"/>
    <w:rsid w:val="005660E0"/>
    <w:rsid w:val="005663A5"/>
    <w:rsid w:val="005667F8"/>
    <w:rsid w:val="005673D7"/>
    <w:rsid w:val="0056749B"/>
    <w:rsid w:val="00567650"/>
    <w:rsid w:val="00570776"/>
    <w:rsid w:val="00570CCC"/>
    <w:rsid w:val="00570F5C"/>
    <w:rsid w:val="00571083"/>
    <w:rsid w:val="0057120A"/>
    <w:rsid w:val="00571DCE"/>
    <w:rsid w:val="00572E47"/>
    <w:rsid w:val="005732EE"/>
    <w:rsid w:val="00573397"/>
    <w:rsid w:val="00573A0C"/>
    <w:rsid w:val="00574202"/>
    <w:rsid w:val="00574280"/>
    <w:rsid w:val="005748E0"/>
    <w:rsid w:val="00574E3D"/>
    <w:rsid w:val="00575152"/>
    <w:rsid w:val="0057521D"/>
    <w:rsid w:val="00575DFE"/>
    <w:rsid w:val="00575EA4"/>
    <w:rsid w:val="0057678B"/>
    <w:rsid w:val="005769E2"/>
    <w:rsid w:val="00576DE0"/>
    <w:rsid w:val="00576E00"/>
    <w:rsid w:val="00576F3D"/>
    <w:rsid w:val="00577E29"/>
    <w:rsid w:val="00577ED3"/>
    <w:rsid w:val="0058149F"/>
    <w:rsid w:val="00581DC6"/>
    <w:rsid w:val="00582742"/>
    <w:rsid w:val="005836BD"/>
    <w:rsid w:val="00583BC8"/>
    <w:rsid w:val="005844B4"/>
    <w:rsid w:val="00584C23"/>
    <w:rsid w:val="0058527C"/>
    <w:rsid w:val="00585A58"/>
    <w:rsid w:val="00585AE5"/>
    <w:rsid w:val="00586051"/>
    <w:rsid w:val="005862C6"/>
    <w:rsid w:val="00586785"/>
    <w:rsid w:val="00586A82"/>
    <w:rsid w:val="0058730B"/>
    <w:rsid w:val="00587FCA"/>
    <w:rsid w:val="0059019C"/>
    <w:rsid w:val="00590613"/>
    <w:rsid w:val="00590CE1"/>
    <w:rsid w:val="0059100B"/>
    <w:rsid w:val="00591037"/>
    <w:rsid w:val="005910F4"/>
    <w:rsid w:val="00591480"/>
    <w:rsid w:val="00591A2F"/>
    <w:rsid w:val="0059214A"/>
    <w:rsid w:val="005924F7"/>
    <w:rsid w:val="00592E11"/>
    <w:rsid w:val="005931E1"/>
    <w:rsid w:val="005936B4"/>
    <w:rsid w:val="00594781"/>
    <w:rsid w:val="005948E5"/>
    <w:rsid w:val="00595CE7"/>
    <w:rsid w:val="00595DED"/>
    <w:rsid w:val="00595F00"/>
    <w:rsid w:val="00595FDC"/>
    <w:rsid w:val="005965AF"/>
    <w:rsid w:val="0059704A"/>
    <w:rsid w:val="00597217"/>
    <w:rsid w:val="0059761A"/>
    <w:rsid w:val="005A06D8"/>
    <w:rsid w:val="005A0977"/>
    <w:rsid w:val="005A0B48"/>
    <w:rsid w:val="005A0C46"/>
    <w:rsid w:val="005A0CD3"/>
    <w:rsid w:val="005A1BAB"/>
    <w:rsid w:val="005A1BBD"/>
    <w:rsid w:val="005A1CE7"/>
    <w:rsid w:val="005A1D2E"/>
    <w:rsid w:val="005A1D53"/>
    <w:rsid w:val="005A1FE7"/>
    <w:rsid w:val="005A21B8"/>
    <w:rsid w:val="005A2BCF"/>
    <w:rsid w:val="005A37B4"/>
    <w:rsid w:val="005A3912"/>
    <w:rsid w:val="005A3D2C"/>
    <w:rsid w:val="005A4217"/>
    <w:rsid w:val="005A437D"/>
    <w:rsid w:val="005A46B4"/>
    <w:rsid w:val="005A4AB3"/>
    <w:rsid w:val="005A5339"/>
    <w:rsid w:val="005A5F63"/>
    <w:rsid w:val="005A60DD"/>
    <w:rsid w:val="005A6B8A"/>
    <w:rsid w:val="005A7204"/>
    <w:rsid w:val="005A7A34"/>
    <w:rsid w:val="005B003F"/>
    <w:rsid w:val="005B0623"/>
    <w:rsid w:val="005B0A33"/>
    <w:rsid w:val="005B0A96"/>
    <w:rsid w:val="005B0D34"/>
    <w:rsid w:val="005B0E69"/>
    <w:rsid w:val="005B0E74"/>
    <w:rsid w:val="005B18E7"/>
    <w:rsid w:val="005B18F2"/>
    <w:rsid w:val="005B1DAE"/>
    <w:rsid w:val="005B1FD5"/>
    <w:rsid w:val="005B23CA"/>
    <w:rsid w:val="005B24BA"/>
    <w:rsid w:val="005B2C54"/>
    <w:rsid w:val="005B2D52"/>
    <w:rsid w:val="005B3298"/>
    <w:rsid w:val="005B32FD"/>
    <w:rsid w:val="005B3B92"/>
    <w:rsid w:val="005B517B"/>
    <w:rsid w:val="005B58E3"/>
    <w:rsid w:val="005B66FC"/>
    <w:rsid w:val="005B6AD7"/>
    <w:rsid w:val="005B6EEC"/>
    <w:rsid w:val="005B70CC"/>
    <w:rsid w:val="005B7A0D"/>
    <w:rsid w:val="005C0AE3"/>
    <w:rsid w:val="005C0CF0"/>
    <w:rsid w:val="005C0E7C"/>
    <w:rsid w:val="005C0F69"/>
    <w:rsid w:val="005C113F"/>
    <w:rsid w:val="005C16AC"/>
    <w:rsid w:val="005C2377"/>
    <w:rsid w:val="005C28F0"/>
    <w:rsid w:val="005C29B6"/>
    <w:rsid w:val="005C2BB0"/>
    <w:rsid w:val="005C2E6F"/>
    <w:rsid w:val="005C2E91"/>
    <w:rsid w:val="005C3405"/>
    <w:rsid w:val="005C39AA"/>
    <w:rsid w:val="005C3AFD"/>
    <w:rsid w:val="005C411B"/>
    <w:rsid w:val="005C46C1"/>
    <w:rsid w:val="005C53F4"/>
    <w:rsid w:val="005C544F"/>
    <w:rsid w:val="005C5F82"/>
    <w:rsid w:val="005C7B4F"/>
    <w:rsid w:val="005D0290"/>
    <w:rsid w:val="005D05EB"/>
    <w:rsid w:val="005D063F"/>
    <w:rsid w:val="005D0655"/>
    <w:rsid w:val="005D06AB"/>
    <w:rsid w:val="005D1017"/>
    <w:rsid w:val="005D1650"/>
    <w:rsid w:val="005D238E"/>
    <w:rsid w:val="005D26E7"/>
    <w:rsid w:val="005D2857"/>
    <w:rsid w:val="005D285B"/>
    <w:rsid w:val="005D3674"/>
    <w:rsid w:val="005D39D3"/>
    <w:rsid w:val="005D4766"/>
    <w:rsid w:val="005D56B8"/>
    <w:rsid w:val="005D56CD"/>
    <w:rsid w:val="005D56DB"/>
    <w:rsid w:val="005D5872"/>
    <w:rsid w:val="005D5AC4"/>
    <w:rsid w:val="005D5EC8"/>
    <w:rsid w:val="005D66A1"/>
    <w:rsid w:val="005D731C"/>
    <w:rsid w:val="005D7FD3"/>
    <w:rsid w:val="005E05D3"/>
    <w:rsid w:val="005E07FD"/>
    <w:rsid w:val="005E0936"/>
    <w:rsid w:val="005E0A1E"/>
    <w:rsid w:val="005E0E8F"/>
    <w:rsid w:val="005E191B"/>
    <w:rsid w:val="005E2025"/>
    <w:rsid w:val="005E2322"/>
    <w:rsid w:val="005E2922"/>
    <w:rsid w:val="005E2A04"/>
    <w:rsid w:val="005E2E28"/>
    <w:rsid w:val="005E33F6"/>
    <w:rsid w:val="005E34D9"/>
    <w:rsid w:val="005E36CE"/>
    <w:rsid w:val="005E4994"/>
    <w:rsid w:val="005E5CB7"/>
    <w:rsid w:val="005E6EE9"/>
    <w:rsid w:val="005E77A7"/>
    <w:rsid w:val="005E780B"/>
    <w:rsid w:val="005E7B6C"/>
    <w:rsid w:val="005E7C7D"/>
    <w:rsid w:val="005F045A"/>
    <w:rsid w:val="005F0743"/>
    <w:rsid w:val="005F1465"/>
    <w:rsid w:val="005F1AF6"/>
    <w:rsid w:val="005F1E0A"/>
    <w:rsid w:val="005F21B5"/>
    <w:rsid w:val="005F23B9"/>
    <w:rsid w:val="005F2949"/>
    <w:rsid w:val="005F2A19"/>
    <w:rsid w:val="005F34CE"/>
    <w:rsid w:val="005F387A"/>
    <w:rsid w:val="005F3969"/>
    <w:rsid w:val="005F3AC2"/>
    <w:rsid w:val="005F3DAA"/>
    <w:rsid w:val="005F4046"/>
    <w:rsid w:val="005F49C4"/>
    <w:rsid w:val="005F5E06"/>
    <w:rsid w:val="005F5FDB"/>
    <w:rsid w:val="005F7C26"/>
    <w:rsid w:val="005F7EC3"/>
    <w:rsid w:val="00600627"/>
    <w:rsid w:val="00600789"/>
    <w:rsid w:val="0060088D"/>
    <w:rsid w:val="00600A3F"/>
    <w:rsid w:val="00600B0A"/>
    <w:rsid w:val="00601776"/>
    <w:rsid w:val="0060177F"/>
    <w:rsid w:val="006022C4"/>
    <w:rsid w:val="00602954"/>
    <w:rsid w:val="00604720"/>
    <w:rsid w:val="00604AD1"/>
    <w:rsid w:val="0060511E"/>
    <w:rsid w:val="00605794"/>
    <w:rsid w:val="0060588B"/>
    <w:rsid w:val="00605985"/>
    <w:rsid w:val="00605CFE"/>
    <w:rsid w:val="00605EBA"/>
    <w:rsid w:val="00606035"/>
    <w:rsid w:val="00606CC8"/>
    <w:rsid w:val="00606DC6"/>
    <w:rsid w:val="00606DCF"/>
    <w:rsid w:val="00606F42"/>
    <w:rsid w:val="0060726E"/>
    <w:rsid w:val="0060779A"/>
    <w:rsid w:val="00610186"/>
    <w:rsid w:val="006108B7"/>
    <w:rsid w:val="00610C92"/>
    <w:rsid w:val="006112CA"/>
    <w:rsid w:val="00611B87"/>
    <w:rsid w:val="00611F5E"/>
    <w:rsid w:val="006120E9"/>
    <w:rsid w:val="00612464"/>
    <w:rsid w:val="00612B14"/>
    <w:rsid w:val="00612D8E"/>
    <w:rsid w:val="00613C3B"/>
    <w:rsid w:val="00614120"/>
    <w:rsid w:val="006145EA"/>
    <w:rsid w:val="00614D6A"/>
    <w:rsid w:val="00615075"/>
    <w:rsid w:val="00615982"/>
    <w:rsid w:val="00615EB8"/>
    <w:rsid w:val="0061661D"/>
    <w:rsid w:val="0061682A"/>
    <w:rsid w:val="00617155"/>
    <w:rsid w:val="0061752A"/>
    <w:rsid w:val="006179AE"/>
    <w:rsid w:val="00617A13"/>
    <w:rsid w:val="00617ABA"/>
    <w:rsid w:val="00620961"/>
    <w:rsid w:val="00620DC4"/>
    <w:rsid w:val="00621320"/>
    <w:rsid w:val="006213F6"/>
    <w:rsid w:val="00621D57"/>
    <w:rsid w:val="006225A3"/>
    <w:rsid w:val="00622A49"/>
    <w:rsid w:val="00622B90"/>
    <w:rsid w:val="00624017"/>
    <w:rsid w:val="00624961"/>
    <w:rsid w:val="00624B9A"/>
    <w:rsid w:val="00624C13"/>
    <w:rsid w:val="006261C2"/>
    <w:rsid w:val="006263AE"/>
    <w:rsid w:val="006263E5"/>
    <w:rsid w:val="006266F5"/>
    <w:rsid w:val="00626F38"/>
    <w:rsid w:val="0062719F"/>
    <w:rsid w:val="006272E2"/>
    <w:rsid w:val="006304EC"/>
    <w:rsid w:val="0063086D"/>
    <w:rsid w:val="00630D6D"/>
    <w:rsid w:val="006316D8"/>
    <w:rsid w:val="00631B76"/>
    <w:rsid w:val="00632074"/>
    <w:rsid w:val="0063250A"/>
    <w:rsid w:val="00632C3D"/>
    <w:rsid w:val="00634782"/>
    <w:rsid w:val="00634C3E"/>
    <w:rsid w:val="00634D8E"/>
    <w:rsid w:val="00635B2A"/>
    <w:rsid w:val="00635D64"/>
    <w:rsid w:val="00640A88"/>
    <w:rsid w:val="00640B5B"/>
    <w:rsid w:val="00640BF4"/>
    <w:rsid w:val="00640C63"/>
    <w:rsid w:val="00641FE6"/>
    <w:rsid w:val="00643145"/>
    <w:rsid w:val="006439A2"/>
    <w:rsid w:val="00643E5A"/>
    <w:rsid w:val="006440A8"/>
    <w:rsid w:val="0064461D"/>
    <w:rsid w:val="006459ED"/>
    <w:rsid w:val="00645EFA"/>
    <w:rsid w:val="006464DD"/>
    <w:rsid w:val="0064665D"/>
    <w:rsid w:val="006468C7"/>
    <w:rsid w:val="00646E76"/>
    <w:rsid w:val="0064718F"/>
    <w:rsid w:val="00647322"/>
    <w:rsid w:val="006474BC"/>
    <w:rsid w:val="006475E6"/>
    <w:rsid w:val="0064779A"/>
    <w:rsid w:val="00647ECE"/>
    <w:rsid w:val="0065036D"/>
    <w:rsid w:val="00650C2F"/>
    <w:rsid w:val="00650C56"/>
    <w:rsid w:val="00650D0B"/>
    <w:rsid w:val="006513C7"/>
    <w:rsid w:val="00651405"/>
    <w:rsid w:val="00651568"/>
    <w:rsid w:val="0065198E"/>
    <w:rsid w:val="00651C0D"/>
    <w:rsid w:val="006522A6"/>
    <w:rsid w:val="00652AF6"/>
    <w:rsid w:val="00652B75"/>
    <w:rsid w:val="00653A3F"/>
    <w:rsid w:val="00653DEE"/>
    <w:rsid w:val="0065401E"/>
    <w:rsid w:val="006542BA"/>
    <w:rsid w:val="006542F2"/>
    <w:rsid w:val="006546C1"/>
    <w:rsid w:val="0065499D"/>
    <w:rsid w:val="00654A1D"/>
    <w:rsid w:val="006550A2"/>
    <w:rsid w:val="0065519C"/>
    <w:rsid w:val="00655A91"/>
    <w:rsid w:val="00656DA9"/>
    <w:rsid w:val="00657229"/>
    <w:rsid w:val="006576BF"/>
    <w:rsid w:val="00657F02"/>
    <w:rsid w:val="006604F2"/>
    <w:rsid w:val="00660E71"/>
    <w:rsid w:val="00660FA8"/>
    <w:rsid w:val="006612EF"/>
    <w:rsid w:val="0066168F"/>
    <w:rsid w:val="006618BF"/>
    <w:rsid w:val="00661CA8"/>
    <w:rsid w:val="00661D1D"/>
    <w:rsid w:val="00661E57"/>
    <w:rsid w:val="0066306C"/>
    <w:rsid w:val="00663139"/>
    <w:rsid w:val="00663158"/>
    <w:rsid w:val="00663378"/>
    <w:rsid w:val="00663669"/>
    <w:rsid w:val="00663980"/>
    <w:rsid w:val="006639E6"/>
    <w:rsid w:val="0066423D"/>
    <w:rsid w:val="0066445D"/>
    <w:rsid w:val="006647E4"/>
    <w:rsid w:val="00664B4E"/>
    <w:rsid w:val="00664D3A"/>
    <w:rsid w:val="00665026"/>
    <w:rsid w:val="00665157"/>
    <w:rsid w:val="00666601"/>
    <w:rsid w:val="006668D7"/>
    <w:rsid w:val="00667055"/>
    <w:rsid w:val="006670FC"/>
    <w:rsid w:val="006677AD"/>
    <w:rsid w:val="006678DA"/>
    <w:rsid w:val="006704EA"/>
    <w:rsid w:val="0067075B"/>
    <w:rsid w:val="0067077A"/>
    <w:rsid w:val="00670EDC"/>
    <w:rsid w:val="006715A6"/>
    <w:rsid w:val="00671B41"/>
    <w:rsid w:val="00671CB6"/>
    <w:rsid w:val="00671DFF"/>
    <w:rsid w:val="0067280D"/>
    <w:rsid w:val="00672855"/>
    <w:rsid w:val="006733BC"/>
    <w:rsid w:val="00673F40"/>
    <w:rsid w:val="006743B5"/>
    <w:rsid w:val="006743CE"/>
    <w:rsid w:val="00674BFE"/>
    <w:rsid w:val="00675722"/>
    <w:rsid w:val="006757B9"/>
    <w:rsid w:val="0067591B"/>
    <w:rsid w:val="00675E2B"/>
    <w:rsid w:val="00675F03"/>
    <w:rsid w:val="006760EA"/>
    <w:rsid w:val="0067615F"/>
    <w:rsid w:val="006763D0"/>
    <w:rsid w:val="00676776"/>
    <w:rsid w:val="006767D7"/>
    <w:rsid w:val="00676860"/>
    <w:rsid w:val="00676C99"/>
    <w:rsid w:val="00677072"/>
    <w:rsid w:val="0067722F"/>
    <w:rsid w:val="006777EB"/>
    <w:rsid w:val="00680430"/>
    <w:rsid w:val="006807AE"/>
    <w:rsid w:val="00680AD5"/>
    <w:rsid w:val="0068202A"/>
    <w:rsid w:val="0068205B"/>
    <w:rsid w:val="0068234A"/>
    <w:rsid w:val="006823C4"/>
    <w:rsid w:val="006824BE"/>
    <w:rsid w:val="00682664"/>
    <w:rsid w:val="0068266A"/>
    <w:rsid w:val="006826A8"/>
    <w:rsid w:val="00682802"/>
    <w:rsid w:val="00682815"/>
    <w:rsid w:val="00682CBB"/>
    <w:rsid w:val="00683323"/>
    <w:rsid w:val="0068395A"/>
    <w:rsid w:val="00683A20"/>
    <w:rsid w:val="00683C21"/>
    <w:rsid w:val="00683C5C"/>
    <w:rsid w:val="00683E96"/>
    <w:rsid w:val="0068411C"/>
    <w:rsid w:val="0068494A"/>
    <w:rsid w:val="00684E82"/>
    <w:rsid w:val="00684FA7"/>
    <w:rsid w:val="00685551"/>
    <w:rsid w:val="00685558"/>
    <w:rsid w:val="00685934"/>
    <w:rsid w:val="0068619F"/>
    <w:rsid w:val="0068667B"/>
    <w:rsid w:val="006867CA"/>
    <w:rsid w:val="00686947"/>
    <w:rsid w:val="00686F7C"/>
    <w:rsid w:val="0068709B"/>
    <w:rsid w:val="006879F2"/>
    <w:rsid w:val="00687A2B"/>
    <w:rsid w:val="00687AC8"/>
    <w:rsid w:val="00687D2E"/>
    <w:rsid w:val="00690E8D"/>
    <w:rsid w:val="00691DAD"/>
    <w:rsid w:val="0069259C"/>
    <w:rsid w:val="006929AB"/>
    <w:rsid w:val="00693267"/>
    <w:rsid w:val="00693A9F"/>
    <w:rsid w:val="00694980"/>
    <w:rsid w:val="0069510A"/>
    <w:rsid w:val="00695139"/>
    <w:rsid w:val="00695688"/>
    <w:rsid w:val="00696257"/>
    <w:rsid w:val="00696A41"/>
    <w:rsid w:val="00696B1E"/>
    <w:rsid w:val="00696F77"/>
    <w:rsid w:val="006A008C"/>
    <w:rsid w:val="006A0480"/>
    <w:rsid w:val="006A20E5"/>
    <w:rsid w:val="006A391E"/>
    <w:rsid w:val="006A3DB2"/>
    <w:rsid w:val="006A4139"/>
    <w:rsid w:val="006A44E8"/>
    <w:rsid w:val="006A4BC9"/>
    <w:rsid w:val="006A4DC8"/>
    <w:rsid w:val="006A5BE2"/>
    <w:rsid w:val="006A69D0"/>
    <w:rsid w:val="006A725B"/>
    <w:rsid w:val="006A7C81"/>
    <w:rsid w:val="006A7E68"/>
    <w:rsid w:val="006B01F1"/>
    <w:rsid w:val="006B22B1"/>
    <w:rsid w:val="006B2BA5"/>
    <w:rsid w:val="006B2BEE"/>
    <w:rsid w:val="006B2F75"/>
    <w:rsid w:val="006B2FD2"/>
    <w:rsid w:val="006B3059"/>
    <w:rsid w:val="006B4330"/>
    <w:rsid w:val="006B4ADA"/>
    <w:rsid w:val="006B4C77"/>
    <w:rsid w:val="006B4FE7"/>
    <w:rsid w:val="006B4FF2"/>
    <w:rsid w:val="006B504F"/>
    <w:rsid w:val="006B5898"/>
    <w:rsid w:val="006B59AE"/>
    <w:rsid w:val="006B5E19"/>
    <w:rsid w:val="006B5E8D"/>
    <w:rsid w:val="006B6183"/>
    <w:rsid w:val="006B650C"/>
    <w:rsid w:val="006B6AF7"/>
    <w:rsid w:val="006B7AB5"/>
    <w:rsid w:val="006C0C38"/>
    <w:rsid w:val="006C1E24"/>
    <w:rsid w:val="006C2141"/>
    <w:rsid w:val="006C21CE"/>
    <w:rsid w:val="006C237A"/>
    <w:rsid w:val="006C2641"/>
    <w:rsid w:val="006C28C3"/>
    <w:rsid w:val="006C2BBF"/>
    <w:rsid w:val="006C3C01"/>
    <w:rsid w:val="006C3D2C"/>
    <w:rsid w:val="006C3FD5"/>
    <w:rsid w:val="006C535F"/>
    <w:rsid w:val="006C542C"/>
    <w:rsid w:val="006C5CF4"/>
    <w:rsid w:val="006C7165"/>
    <w:rsid w:val="006C71C1"/>
    <w:rsid w:val="006C7841"/>
    <w:rsid w:val="006C7C97"/>
    <w:rsid w:val="006C7C98"/>
    <w:rsid w:val="006D05A6"/>
    <w:rsid w:val="006D0685"/>
    <w:rsid w:val="006D0728"/>
    <w:rsid w:val="006D165E"/>
    <w:rsid w:val="006D2188"/>
    <w:rsid w:val="006D23D4"/>
    <w:rsid w:val="006D2630"/>
    <w:rsid w:val="006D2917"/>
    <w:rsid w:val="006D2F3E"/>
    <w:rsid w:val="006D3095"/>
    <w:rsid w:val="006D3555"/>
    <w:rsid w:val="006D3A8F"/>
    <w:rsid w:val="006D465F"/>
    <w:rsid w:val="006D5093"/>
    <w:rsid w:val="006D5A21"/>
    <w:rsid w:val="006D5A37"/>
    <w:rsid w:val="006D5A54"/>
    <w:rsid w:val="006D7C9D"/>
    <w:rsid w:val="006D7CA4"/>
    <w:rsid w:val="006D7DEC"/>
    <w:rsid w:val="006E1460"/>
    <w:rsid w:val="006E1A37"/>
    <w:rsid w:val="006E264B"/>
    <w:rsid w:val="006E2A69"/>
    <w:rsid w:val="006E2D88"/>
    <w:rsid w:val="006E2FD7"/>
    <w:rsid w:val="006E3705"/>
    <w:rsid w:val="006E3C26"/>
    <w:rsid w:val="006E43B5"/>
    <w:rsid w:val="006E525C"/>
    <w:rsid w:val="006E52EB"/>
    <w:rsid w:val="006E5481"/>
    <w:rsid w:val="006E5AEB"/>
    <w:rsid w:val="006E5B1E"/>
    <w:rsid w:val="006E5C9B"/>
    <w:rsid w:val="006E6453"/>
    <w:rsid w:val="006E7AF5"/>
    <w:rsid w:val="006F0029"/>
    <w:rsid w:val="006F0645"/>
    <w:rsid w:val="006F088B"/>
    <w:rsid w:val="006F0AB5"/>
    <w:rsid w:val="006F0ABF"/>
    <w:rsid w:val="006F0B68"/>
    <w:rsid w:val="006F0D09"/>
    <w:rsid w:val="006F1A2B"/>
    <w:rsid w:val="006F1C1E"/>
    <w:rsid w:val="006F2045"/>
    <w:rsid w:val="006F206A"/>
    <w:rsid w:val="006F2307"/>
    <w:rsid w:val="006F24A0"/>
    <w:rsid w:val="006F2A51"/>
    <w:rsid w:val="006F2C29"/>
    <w:rsid w:val="006F2C70"/>
    <w:rsid w:val="006F30CD"/>
    <w:rsid w:val="006F3234"/>
    <w:rsid w:val="006F4373"/>
    <w:rsid w:val="006F467D"/>
    <w:rsid w:val="006F5369"/>
    <w:rsid w:val="006F5557"/>
    <w:rsid w:val="006F5A30"/>
    <w:rsid w:val="006F5B56"/>
    <w:rsid w:val="006F5C51"/>
    <w:rsid w:val="006F6339"/>
    <w:rsid w:val="006F68CE"/>
    <w:rsid w:val="006F69C8"/>
    <w:rsid w:val="006F6AC5"/>
    <w:rsid w:val="007000B2"/>
    <w:rsid w:val="007006F1"/>
    <w:rsid w:val="0070092D"/>
    <w:rsid w:val="00700A4E"/>
    <w:rsid w:val="00701B07"/>
    <w:rsid w:val="007024BB"/>
    <w:rsid w:val="00702D97"/>
    <w:rsid w:val="00703A65"/>
    <w:rsid w:val="00703AE9"/>
    <w:rsid w:val="00703DFB"/>
    <w:rsid w:val="00704AC9"/>
    <w:rsid w:val="00704C24"/>
    <w:rsid w:val="00705A2C"/>
    <w:rsid w:val="00706101"/>
    <w:rsid w:val="00706550"/>
    <w:rsid w:val="007071AF"/>
    <w:rsid w:val="007071D3"/>
    <w:rsid w:val="0070741D"/>
    <w:rsid w:val="00707489"/>
    <w:rsid w:val="0070767F"/>
    <w:rsid w:val="0070783E"/>
    <w:rsid w:val="007100A8"/>
    <w:rsid w:val="007102E0"/>
    <w:rsid w:val="00710300"/>
    <w:rsid w:val="00710467"/>
    <w:rsid w:val="007105F7"/>
    <w:rsid w:val="00710682"/>
    <w:rsid w:val="00710F75"/>
    <w:rsid w:val="0071137C"/>
    <w:rsid w:val="007119F8"/>
    <w:rsid w:val="007137A5"/>
    <w:rsid w:val="00713E2B"/>
    <w:rsid w:val="0071449A"/>
    <w:rsid w:val="00715A77"/>
    <w:rsid w:val="00716AE9"/>
    <w:rsid w:val="00716D44"/>
    <w:rsid w:val="00717B4B"/>
    <w:rsid w:val="0072039C"/>
    <w:rsid w:val="007203A8"/>
    <w:rsid w:val="007208A4"/>
    <w:rsid w:val="00720E39"/>
    <w:rsid w:val="007210AF"/>
    <w:rsid w:val="00721F1E"/>
    <w:rsid w:val="007227E8"/>
    <w:rsid w:val="007229E3"/>
    <w:rsid w:val="00722D29"/>
    <w:rsid w:val="00723557"/>
    <w:rsid w:val="00723616"/>
    <w:rsid w:val="007238DA"/>
    <w:rsid w:val="007240A5"/>
    <w:rsid w:val="00724D71"/>
    <w:rsid w:val="00724E86"/>
    <w:rsid w:val="007255F6"/>
    <w:rsid w:val="00725927"/>
    <w:rsid w:val="00725937"/>
    <w:rsid w:val="00727556"/>
    <w:rsid w:val="00730A17"/>
    <w:rsid w:val="00730AEF"/>
    <w:rsid w:val="00730DAB"/>
    <w:rsid w:val="00731BD4"/>
    <w:rsid w:val="00732F27"/>
    <w:rsid w:val="0073334A"/>
    <w:rsid w:val="007339E7"/>
    <w:rsid w:val="00735222"/>
    <w:rsid w:val="007358BF"/>
    <w:rsid w:val="007358F0"/>
    <w:rsid w:val="00735D2D"/>
    <w:rsid w:val="00735F28"/>
    <w:rsid w:val="00736017"/>
    <w:rsid w:val="007360E1"/>
    <w:rsid w:val="00736120"/>
    <w:rsid w:val="007367AA"/>
    <w:rsid w:val="00736D67"/>
    <w:rsid w:val="007373AC"/>
    <w:rsid w:val="00737DEE"/>
    <w:rsid w:val="00740BBC"/>
    <w:rsid w:val="0074221C"/>
    <w:rsid w:val="0074295A"/>
    <w:rsid w:val="007429E0"/>
    <w:rsid w:val="00742E74"/>
    <w:rsid w:val="00743C5A"/>
    <w:rsid w:val="00743CF2"/>
    <w:rsid w:val="00743F22"/>
    <w:rsid w:val="007440AA"/>
    <w:rsid w:val="00744440"/>
    <w:rsid w:val="00745941"/>
    <w:rsid w:val="00746B12"/>
    <w:rsid w:val="0074766F"/>
    <w:rsid w:val="00747CD9"/>
    <w:rsid w:val="00750326"/>
    <w:rsid w:val="00750605"/>
    <w:rsid w:val="007506A7"/>
    <w:rsid w:val="00751FD9"/>
    <w:rsid w:val="00752E67"/>
    <w:rsid w:val="0075346C"/>
    <w:rsid w:val="00753E1E"/>
    <w:rsid w:val="00753E2E"/>
    <w:rsid w:val="0075570D"/>
    <w:rsid w:val="00755C0F"/>
    <w:rsid w:val="0075629B"/>
    <w:rsid w:val="00756421"/>
    <w:rsid w:val="007566F1"/>
    <w:rsid w:val="00757969"/>
    <w:rsid w:val="00757C44"/>
    <w:rsid w:val="00757C6E"/>
    <w:rsid w:val="007600BE"/>
    <w:rsid w:val="007607CE"/>
    <w:rsid w:val="00760E5B"/>
    <w:rsid w:val="00761296"/>
    <w:rsid w:val="0076139A"/>
    <w:rsid w:val="00761B40"/>
    <w:rsid w:val="00761C3D"/>
    <w:rsid w:val="007624D5"/>
    <w:rsid w:val="00762EFF"/>
    <w:rsid w:val="007633FB"/>
    <w:rsid w:val="0076341A"/>
    <w:rsid w:val="00763635"/>
    <w:rsid w:val="00763BF9"/>
    <w:rsid w:val="0076493F"/>
    <w:rsid w:val="00764CDF"/>
    <w:rsid w:val="00764E7E"/>
    <w:rsid w:val="007658AF"/>
    <w:rsid w:val="007705EA"/>
    <w:rsid w:val="007707B6"/>
    <w:rsid w:val="00770947"/>
    <w:rsid w:val="00771291"/>
    <w:rsid w:val="00771440"/>
    <w:rsid w:val="0077199C"/>
    <w:rsid w:val="007719AD"/>
    <w:rsid w:val="00773222"/>
    <w:rsid w:val="007736F4"/>
    <w:rsid w:val="007737A6"/>
    <w:rsid w:val="00773837"/>
    <w:rsid w:val="00773E92"/>
    <w:rsid w:val="00774508"/>
    <w:rsid w:val="00774BFB"/>
    <w:rsid w:val="00775180"/>
    <w:rsid w:val="00775A00"/>
    <w:rsid w:val="00775C20"/>
    <w:rsid w:val="00776291"/>
    <w:rsid w:val="007766E9"/>
    <w:rsid w:val="00776AF0"/>
    <w:rsid w:val="00776D85"/>
    <w:rsid w:val="00776E75"/>
    <w:rsid w:val="0077792E"/>
    <w:rsid w:val="00777ADF"/>
    <w:rsid w:val="0078035D"/>
    <w:rsid w:val="007806D8"/>
    <w:rsid w:val="00780999"/>
    <w:rsid w:val="00780A7F"/>
    <w:rsid w:val="0078110D"/>
    <w:rsid w:val="00781274"/>
    <w:rsid w:val="00782904"/>
    <w:rsid w:val="00782975"/>
    <w:rsid w:val="007834FB"/>
    <w:rsid w:val="007836D7"/>
    <w:rsid w:val="00784456"/>
    <w:rsid w:val="00784DBF"/>
    <w:rsid w:val="00785E15"/>
    <w:rsid w:val="00785F1E"/>
    <w:rsid w:val="00786817"/>
    <w:rsid w:val="00786F7F"/>
    <w:rsid w:val="007878E2"/>
    <w:rsid w:val="00787A42"/>
    <w:rsid w:val="00790D28"/>
    <w:rsid w:val="00790FE4"/>
    <w:rsid w:val="00791C1B"/>
    <w:rsid w:val="00792FAB"/>
    <w:rsid w:val="007933EE"/>
    <w:rsid w:val="007934B2"/>
    <w:rsid w:val="007938C8"/>
    <w:rsid w:val="00793A73"/>
    <w:rsid w:val="00793E30"/>
    <w:rsid w:val="007941B2"/>
    <w:rsid w:val="00794F09"/>
    <w:rsid w:val="00795304"/>
    <w:rsid w:val="00795778"/>
    <w:rsid w:val="00795A92"/>
    <w:rsid w:val="00796134"/>
    <w:rsid w:val="00796386"/>
    <w:rsid w:val="00796961"/>
    <w:rsid w:val="00797B4D"/>
    <w:rsid w:val="007A03B7"/>
    <w:rsid w:val="007A22EF"/>
    <w:rsid w:val="007A2AD7"/>
    <w:rsid w:val="007A2D43"/>
    <w:rsid w:val="007A2F2E"/>
    <w:rsid w:val="007A35D3"/>
    <w:rsid w:val="007A3C0B"/>
    <w:rsid w:val="007A4501"/>
    <w:rsid w:val="007A46F3"/>
    <w:rsid w:val="007A4AB7"/>
    <w:rsid w:val="007A4CD2"/>
    <w:rsid w:val="007A599D"/>
    <w:rsid w:val="007A5C4A"/>
    <w:rsid w:val="007A5CFE"/>
    <w:rsid w:val="007A62A5"/>
    <w:rsid w:val="007A6346"/>
    <w:rsid w:val="007A65CC"/>
    <w:rsid w:val="007A6677"/>
    <w:rsid w:val="007A66DB"/>
    <w:rsid w:val="007A6812"/>
    <w:rsid w:val="007A6B67"/>
    <w:rsid w:val="007A71ED"/>
    <w:rsid w:val="007A763F"/>
    <w:rsid w:val="007A7A2E"/>
    <w:rsid w:val="007B02C8"/>
    <w:rsid w:val="007B0D90"/>
    <w:rsid w:val="007B13CE"/>
    <w:rsid w:val="007B1493"/>
    <w:rsid w:val="007B1A45"/>
    <w:rsid w:val="007B1CAE"/>
    <w:rsid w:val="007B2610"/>
    <w:rsid w:val="007B2B11"/>
    <w:rsid w:val="007B339B"/>
    <w:rsid w:val="007B366F"/>
    <w:rsid w:val="007B37D5"/>
    <w:rsid w:val="007B396A"/>
    <w:rsid w:val="007B3E6C"/>
    <w:rsid w:val="007B43D0"/>
    <w:rsid w:val="007B55E3"/>
    <w:rsid w:val="007B5985"/>
    <w:rsid w:val="007B5CB4"/>
    <w:rsid w:val="007B662A"/>
    <w:rsid w:val="007B73EB"/>
    <w:rsid w:val="007B784A"/>
    <w:rsid w:val="007B7ABC"/>
    <w:rsid w:val="007C0489"/>
    <w:rsid w:val="007C1885"/>
    <w:rsid w:val="007C1FC7"/>
    <w:rsid w:val="007C29A4"/>
    <w:rsid w:val="007C2FA7"/>
    <w:rsid w:val="007C374B"/>
    <w:rsid w:val="007C4020"/>
    <w:rsid w:val="007C4404"/>
    <w:rsid w:val="007C4B7E"/>
    <w:rsid w:val="007C4C77"/>
    <w:rsid w:val="007C5A25"/>
    <w:rsid w:val="007C602A"/>
    <w:rsid w:val="007C6343"/>
    <w:rsid w:val="007C698A"/>
    <w:rsid w:val="007C6CE9"/>
    <w:rsid w:val="007C73B3"/>
    <w:rsid w:val="007C7BF0"/>
    <w:rsid w:val="007C7D27"/>
    <w:rsid w:val="007D06A4"/>
    <w:rsid w:val="007D10B3"/>
    <w:rsid w:val="007D10BF"/>
    <w:rsid w:val="007D1243"/>
    <w:rsid w:val="007D1A11"/>
    <w:rsid w:val="007D1BC4"/>
    <w:rsid w:val="007D217E"/>
    <w:rsid w:val="007D24D9"/>
    <w:rsid w:val="007D28D8"/>
    <w:rsid w:val="007D2B94"/>
    <w:rsid w:val="007D3BCC"/>
    <w:rsid w:val="007D3C2D"/>
    <w:rsid w:val="007D3F88"/>
    <w:rsid w:val="007D3F92"/>
    <w:rsid w:val="007D4123"/>
    <w:rsid w:val="007D437B"/>
    <w:rsid w:val="007D50D6"/>
    <w:rsid w:val="007D519F"/>
    <w:rsid w:val="007D6317"/>
    <w:rsid w:val="007D66A0"/>
    <w:rsid w:val="007D673F"/>
    <w:rsid w:val="007D6746"/>
    <w:rsid w:val="007D6981"/>
    <w:rsid w:val="007D6FF4"/>
    <w:rsid w:val="007D7043"/>
    <w:rsid w:val="007D7418"/>
    <w:rsid w:val="007D7CD0"/>
    <w:rsid w:val="007D7E52"/>
    <w:rsid w:val="007E03EF"/>
    <w:rsid w:val="007E05C6"/>
    <w:rsid w:val="007E0F5A"/>
    <w:rsid w:val="007E1026"/>
    <w:rsid w:val="007E1155"/>
    <w:rsid w:val="007E15D9"/>
    <w:rsid w:val="007E16D7"/>
    <w:rsid w:val="007E18E6"/>
    <w:rsid w:val="007E1998"/>
    <w:rsid w:val="007E19B4"/>
    <w:rsid w:val="007E2096"/>
    <w:rsid w:val="007E20A6"/>
    <w:rsid w:val="007E2906"/>
    <w:rsid w:val="007E2C3F"/>
    <w:rsid w:val="007E2D97"/>
    <w:rsid w:val="007E2F56"/>
    <w:rsid w:val="007E3190"/>
    <w:rsid w:val="007E3234"/>
    <w:rsid w:val="007E3246"/>
    <w:rsid w:val="007E4150"/>
    <w:rsid w:val="007E4806"/>
    <w:rsid w:val="007E4981"/>
    <w:rsid w:val="007E4C77"/>
    <w:rsid w:val="007E5232"/>
    <w:rsid w:val="007E52D4"/>
    <w:rsid w:val="007E595A"/>
    <w:rsid w:val="007E5D49"/>
    <w:rsid w:val="007E671C"/>
    <w:rsid w:val="007E6C52"/>
    <w:rsid w:val="007E7172"/>
    <w:rsid w:val="007E79DA"/>
    <w:rsid w:val="007F0C73"/>
    <w:rsid w:val="007F0D4D"/>
    <w:rsid w:val="007F141B"/>
    <w:rsid w:val="007F15AD"/>
    <w:rsid w:val="007F21C1"/>
    <w:rsid w:val="007F2BBD"/>
    <w:rsid w:val="007F3620"/>
    <w:rsid w:val="007F37DE"/>
    <w:rsid w:val="007F3812"/>
    <w:rsid w:val="007F4102"/>
    <w:rsid w:val="007F4344"/>
    <w:rsid w:val="007F4A50"/>
    <w:rsid w:val="007F63FA"/>
    <w:rsid w:val="007F761B"/>
    <w:rsid w:val="007F79EF"/>
    <w:rsid w:val="007F7B0E"/>
    <w:rsid w:val="007F7B65"/>
    <w:rsid w:val="0080043D"/>
    <w:rsid w:val="00800F1C"/>
    <w:rsid w:val="00801241"/>
    <w:rsid w:val="008019E6"/>
    <w:rsid w:val="00802795"/>
    <w:rsid w:val="008030FB"/>
    <w:rsid w:val="0080310C"/>
    <w:rsid w:val="00803919"/>
    <w:rsid w:val="008040D4"/>
    <w:rsid w:val="00804221"/>
    <w:rsid w:val="00804AD4"/>
    <w:rsid w:val="00804AE0"/>
    <w:rsid w:val="00804B26"/>
    <w:rsid w:val="00805886"/>
    <w:rsid w:val="00806F6C"/>
    <w:rsid w:val="00807061"/>
    <w:rsid w:val="00807228"/>
    <w:rsid w:val="008076F3"/>
    <w:rsid w:val="008077E7"/>
    <w:rsid w:val="008078B4"/>
    <w:rsid w:val="00807BA4"/>
    <w:rsid w:val="00807F36"/>
    <w:rsid w:val="00810103"/>
    <w:rsid w:val="00810471"/>
    <w:rsid w:val="00810692"/>
    <w:rsid w:val="008109B7"/>
    <w:rsid w:val="00810FEE"/>
    <w:rsid w:val="00811BB6"/>
    <w:rsid w:val="00811D26"/>
    <w:rsid w:val="008121A6"/>
    <w:rsid w:val="00812608"/>
    <w:rsid w:val="0081273B"/>
    <w:rsid w:val="00812BD1"/>
    <w:rsid w:val="008139E7"/>
    <w:rsid w:val="00813B8E"/>
    <w:rsid w:val="00814845"/>
    <w:rsid w:val="0081498C"/>
    <w:rsid w:val="00814A01"/>
    <w:rsid w:val="0081632B"/>
    <w:rsid w:val="008163CE"/>
    <w:rsid w:val="0081675F"/>
    <w:rsid w:val="00817005"/>
    <w:rsid w:val="008173D1"/>
    <w:rsid w:val="00817A50"/>
    <w:rsid w:val="00817ED9"/>
    <w:rsid w:val="0082029D"/>
    <w:rsid w:val="00820B23"/>
    <w:rsid w:val="00821092"/>
    <w:rsid w:val="0082152C"/>
    <w:rsid w:val="00821726"/>
    <w:rsid w:val="0082184D"/>
    <w:rsid w:val="00821FA0"/>
    <w:rsid w:val="008221A8"/>
    <w:rsid w:val="008229BA"/>
    <w:rsid w:val="00824CA9"/>
    <w:rsid w:val="00824F8D"/>
    <w:rsid w:val="00825424"/>
    <w:rsid w:val="00825547"/>
    <w:rsid w:val="00825E51"/>
    <w:rsid w:val="00826EE0"/>
    <w:rsid w:val="00827C7A"/>
    <w:rsid w:val="00827E46"/>
    <w:rsid w:val="00830CA9"/>
    <w:rsid w:val="00830D55"/>
    <w:rsid w:val="00831032"/>
    <w:rsid w:val="00831376"/>
    <w:rsid w:val="008318EA"/>
    <w:rsid w:val="008324F4"/>
    <w:rsid w:val="00832B44"/>
    <w:rsid w:val="00832D9E"/>
    <w:rsid w:val="00833567"/>
    <w:rsid w:val="00833727"/>
    <w:rsid w:val="00833806"/>
    <w:rsid w:val="00833DB4"/>
    <w:rsid w:val="00834BCE"/>
    <w:rsid w:val="0083524B"/>
    <w:rsid w:val="008357A2"/>
    <w:rsid w:val="008367D7"/>
    <w:rsid w:val="00837179"/>
    <w:rsid w:val="00837382"/>
    <w:rsid w:val="00837C74"/>
    <w:rsid w:val="00840B8F"/>
    <w:rsid w:val="008415E1"/>
    <w:rsid w:val="008418E3"/>
    <w:rsid w:val="00841AD7"/>
    <w:rsid w:val="00841B6E"/>
    <w:rsid w:val="0084243A"/>
    <w:rsid w:val="00842478"/>
    <w:rsid w:val="0084247E"/>
    <w:rsid w:val="00842604"/>
    <w:rsid w:val="00842A95"/>
    <w:rsid w:val="0084342A"/>
    <w:rsid w:val="0084364B"/>
    <w:rsid w:val="008439D4"/>
    <w:rsid w:val="00843A6E"/>
    <w:rsid w:val="00843C13"/>
    <w:rsid w:val="008444FB"/>
    <w:rsid w:val="008448E6"/>
    <w:rsid w:val="00844A61"/>
    <w:rsid w:val="00845233"/>
    <w:rsid w:val="00845B92"/>
    <w:rsid w:val="00845D13"/>
    <w:rsid w:val="0084608F"/>
    <w:rsid w:val="008460F9"/>
    <w:rsid w:val="00846621"/>
    <w:rsid w:val="00846D6C"/>
    <w:rsid w:val="00846E96"/>
    <w:rsid w:val="00846EAA"/>
    <w:rsid w:val="00846FFE"/>
    <w:rsid w:val="00847044"/>
    <w:rsid w:val="0084739E"/>
    <w:rsid w:val="0084752F"/>
    <w:rsid w:val="00847C5A"/>
    <w:rsid w:val="00850A90"/>
    <w:rsid w:val="00850DEC"/>
    <w:rsid w:val="00850EDF"/>
    <w:rsid w:val="00851BD1"/>
    <w:rsid w:val="00851BE7"/>
    <w:rsid w:val="008524E2"/>
    <w:rsid w:val="00852B1D"/>
    <w:rsid w:val="00853062"/>
    <w:rsid w:val="008539EE"/>
    <w:rsid w:val="0085413B"/>
    <w:rsid w:val="008544CC"/>
    <w:rsid w:val="008544FC"/>
    <w:rsid w:val="0085452E"/>
    <w:rsid w:val="00854629"/>
    <w:rsid w:val="00854C9F"/>
    <w:rsid w:val="0085519E"/>
    <w:rsid w:val="00855E19"/>
    <w:rsid w:val="00855E24"/>
    <w:rsid w:val="00855F47"/>
    <w:rsid w:val="008565A2"/>
    <w:rsid w:val="00856615"/>
    <w:rsid w:val="00857387"/>
    <w:rsid w:val="00857574"/>
    <w:rsid w:val="008577F6"/>
    <w:rsid w:val="00857B76"/>
    <w:rsid w:val="00857C79"/>
    <w:rsid w:val="00857E14"/>
    <w:rsid w:val="00860952"/>
    <w:rsid w:val="008621CC"/>
    <w:rsid w:val="008623C4"/>
    <w:rsid w:val="00862588"/>
    <w:rsid w:val="008626E0"/>
    <w:rsid w:val="00862734"/>
    <w:rsid w:val="00863264"/>
    <w:rsid w:val="00863AE1"/>
    <w:rsid w:val="008648EA"/>
    <w:rsid w:val="0086502D"/>
    <w:rsid w:val="00865AB6"/>
    <w:rsid w:val="008662C5"/>
    <w:rsid w:val="00866615"/>
    <w:rsid w:val="00866E3E"/>
    <w:rsid w:val="00867278"/>
    <w:rsid w:val="00867472"/>
    <w:rsid w:val="00867692"/>
    <w:rsid w:val="00867CEC"/>
    <w:rsid w:val="008702F1"/>
    <w:rsid w:val="00871566"/>
    <w:rsid w:val="008716EE"/>
    <w:rsid w:val="008719A3"/>
    <w:rsid w:val="00871D2D"/>
    <w:rsid w:val="008721E9"/>
    <w:rsid w:val="008724DB"/>
    <w:rsid w:val="008727D8"/>
    <w:rsid w:val="00872C6D"/>
    <w:rsid w:val="0087351F"/>
    <w:rsid w:val="00873CE0"/>
    <w:rsid w:val="00873E35"/>
    <w:rsid w:val="0087430D"/>
    <w:rsid w:val="00874409"/>
    <w:rsid w:val="008746C9"/>
    <w:rsid w:val="0087472E"/>
    <w:rsid w:val="00874A90"/>
    <w:rsid w:val="00874B8A"/>
    <w:rsid w:val="00875BFF"/>
    <w:rsid w:val="008770FE"/>
    <w:rsid w:val="008772BC"/>
    <w:rsid w:val="0088014E"/>
    <w:rsid w:val="00880524"/>
    <w:rsid w:val="00880748"/>
    <w:rsid w:val="008807D2"/>
    <w:rsid w:val="00880BEC"/>
    <w:rsid w:val="00881042"/>
    <w:rsid w:val="00881B14"/>
    <w:rsid w:val="00881B6E"/>
    <w:rsid w:val="008826BD"/>
    <w:rsid w:val="00882755"/>
    <w:rsid w:val="008834D1"/>
    <w:rsid w:val="00883E80"/>
    <w:rsid w:val="00884798"/>
    <w:rsid w:val="00884843"/>
    <w:rsid w:val="008853FE"/>
    <w:rsid w:val="00885711"/>
    <w:rsid w:val="008858B6"/>
    <w:rsid w:val="0088669D"/>
    <w:rsid w:val="00886EE9"/>
    <w:rsid w:val="008870F4"/>
    <w:rsid w:val="00887672"/>
    <w:rsid w:val="00887C89"/>
    <w:rsid w:val="00887CD6"/>
    <w:rsid w:val="00891155"/>
    <w:rsid w:val="00891953"/>
    <w:rsid w:val="008925D4"/>
    <w:rsid w:val="008927A0"/>
    <w:rsid w:val="00892B15"/>
    <w:rsid w:val="0089330E"/>
    <w:rsid w:val="0089402D"/>
    <w:rsid w:val="00894E86"/>
    <w:rsid w:val="00894ED2"/>
    <w:rsid w:val="008951D8"/>
    <w:rsid w:val="00895429"/>
    <w:rsid w:val="00895B02"/>
    <w:rsid w:val="00895E7C"/>
    <w:rsid w:val="008964E6"/>
    <w:rsid w:val="00896AEE"/>
    <w:rsid w:val="008970D2"/>
    <w:rsid w:val="00897453"/>
    <w:rsid w:val="00897655"/>
    <w:rsid w:val="00897A85"/>
    <w:rsid w:val="00897E6D"/>
    <w:rsid w:val="00897EC0"/>
    <w:rsid w:val="008A0684"/>
    <w:rsid w:val="008A06AA"/>
    <w:rsid w:val="008A0723"/>
    <w:rsid w:val="008A08EC"/>
    <w:rsid w:val="008A0DE3"/>
    <w:rsid w:val="008A1669"/>
    <w:rsid w:val="008A17A2"/>
    <w:rsid w:val="008A1FAC"/>
    <w:rsid w:val="008A260B"/>
    <w:rsid w:val="008A2634"/>
    <w:rsid w:val="008A2F3A"/>
    <w:rsid w:val="008A4485"/>
    <w:rsid w:val="008A4D07"/>
    <w:rsid w:val="008A4DDC"/>
    <w:rsid w:val="008A4EED"/>
    <w:rsid w:val="008A58DC"/>
    <w:rsid w:val="008A594A"/>
    <w:rsid w:val="008A5B39"/>
    <w:rsid w:val="008A5CBA"/>
    <w:rsid w:val="008A70B5"/>
    <w:rsid w:val="008A7219"/>
    <w:rsid w:val="008A77E4"/>
    <w:rsid w:val="008A7AF9"/>
    <w:rsid w:val="008A7E76"/>
    <w:rsid w:val="008A7EAF"/>
    <w:rsid w:val="008B0006"/>
    <w:rsid w:val="008B044F"/>
    <w:rsid w:val="008B0673"/>
    <w:rsid w:val="008B094A"/>
    <w:rsid w:val="008B0FEA"/>
    <w:rsid w:val="008B15B4"/>
    <w:rsid w:val="008B231A"/>
    <w:rsid w:val="008B3A40"/>
    <w:rsid w:val="008B3CAE"/>
    <w:rsid w:val="008B3E02"/>
    <w:rsid w:val="008B434E"/>
    <w:rsid w:val="008B46F2"/>
    <w:rsid w:val="008B4A7F"/>
    <w:rsid w:val="008B4E36"/>
    <w:rsid w:val="008B50F7"/>
    <w:rsid w:val="008B5344"/>
    <w:rsid w:val="008B5381"/>
    <w:rsid w:val="008B5C28"/>
    <w:rsid w:val="008B6DD7"/>
    <w:rsid w:val="008B7242"/>
    <w:rsid w:val="008B72DB"/>
    <w:rsid w:val="008B7BA9"/>
    <w:rsid w:val="008B7CB5"/>
    <w:rsid w:val="008B7EFB"/>
    <w:rsid w:val="008C0534"/>
    <w:rsid w:val="008C0C6C"/>
    <w:rsid w:val="008C103C"/>
    <w:rsid w:val="008C15D1"/>
    <w:rsid w:val="008C1FA1"/>
    <w:rsid w:val="008C24BB"/>
    <w:rsid w:val="008C27F9"/>
    <w:rsid w:val="008C28C6"/>
    <w:rsid w:val="008C2955"/>
    <w:rsid w:val="008C338E"/>
    <w:rsid w:val="008C3F0C"/>
    <w:rsid w:val="008C4297"/>
    <w:rsid w:val="008C4467"/>
    <w:rsid w:val="008C47CA"/>
    <w:rsid w:val="008C4AD7"/>
    <w:rsid w:val="008C4FDC"/>
    <w:rsid w:val="008C53D5"/>
    <w:rsid w:val="008C582E"/>
    <w:rsid w:val="008C5C90"/>
    <w:rsid w:val="008C6478"/>
    <w:rsid w:val="008C6CAD"/>
    <w:rsid w:val="008C6F1D"/>
    <w:rsid w:val="008C7996"/>
    <w:rsid w:val="008C7AB2"/>
    <w:rsid w:val="008D0EA8"/>
    <w:rsid w:val="008D21BA"/>
    <w:rsid w:val="008D25A5"/>
    <w:rsid w:val="008D264A"/>
    <w:rsid w:val="008D3E38"/>
    <w:rsid w:val="008D3E69"/>
    <w:rsid w:val="008D3FB5"/>
    <w:rsid w:val="008D4330"/>
    <w:rsid w:val="008D44F6"/>
    <w:rsid w:val="008D49FA"/>
    <w:rsid w:val="008D5590"/>
    <w:rsid w:val="008D59D5"/>
    <w:rsid w:val="008D6346"/>
    <w:rsid w:val="008D646A"/>
    <w:rsid w:val="008D6AEE"/>
    <w:rsid w:val="008D74E1"/>
    <w:rsid w:val="008D7885"/>
    <w:rsid w:val="008D793E"/>
    <w:rsid w:val="008E007D"/>
    <w:rsid w:val="008E0EC6"/>
    <w:rsid w:val="008E1260"/>
    <w:rsid w:val="008E1B9A"/>
    <w:rsid w:val="008E2B7D"/>
    <w:rsid w:val="008E352E"/>
    <w:rsid w:val="008E3DE4"/>
    <w:rsid w:val="008E3FE3"/>
    <w:rsid w:val="008E4819"/>
    <w:rsid w:val="008E5422"/>
    <w:rsid w:val="008E57BC"/>
    <w:rsid w:val="008E5C3B"/>
    <w:rsid w:val="008E5DD1"/>
    <w:rsid w:val="008E643E"/>
    <w:rsid w:val="008E6C37"/>
    <w:rsid w:val="008E6CD4"/>
    <w:rsid w:val="008E7157"/>
    <w:rsid w:val="008E7710"/>
    <w:rsid w:val="008F032C"/>
    <w:rsid w:val="008F0684"/>
    <w:rsid w:val="008F0F4A"/>
    <w:rsid w:val="008F1809"/>
    <w:rsid w:val="008F1A7A"/>
    <w:rsid w:val="008F29DF"/>
    <w:rsid w:val="008F2CD4"/>
    <w:rsid w:val="008F4868"/>
    <w:rsid w:val="008F4BC9"/>
    <w:rsid w:val="008F4D57"/>
    <w:rsid w:val="008F4E08"/>
    <w:rsid w:val="008F502F"/>
    <w:rsid w:val="008F52D6"/>
    <w:rsid w:val="008F5C27"/>
    <w:rsid w:val="008F69CA"/>
    <w:rsid w:val="008F6D5A"/>
    <w:rsid w:val="008F7567"/>
    <w:rsid w:val="008F75A0"/>
    <w:rsid w:val="008F79DC"/>
    <w:rsid w:val="008F7E93"/>
    <w:rsid w:val="00900648"/>
    <w:rsid w:val="009011F3"/>
    <w:rsid w:val="00901259"/>
    <w:rsid w:val="00901292"/>
    <w:rsid w:val="00901782"/>
    <w:rsid w:val="00902B80"/>
    <w:rsid w:val="00902FA2"/>
    <w:rsid w:val="00903363"/>
    <w:rsid w:val="00903640"/>
    <w:rsid w:val="00903931"/>
    <w:rsid w:val="0090467E"/>
    <w:rsid w:val="00904FBE"/>
    <w:rsid w:val="00905194"/>
    <w:rsid w:val="00905263"/>
    <w:rsid w:val="00907236"/>
    <w:rsid w:val="00907A8A"/>
    <w:rsid w:val="00910741"/>
    <w:rsid w:val="00910F15"/>
    <w:rsid w:val="00911361"/>
    <w:rsid w:val="00911C9F"/>
    <w:rsid w:val="00911F46"/>
    <w:rsid w:val="00912582"/>
    <w:rsid w:val="0091275E"/>
    <w:rsid w:val="00912ACD"/>
    <w:rsid w:val="00912BE1"/>
    <w:rsid w:val="00912E48"/>
    <w:rsid w:val="00912F75"/>
    <w:rsid w:val="009135E0"/>
    <w:rsid w:val="00913745"/>
    <w:rsid w:val="00913ACD"/>
    <w:rsid w:val="00913FB5"/>
    <w:rsid w:val="0091443A"/>
    <w:rsid w:val="00914494"/>
    <w:rsid w:val="009145A2"/>
    <w:rsid w:val="009153F8"/>
    <w:rsid w:val="00915B2C"/>
    <w:rsid w:val="00916730"/>
    <w:rsid w:val="00916920"/>
    <w:rsid w:val="009170F0"/>
    <w:rsid w:val="0091729D"/>
    <w:rsid w:val="00917477"/>
    <w:rsid w:val="00917A90"/>
    <w:rsid w:val="00917F78"/>
    <w:rsid w:val="009225A8"/>
    <w:rsid w:val="00923B0A"/>
    <w:rsid w:val="00924635"/>
    <w:rsid w:val="0092463A"/>
    <w:rsid w:val="00924A3B"/>
    <w:rsid w:val="0092569A"/>
    <w:rsid w:val="009256D6"/>
    <w:rsid w:val="009258B1"/>
    <w:rsid w:val="00925CBB"/>
    <w:rsid w:val="00925DEE"/>
    <w:rsid w:val="00926767"/>
    <w:rsid w:val="009271B6"/>
    <w:rsid w:val="009271FF"/>
    <w:rsid w:val="0092722D"/>
    <w:rsid w:val="009272AC"/>
    <w:rsid w:val="009276AC"/>
    <w:rsid w:val="009276B0"/>
    <w:rsid w:val="009279C2"/>
    <w:rsid w:val="00930299"/>
    <w:rsid w:val="009307C3"/>
    <w:rsid w:val="00931A50"/>
    <w:rsid w:val="00931AB5"/>
    <w:rsid w:val="00931CBC"/>
    <w:rsid w:val="0093361B"/>
    <w:rsid w:val="00934035"/>
    <w:rsid w:val="00934709"/>
    <w:rsid w:val="0093484D"/>
    <w:rsid w:val="00934CC2"/>
    <w:rsid w:val="009355AB"/>
    <w:rsid w:val="00935682"/>
    <w:rsid w:val="009357A9"/>
    <w:rsid w:val="009358DC"/>
    <w:rsid w:val="00936754"/>
    <w:rsid w:val="00936768"/>
    <w:rsid w:val="00936B14"/>
    <w:rsid w:val="00937967"/>
    <w:rsid w:val="009379A4"/>
    <w:rsid w:val="009405CF"/>
    <w:rsid w:val="00940F81"/>
    <w:rsid w:val="00941092"/>
    <w:rsid w:val="009413B3"/>
    <w:rsid w:val="00941434"/>
    <w:rsid w:val="0094360E"/>
    <w:rsid w:val="00944194"/>
    <w:rsid w:val="00944BD1"/>
    <w:rsid w:val="00944F00"/>
    <w:rsid w:val="00944F99"/>
    <w:rsid w:val="0094542B"/>
    <w:rsid w:val="00945490"/>
    <w:rsid w:val="00945655"/>
    <w:rsid w:val="0094583B"/>
    <w:rsid w:val="00945B44"/>
    <w:rsid w:val="00945EBB"/>
    <w:rsid w:val="00946336"/>
    <w:rsid w:val="00946E72"/>
    <w:rsid w:val="00946FC6"/>
    <w:rsid w:val="0094753F"/>
    <w:rsid w:val="009475CD"/>
    <w:rsid w:val="00947D55"/>
    <w:rsid w:val="009501EF"/>
    <w:rsid w:val="009502ED"/>
    <w:rsid w:val="009506E5"/>
    <w:rsid w:val="00950A96"/>
    <w:rsid w:val="00951285"/>
    <w:rsid w:val="0095153A"/>
    <w:rsid w:val="009515DC"/>
    <w:rsid w:val="0095164B"/>
    <w:rsid w:val="009517FE"/>
    <w:rsid w:val="00951F6B"/>
    <w:rsid w:val="00952300"/>
    <w:rsid w:val="0095280D"/>
    <w:rsid w:val="00952C7A"/>
    <w:rsid w:val="009532D9"/>
    <w:rsid w:val="00953D32"/>
    <w:rsid w:val="00954557"/>
    <w:rsid w:val="009550F0"/>
    <w:rsid w:val="0095573C"/>
    <w:rsid w:val="009557F5"/>
    <w:rsid w:val="00955818"/>
    <w:rsid w:val="00955FEE"/>
    <w:rsid w:val="009566F5"/>
    <w:rsid w:val="00956FB9"/>
    <w:rsid w:val="00957F81"/>
    <w:rsid w:val="0096067D"/>
    <w:rsid w:val="00960DBA"/>
    <w:rsid w:val="0096160E"/>
    <w:rsid w:val="00961D77"/>
    <w:rsid w:val="00962C0C"/>
    <w:rsid w:val="00962D0A"/>
    <w:rsid w:val="00962DA3"/>
    <w:rsid w:val="00963682"/>
    <w:rsid w:val="009649D2"/>
    <w:rsid w:val="00964E9A"/>
    <w:rsid w:val="0096569B"/>
    <w:rsid w:val="00965D43"/>
    <w:rsid w:val="00965D4A"/>
    <w:rsid w:val="00965D5A"/>
    <w:rsid w:val="009662AF"/>
    <w:rsid w:val="00966617"/>
    <w:rsid w:val="00967A7F"/>
    <w:rsid w:val="009704C8"/>
    <w:rsid w:val="00970568"/>
    <w:rsid w:val="0097090F"/>
    <w:rsid w:val="00970F69"/>
    <w:rsid w:val="00971095"/>
    <w:rsid w:val="00971390"/>
    <w:rsid w:val="00971497"/>
    <w:rsid w:val="009715A5"/>
    <w:rsid w:val="00971634"/>
    <w:rsid w:val="0097163F"/>
    <w:rsid w:val="00971771"/>
    <w:rsid w:val="00971E39"/>
    <w:rsid w:val="0097222A"/>
    <w:rsid w:val="00972611"/>
    <w:rsid w:val="009726DD"/>
    <w:rsid w:val="00972E91"/>
    <w:rsid w:val="00973B21"/>
    <w:rsid w:val="00973FDF"/>
    <w:rsid w:val="00974290"/>
    <w:rsid w:val="009744AA"/>
    <w:rsid w:val="00974EB6"/>
    <w:rsid w:val="00975370"/>
    <w:rsid w:val="0097570D"/>
    <w:rsid w:val="00975885"/>
    <w:rsid w:val="00976178"/>
    <w:rsid w:val="00976290"/>
    <w:rsid w:val="009768F2"/>
    <w:rsid w:val="00976A86"/>
    <w:rsid w:val="0098024A"/>
    <w:rsid w:val="009805C2"/>
    <w:rsid w:val="0098089F"/>
    <w:rsid w:val="00980A07"/>
    <w:rsid w:val="00980BBE"/>
    <w:rsid w:val="0098117D"/>
    <w:rsid w:val="00981987"/>
    <w:rsid w:val="00981A2A"/>
    <w:rsid w:val="009825C7"/>
    <w:rsid w:val="0098268D"/>
    <w:rsid w:val="0098275E"/>
    <w:rsid w:val="0098391C"/>
    <w:rsid w:val="009839D1"/>
    <w:rsid w:val="00984ED5"/>
    <w:rsid w:val="009855F8"/>
    <w:rsid w:val="00985A58"/>
    <w:rsid w:val="00985D3D"/>
    <w:rsid w:val="00985FA0"/>
    <w:rsid w:val="0098636D"/>
    <w:rsid w:val="00986519"/>
    <w:rsid w:val="00986DB4"/>
    <w:rsid w:val="00987B61"/>
    <w:rsid w:val="00987F97"/>
    <w:rsid w:val="009900E8"/>
    <w:rsid w:val="009906A7"/>
    <w:rsid w:val="00990E2C"/>
    <w:rsid w:val="009912AD"/>
    <w:rsid w:val="00991B6B"/>
    <w:rsid w:val="009926EB"/>
    <w:rsid w:val="009929C3"/>
    <w:rsid w:val="00993C02"/>
    <w:rsid w:val="00993EA3"/>
    <w:rsid w:val="00994099"/>
    <w:rsid w:val="0099424E"/>
    <w:rsid w:val="0099459C"/>
    <w:rsid w:val="00994B10"/>
    <w:rsid w:val="00995CB3"/>
    <w:rsid w:val="00995D93"/>
    <w:rsid w:val="00996ABE"/>
    <w:rsid w:val="00997ECA"/>
    <w:rsid w:val="009A06D8"/>
    <w:rsid w:val="009A1CF9"/>
    <w:rsid w:val="009A25B9"/>
    <w:rsid w:val="009A2691"/>
    <w:rsid w:val="009A2D84"/>
    <w:rsid w:val="009A351B"/>
    <w:rsid w:val="009A3B4E"/>
    <w:rsid w:val="009A4144"/>
    <w:rsid w:val="009A517A"/>
    <w:rsid w:val="009A5792"/>
    <w:rsid w:val="009A57CC"/>
    <w:rsid w:val="009A5A16"/>
    <w:rsid w:val="009A7368"/>
    <w:rsid w:val="009A7636"/>
    <w:rsid w:val="009A7B8A"/>
    <w:rsid w:val="009B059F"/>
    <w:rsid w:val="009B06B8"/>
    <w:rsid w:val="009B0902"/>
    <w:rsid w:val="009B090E"/>
    <w:rsid w:val="009B0BAB"/>
    <w:rsid w:val="009B0D84"/>
    <w:rsid w:val="009B113B"/>
    <w:rsid w:val="009B127E"/>
    <w:rsid w:val="009B182C"/>
    <w:rsid w:val="009B1AE6"/>
    <w:rsid w:val="009B1B5E"/>
    <w:rsid w:val="009B1FA6"/>
    <w:rsid w:val="009B2662"/>
    <w:rsid w:val="009B2986"/>
    <w:rsid w:val="009B2F2F"/>
    <w:rsid w:val="009B3954"/>
    <w:rsid w:val="009B3C16"/>
    <w:rsid w:val="009B401C"/>
    <w:rsid w:val="009B4127"/>
    <w:rsid w:val="009B52D4"/>
    <w:rsid w:val="009B57F4"/>
    <w:rsid w:val="009B61CF"/>
    <w:rsid w:val="009B61FF"/>
    <w:rsid w:val="009B6C0C"/>
    <w:rsid w:val="009B7448"/>
    <w:rsid w:val="009B7575"/>
    <w:rsid w:val="009B7839"/>
    <w:rsid w:val="009B7C99"/>
    <w:rsid w:val="009B7E1A"/>
    <w:rsid w:val="009C00FF"/>
    <w:rsid w:val="009C0162"/>
    <w:rsid w:val="009C05D4"/>
    <w:rsid w:val="009C05FF"/>
    <w:rsid w:val="009C0DDB"/>
    <w:rsid w:val="009C10D9"/>
    <w:rsid w:val="009C14D7"/>
    <w:rsid w:val="009C1F86"/>
    <w:rsid w:val="009C2CAF"/>
    <w:rsid w:val="009C2F43"/>
    <w:rsid w:val="009C3306"/>
    <w:rsid w:val="009C345F"/>
    <w:rsid w:val="009C3A0D"/>
    <w:rsid w:val="009C3AE8"/>
    <w:rsid w:val="009C3B68"/>
    <w:rsid w:val="009C3D97"/>
    <w:rsid w:val="009C4A1E"/>
    <w:rsid w:val="009C4E29"/>
    <w:rsid w:val="009C53EB"/>
    <w:rsid w:val="009C630D"/>
    <w:rsid w:val="009C68C3"/>
    <w:rsid w:val="009C6AC2"/>
    <w:rsid w:val="009C768A"/>
    <w:rsid w:val="009C77C7"/>
    <w:rsid w:val="009C7E70"/>
    <w:rsid w:val="009D0485"/>
    <w:rsid w:val="009D1680"/>
    <w:rsid w:val="009D27CD"/>
    <w:rsid w:val="009D2BD0"/>
    <w:rsid w:val="009D2F26"/>
    <w:rsid w:val="009D438C"/>
    <w:rsid w:val="009D448C"/>
    <w:rsid w:val="009D4493"/>
    <w:rsid w:val="009D4939"/>
    <w:rsid w:val="009D5702"/>
    <w:rsid w:val="009D59F1"/>
    <w:rsid w:val="009D634F"/>
    <w:rsid w:val="009D66FC"/>
    <w:rsid w:val="009D74C3"/>
    <w:rsid w:val="009D7F87"/>
    <w:rsid w:val="009E23A7"/>
    <w:rsid w:val="009E2AA6"/>
    <w:rsid w:val="009E2F98"/>
    <w:rsid w:val="009E3509"/>
    <w:rsid w:val="009E3667"/>
    <w:rsid w:val="009E3737"/>
    <w:rsid w:val="009E3E6C"/>
    <w:rsid w:val="009E4395"/>
    <w:rsid w:val="009E4AF1"/>
    <w:rsid w:val="009E4CC2"/>
    <w:rsid w:val="009E53C7"/>
    <w:rsid w:val="009E5769"/>
    <w:rsid w:val="009E5CD4"/>
    <w:rsid w:val="009E5D14"/>
    <w:rsid w:val="009E5E02"/>
    <w:rsid w:val="009E5E40"/>
    <w:rsid w:val="009E68EE"/>
    <w:rsid w:val="009E6BCF"/>
    <w:rsid w:val="009E70E9"/>
    <w:rsid w:val="009E7A40"/>
    <w:rsid w:val="009F0176"/>
    <w:rsid w:val="009F03B0"/>
    <w:rsid w:val="009F0486"/>
    <w:rsid w:val="009F1482"/>
    <w:rsid w:val="009F22EF"/>
    <w:rsid w:val="009F27FD"/>
    <w:rsid w:val="009F48F4"/>
    <w:rsid w:val="009F4DB1"/>
    <w:rsid w:val="009F54DC"/>
    <w:rsid w:val="009F5558"/>
    <w:rsid w:val="009F5E45"/>
    <w:rsid w:val="009F5F70"/>
    <w:rsid w:val="009F5FA7"/>
    <w:rsid w:val="009F62E3"/>
    <w:rsid w:val="009F63BF"/>
    <w:rsid w:val="009F63F6"/>
    <w:rsid w:val="009F6A91"/>
    <w:rsid w:val="009F6E25"/>
    <w:rsid w:val="009F7079"/>
    <w:rsid w:val="009F7547"/>
    <w:rsid w:val="009F7669"/>
    <w:rsid w:val="009F77A5"/>
    <w:rsid w:val="009F7CD6"/>
    <w:rsid w:val="00A00DA5"/>
    <w:rsid w:val="00A01524"/>
    <w:rsid w:val="00A01991"/>
    <w:rsid w:val="00A02700"/>
    <w:rsid w:val="00A02C98"/>
    <w:rsid w:val="00A02CBE"/>
    <w:rsid w:val="00A02DC9"/>
    <w:rsid w:val="00A02F00"/>
    <w:rsid w:val="00A02F64"/>
    <w:rsid w:val="00A032C5"/>
    <w:rsid w:val="00A03529"/>
    <w:rsid w:val="00A03923"/>
    <w:rsid w:val="00A039B2"/>
    <w:rsid w:val="00A03CB0"/>
    <w:rsid w:val="00A03D8A"/>
    <w:rsid w:val="00A04403"/>
    <w:rsid w:val="00A04A3C"/>
    <w:rsid w:val="00A04AD1"/>
    <w:rsid w:val="00A04EF6"/>
    <w:rsid w:val="00A0533D"/>
    <w:rsid w:val="00A063AB"/>
    <w:rsid w:val="00A06445"/>
    <w:rsid w:val="00A06510"/>
    <w:rsid w:val="00A06784"/>
    <w:rsid w:val="00A06D53"/>
    <w:rsid w:val="00A06DCA"/>
    <w:rsid w:val="00A06EEE"/>
    <w:rsid w:val="00A07567"/>
    <w:rsid w:val="00A07FD9"/>
    <w:rsid w:val="00A10434"/>
    <w:rsid w:val="00A10B5B"/>
    <w:rsid w:val="00A115D3"/>
    <w:rsid w:val="00A11730"/>
    <w:rsid w:val="00A117B6"/>
    <w:rsid w:val="00A11E0D"/>
    <w:rsid w:val="00A12552"/>
    <w:rsid w:val="00A127CE"/>
    <w:rsid w:val="00A1284E"/>
    <w:rsid w:val="00A12FCE"/>
    <w:rsid w:val="00A1445B"/>
    <w:rsid w:val="00A14781"/>
    <w:rsid w:val="00A155FB"/>
    <w:rsid w:val="00A16335"/>
    <w:rsid w:val="00A174ED"/>
    <w:rsid w:val="00A177B8"/>
    <w:rsid w:val="00A20779"/>
    <w:rsid w:val="00A2128A"/>
    <w:rsid w:val="00A215A3"/>
    <w:rsid w:val="00A21BC5"/>
    <w:rsid w:val="00A23FAE"/>
    <w:rsid w:val="00A24518"/>
    <w:rsid w:val="00A24894"/>
    <w:rsid w:val="00A24DFB"/>
    <w:rsid w:val="00A24F08"/>
    <w:rsid w:val="00A25DDF"/>
    <w:rsid w:val="00A25EB5"/>
    <w:rsid w:val="00A26ABF"/>
    <w:rsid w:val="00A26F83"/>
    <w:rsid w:val="00A3035A"/>
    <w:rsid w:val="00A31ED1"/>
    <w:rsid w:val="00A32C87"/>
    <w:rsid w:val="00A33295"/>
    <w:rsid w:val="00A335A7"/>
    <w:rsid w:val="00A33EEE"/>
    <w:rsid w:val="00A33F7E"/>
    <w:rsid w:val="00A34705"/>
    <w:rsid w:val="00A348FD"/>
    <w:rsid w:val="00A3494E"/>
    <w:rsid w:val="00A34AA7"/>
    <w:rsid w:val="00A3591B"/>
    <w:rsid w:val="00A35CD2"/>
    <w:rsid w:val="00A361FD"/>
    <w:rsid w:val="00A363F5"/>
    <w:rsid w:val="00A3695A"/>
    <w:rsid w:val="00A36FAC"/>
    <w:rsid w:val="00A3713E"/>
    <w:rsid w:val="00A40D1F"/>
    <w:rsid w:val="00A4107D"/>
    <w:rsid w:val="00A42A31"/>
    <w:rsid w:val="00A42B45"/>
    <w:rsid w:val="00A42FD4"/>
    <w:rsid w:val="00A44199"/>
    <w:rsid w:val="00A4461D"/>
    <w:rsid w:val="00A44C36"/>
    <w:rsid w:val="00A44DC4"/>
    <w:rsid w:val="00A44F13"/>
    <w:rsid w:val="00A450CF"/>
    <w:rsid w:val="00A45205"/>
    <w:rsid w:val="00A4525C"/>
    <w:rsid w:val="00A452C6"/>
    <w:rsid w:val="00A45782"/>
    <w:rsid w:val="00A4581D"/>
    <w:rsid w:val="00A458C8"/>
    <w:rsid w:val="00A45E9F"/>
    <w:rsid w:val="00A46149"/>
    <w:rsid w:val="00A46C2F"/>
    <w:rsid w:val="00A46D5D"/>
    <w:rsid w:val="00A470BD"/>
    <w:rsid w:val="00A478D5"/>
    <w:rsid w:val="00A47E9A"/>
    <w:rsid w:val="00A47ECF"/>
    <w:rsid w:val="00A50161"/>
    <w:rsid w:val="00A50EEC"/>
    <w:rsid w:val="00A51534"/>
    <w:rsid w:val="00A518E5"/>
    <w:rsid w:val="00A51C11"/>
    <w:rsid w:val="00A51E45"/>
    <w:rsid w:val="00A535C6"/>
    <w:rsid w:val="00A53742"/>
    <w:rsid w:val="00A53A8A"/>
    <w:rsid w:val="00A53D42"/>
    <w:rsid w:val="00A5402E"/>
    <w:rsid w:val="00A54683"/>
    <w:rsid w:val="00A5477C"/>
    <w:rsid w:val="00A548D8"/>
    <w:rsid w:val="00A54BF9"/>
    <w:rsid w:val="00A54D3D"/>
    <w:rsid w:val="00A54FAE"/>
    <w:rsid w:val="00A551D6"/>
    <w:rsid w:val="00A55F92"/>
    <w:rsid w:val="00A56E7D"/>
    <w:rsid w:val="00A57288"/>
    <w:rsid w:val="00A573EF"/>
    <w:rsid w:val="00A57546"/>
    <w:rsid w:val="00A5755E"/>
    <w:rsid w:val="00A5792F"/>
    <w:rsid w:val="00A60263"/>
    <w:rsid w:val="00A60C6B"/>
    <w:rsid w:val="00A61649"/>
    <w:rsid w:val="00A62E98"/>
    <w:rsid w:val="00A63D8B"/>
    <w:rsid w:val="00A644AA"/>
    <w:rsid w:val="00A65007"/>
    <w:rsid w:val="00A6502F"/>
    <w:rsid w:val="00A65386"/>
    <w:rsid w:val="00A65533"/>
    <w:rsid w:val="00A65785"/>
    <w:rsid w:val="00A65DBA"/>
    <w:rsid w:val="00A6647B"/>
    <w:rsid w:val="00A66642"/>
    <w:rsid w:val="00A66AED"/>
    <w:rsid w:val="00A67C3E"/>
    <w:rsid w:val="00A70860"/>
    <w:rsid w:val="00A7126F"/>
    <w:rsid w:val="00A72150"/>
    <w:rsid w:val="00A7225C"/>
    <w:rsid w:val="00A72726"/>
    <w:rsid w:val="00A73969"/>
    <w:rsid w:val="00A73CCB"/>
    <w:rsid w:val="00A74477"/>
    <w:rsid w:val="00A7551D"/>
    <w:rsid w:val="00A7553C"/>
    <w:rsid w:val="00A759B5"/>
    <w:rsid w:val="00A7713E"/>
    <w:rsid w:val="00A77456"/>
    <w:rsid w:val="00A779DF"/>
    <w:rsid w:val="00A77BD3"/>
    <w:rsid w:val="00A8049F"/>
    <w:rsid w:val="00A81183"/>
    <w:rsid w:val="00A818ED"/>
    <w:rsid w:val="00A81DE3"/>
    <w:rsid w:val="00A8218C"/>
    <w:rsid w:val="00A821F9"/>
    <w:rsid w:val="00A826CC"/>
    <w:rsid w:val="00A82927"/>
    <w:rsid w:val="00A8337A"/>
    <w:rsid w:val="00A8380D"/>
    <w:rsid w:val="00A83B5D"/>
    <w:rsid w:val="00A84014"/>
    <w:rsid w:val="00A84176"/>
    <w:rsid w:val="00A84856"/>
    <w:rsid w:val="00A84984"/>
    <w:rsid w:val="00A84B3E"/>
    <w:rsid w:val="00A84BB6"/>
    <w:rsid w:val="00A84DEF"/>
    <w:rsid w:val="00A85656"/>
    <w:rsid w:val="00A85BB8"/>
    <w:rsid w:val="00A85CFB"/>
    <w:rsid w:val="00A860E3"/>
    <w:rsid w:val="00A86130"/>
    <w:rsid w:val="00A86573"/>
    <w:rsid w:val="00A87454"/>
    <w:rsid w:val="00A8763F"/>
    <w:rsid w:val="00A87EEC"/>
    <w:rsid w:val="00A908A7"/>
    <w:rsid w:val="00A90A1F"/>
    <w:rsid w:val="00A90E9D"/>
    <w:rsid w:val="00A91142"/>
    <w:rsid w:val="00A9150E"/>
    <w:rsid w:val="00A91A51"/>
    <w:rsid w:val="00A922F7"/>
    <w:rsid w:val="00A9275A"/>
    <w:rsid w:val="00A92EA8"/>
    <w:rsid w:val="00A92F16"/>
    <w:rsid w:val="00A932EE"/>
    <w:rsid w:val="00A932FA"/>
    <w:rsid w:val="00A93454"/>
    <w:rsid w:val="00A938DC"/>
    <w:rsid w:val="00A93AA7"/>
    <w:rsid w:val="00A93B8B"/>
    <w:rsid w:val="00A93EA6"/>
    <w:rsid w:val="00A9436A"/>
    <w:rsid w:val="00A9455E"/>
    <w:rsid w:val="00A94A3B"/>
    <w:rsid w:val="00A957D3"/>
    <w:rsid w:val="00A96320"/>
    <w:rsid w:val="00A96583"/>
    <w:rsid w:val="00A96945"/>
    <w:rsid w:val="00A96D1A"/>
    <w:rsid w:val="00A96D4A"/>
    <w:rsid w:val="00A97456"/>
    <w:rsid w:val="00A97D6D"/>
    <w:rsid w:val="00AA0433"/>
    <w:rsid w:val="00AA0689"/>
    <w:rsid w:val="00AA0F37"/>
    <w:rsid w:val="00AA1414"/>
    <w:rsid w:val="00AA17AE"/>
    <w:rsid w:val="00AA1A2C"/>
    <w:rsid w:val="00AA2B18"/>
    <w:rsid w:val="00AA3674"/>
    <w:rsid w:val="00AA3958"/>
    <w:rsid w:val="00AA3BA1"/>
    <w:rsid w:val="00AA3C78"/>
    <w:rsid w:val="00AA3FC6"/>
    <w:rsid w:val="00AA4004"/>
    <w:rsid w:val="00AA4405"/>
    <w:rsid w:val="00AA459A"/>
    <w:rsid w:val="00AA5149"/>
    <w:rsid w:val="00AA66EC"/>
    <w:rsid w:val="00AA7598"/>
    <w:rsid w:val="00AA76B6"/>
    <w:rsid w:val="00AA7D3D"/>
    <w:rsid w:val="00AB00E2"/>
    <w:rsid w:val="00AB0406"/>
    <w:rsid w:val="00AB097A"/>
    <w:rsid w:val="00AB0D19"/>
    <w:rsid w:val="00AB15A2"/>
    <w:rsid w:val="00AB1A1D"/>
    <w:rsid w:val="00AB1EFE"/>
    <w:rsid w:val="00AB244F"/>
    <w:rsid w:val="00AB280A"/>
    <w:rsid w:val="00AB29E6"/>
    <w:rsid w:val="00AB3255"/>
    <w:rsid w:val="00AB41A8"/>
    <w:rsid w:val="00AB4226"/>
    <w:rsid w:val="00AB4372"/>
    <w:rsid w:val="00AB47CD"/>
    <w:rsid w:val="00AB5345"/>
    <w:rsid w:val="00AB5FD1"/>
    <w:rsid w:val="00AB62A3"/>
    <w:rsid w:val="00AB62A4"/>
    <w:rsid w:val="00AB6D0F"/>
    <w:rsid w:val="00AB79AF"/>
    <w:rsid w:val="00AB7C1C"/>
    <w:rsid w:val="00AC02A4"/>
    <w:rsid w:val="00AC03CB"/>
    <w:rsid w:val="00AC05A2"/>
    <w:rsid w:val="00AC0B22"/>
    <w:rsid w:val="00AC13DC"/>
    <w:rsid w:val="00AC1A38"/>
    <w:rsid w:val="00AC1F0D"/>
    <w:rsid w:val="00AC207A"/>
    <w:rsid w:val="00AC2211"/>
    <w:rsid w:val="00AC2329"/>
    <w:rsid w:val="00AC27FF"/>
    <w:rsid w:val="00AC2EDE"/>
    <w:rsid w:val="00AC3185"/>
    <w:rsid w:val="00AC3773"/>
    <w:rsid w:val="00AC3969"/>
    <w:rsid w:val="00AC3AF9"/>
    <w:rsid w:val="00AC3CCE"/>
    <w:rsid w:val="00AC3FE7"/>
    <w:rsid w:val="00AC42F8"/>
    <w:rsid w:val="00AC46BF"/>
    <w:rsid w:val="00AC488B"/>
    <w:rsid w:val="00AC4E50"/>
    <w:rsid w:val="00AC518A"/>
    <w:rsid w:val="00AC56DC"/>
    <w:rsid w:val="00AC57BA"/>
    <w:rsid w:val="00AC5869"/>
    <w:rsid w:val="00AC60B6"/>
    <w:rsid w:val="00AC6C55"/>
    <w:rsid w:val="00AC7060"/>
    <w:rsid w:val="00AC7334"/>
    <w:rsid w:val="00AC7400"/>
    <w:rsid w:val="00AC7582"/>
    <w:rsid w:val="00AC765E"/>
    <w:rsid w:val="00AC7744"/>
    <w:rsid w:val="00AD0177"/>
    <w:rsid w:val="00AD0599"/>
    <w:rsid w:val="00AD0958"/>
    <w:rsid w:val="00AD13DF"/>
    <w:rsid w:val="00AD1793"/>
    <w:rsid w:val="00AD197F"/>
    <w:rsid w:val="00AD1A4F"/>
    <w:rsid w:val="00AD2596"/>
    <w:rsid w:val="00AD277B"/>
    <w:rsid w:val="00AD288B"/>
    <w:rsid w:val="00AD2C37"/>
    <w:rsid w:val="00AD2DFA"/>
    <w:rsid w:val="00AD34F6"/>
    <w:rsid w:val="00AD39BC"/>
    <w:rsid w:val="00AD43DC"/>
    <w:rsid w:val="00AD4E00"/>
    <w:rsid w:val="00AD51BA"/>
    <w:rsid w:val="00AD534E"/>
    <w:rsid w:val="00AD579D"/>
    <w:rsid w:val="00AD5887"/>
    <w:rsid w:val="00AD59AC"/>
    <w:rsid w:val="00AD6618"/>
    <w:rsid w:val="00AD6677"/>
    <w:rsid w:val="00AD6743"/>
    <w:rsid w:val="00AD6BE2"/>
    <w:rsid w:val="00AE0459"/>
    <w:rsid w:val="00AE11E2"/>
    <w:rsid w:val="00AE11FD"/>
    <w:rsid w:val="00AE1652"/>
    <w:rsid w:val="00AE1A46"/>
    <w:rsid w:val="00AE1AC5"/>
    <w:rsid w:val="00AE264C"/>
    <w:rsid w:val="00AE2742"/>
    <w:rsid w:val="00AE30F1"/>
    <w:rsid w:val="00AE32EB"/>
    <w:rsid w:val="00AE35CF"/>
    <w:rsid w:val="00AE3ABA"/>
    <w:rsid w:val="00AE3CCC"/>
    <w:rsid w:val="00AE3E60"/>
    <w:rsid w:val="00AE468E"/>
    <w:rsid w:val="00AE56DE"/>
    <w:rsid w:val="00AE56FB"/>
    <w:rsid w:val="00AE5FB3"/>
    <w:rsid w:val="00AE62E0"/>
    <w:rsid w:val="00AE657E"/>
    <w:rsid w:val="00AE7530"/>
    <w:rsid w:val="00AE7AA8"/>
    <w:rsid w:val="00AE7B2B"/>
    <w:rsid w:val="00AE7CDB"/>
    <w:rsid w:val="00AF0A72"/>
    <w:rsid w:val="00AF16CA"/>
    <w:rsid w:val="00AF1907"/>
    <w:rsid w:val="00AF1E10"/>
    <w:rsid w:val="00AF205F"/>
    <w:rsid w:val="00AF2151"/>
    <w:rsid w:val="00AF2186"/>
    <w:rsid w:val="00AF2653"/>
    <w:rsid w:val="00AF281E"/>
    <w:rsid w:val="00AF307E"/>
    <w:rsid w:val="00AF3BF5"/>
    <w:rsid w:val="00AF413F"/>
    <w:rsid w:val="00AF4570"/>
    <w:rsid w:val="00AF473E"/>
    <w:rsid w:val="00AF5172"/>
    <w:rsid w:val="00AF52C8"/>
    <w:rsid w:val="00AF6062"/>
    <w:rsid w:val="00AF7773"/>
    <w:rsid w:val="00AF7928"/>
    <w:rsid w:val="00AF7E4B"/>
    <w:rsid w:val="00B00734"/>
    <w:rsid w:val="00B0084C"/>
    <w:rsid w:val="00B01094"/>
    <w:rsid w:val="00B01604"/>
    <w:rsid w:val="00B0182C"/>
    <w:rsid w:val="00B01EAD"/>
    <w:rsid w:val="00B02342"/>
    <w:rsid w:val="00B02F5D"/>
    <w:rsid w:val="00B03A28"/>
    <w:rsid w:val="00B03E07"/>
    <w:rsid w:val="00B04170"/>
    <w:rsid w:val="00B043C8"/>
    <w:rsid w:val="00B046B2"/>
    <w:rsid w:val="00B04B64"/>
    <w:rsid w:val="00B04E17"/>
    <w:rsid w:val="00B04E25"/>
    <w:rsid w:val="00B0510F"/>
    <w:rsid w:val="00B056A8"/>
    <w:rsid w:val="00B05C6A"/>
    <w:rsid w:val="00B05CD3"/>
    <w:rsid w:val="00B05D5F"/>
    <w:rsid w:val="00B06120"/>
    <w:rsid w:val="00B06A8F"/>
    <w:rsid w:val="00B06DE1"/>
    <w:rsid w:val="00B072DF"/>
    <w:rsid w:val="00B07742"/>
    <w:rsid w:val="00B07AA8"/>
    <w:rsid w:val="00B1017C"/>
    <w:rsid w:val="00B10C30"/>
    <w:rsid w:val="00B11B03"/>
    <w:rsid w:val="00B11F8C"/>
    <w:rsid w:val="00B1220B"/>
    <w:rsid w:val="00B12281"/>
    <w:rsid w:val="00B12B5B"/>
    <w:rsid w:val="00B13866"/>
    <w:rsid w:val="00B13C68"/>
    <w:rsid w:val="00B1434A"/>
    <w:rsid w:val="00B14709"/>
    <w:rsid w:val="00B14DD4"/>
    <w:rsid w:val="00B14F72"/>
    <w:rsid w:val="00B15032"/>
    <w:rsid w:val="00B159AE"/>
    <w:rsid w:val="00B15B03"/>
    <w:rsid w:val="00B16245"/>
    <w:rsid w:val="00B16CE7"/>
    <w:rsid w:val="00B17338"/>
    <w:rsid w:val="00B176DB"/>
    <w:rsid w:val="00B178C8"/>
    <w:rsid w:val="00B17F73"/>
    <w:rsid w:val="00B20B7E"/>
    <w:rsid w:val="00B21300"/>
    <w:rsid w:val="00B217B2"/>
    <w:rsid w:val="00B21C03"/>
    <w:rsid w:val="00B221E6"/>
    <w:rsid w:val="00B22489"/>
    <w:rsid w:val="00B22B59"/>
    <w:rsid w:val="00B22BF6"/>
    <w:rsid w:val="00B24300"/>
    <w:rsid w:val="00B24586"/>
    <w:rsid w:val="00B24614"/>
    <w:rsid w:val="00B2578C"/>
    <w:rsid w:val="00B25D56"/>
    <w:rsid w:val="00B2614C"/>
    <w:rsid w:val="00B26173"/>
    <w:rsid w:val="00B273A0"/>
    <w:rsid w:val="00B27E30"/>
    <w:rsid w:val="00B3003A"/>
    <w:rsid w:val="00B30290"/>
    <w:rsid w:val="00B30FE7"/>
    <w:rsid w:val="00B31319"/>
    <w:rsid w:val="00B31338"/>
    <w:rsid w:val="00B31F45"/>
    <w:rsid w:val="00B329B3"/>
    <w:rsid w:val="00B32D7D"/>
    <w:rsid w:val="00B33458"/>
    <w:rsid w:val="00B33513"/>
    <w:rsid w:val="00B340E2"/>
    <w:rsid w:val="00B3448D"/>
    <w:rsid w:val="00B3506A"/>
    <w:rsid w:val="00B350F8"/>
    <w:rsid w:val="00B35535"/>
    <w:rsid w:val="00B35862"/>
    <w:rsid w:val="00B359CE"/>
    <w:rsid w:val="00B35EB6"/>
    <w:rsid w:val="00B3628F"/>
    <w:rsid w:val="00B36831"/>
    <w:rsid w:val="00B371BE"/>
    <w:rsid w:val="00B37997"/>
    <w:rsid w:val="00B37BB8"/>
    <w:rsid w:val="00B4055B"/>
    <w:rsid w:val="00B40C3C"/>
    <w:rsid w:val="00B4128B"/>
    <w:rsid w:val="00B416E8"/>
    <w:rsid w:val="00B41929"/>
    <w:rsid w:val="00B41DBB"/>
    <w:rsid w:val="00B42482"/>
    <w:rsid w:val="00B42538"/>
    <w:rsid w:val="00B42A8C"/>
    <w:rsid w:val="00B42C67"/>
    <w:rsid w:val="00B43217"/>
    <w:rsid w:val="00B43598"/>
    <w:rsid w:val="00B438BA"/>
    <w:rsid w:val="00B440DA"/>
    <w:rsid w:val="00B44329"/>
    <w:rsid w:val="00B44917"/>
    <w:rsid w:val="00B44966"/>
    <w:rsid w:val="00B44E94"/>
    <w:rsid w:val="00B45C0F"/>
    <w:rsid w:val="00B46A16"/>
    <w:rsid w:val="00B46C6A"/>
    <w:rsid w:val="00B46CBE"/>
    <w:rsid w:val="00B46F72"/>
    <w:rsid w:val="00B474A5"/>
    <w:rsid w:val="00B47BDD"/>
    <w:rsid w:val="00B47F01"/>
    <w:rsid w:val="00B505F4"/>
    <w:rsid w:val="00B5067C"/>
    <w:rsid w:val="00B516D4"/>
    <w:rsid w:val="00B51713"/>
    <w:rsid w:val="00B517C3"/>
    <w:rsid w:val="00B52AA6"/>
    <w:rsid w:val="00B52BF4"/>
    <w:rsid w:val="00B530DE"/>
    <w:rsid w:val="00B53FCE"/>
    <w:rsid w:val="00B5414C"/>
    <w:rsid w:val="00B54814"/>
    <w:rsid w:val="00B550D2"/>
    <w:rsid w:val="00B55EA0"/>
    <w:rsid w:val="00B55F50"/>
    <w:rsid w:val="00B56339"/>
    <w:rsid w:val="00B563D7"/>
    <w:rsid w:val="00B5648E"/>
    <w:rsid w:val="00B56BF7"/>
    <w:rsid w:val="00B56FE5"/>
    <w:rsid w:val="00B570C2"/>
    <w:rsid w:val="00B575B8"/>
    <w:rsid w:val="00B57850"/>
    <w:rsid w:val="00B57AE7"/>
    <w:rsid w:val="00B57C2C"/>
    <w:rsid w:val="00B60B8F"/>
    <w:rsid w:val="00B61665"/>
    <w:rsid w:val="00B61E02"/>
    <w:rsid w:val="00B6212D"/>
    <w:rsid w:val="00B62CDD"/>
    <w:rsid w:val="00B63060"/>
    <w:rsid w:val="00B6344B"/>
    <w:rsid w:val="00B63954"/>
    <w:rsid w:val="00B646C0"/>
    <w:rsid w:val="00B659FD"/>
    <w:rsid w:val="00B65B86"/>
    <w:rsid w:val="00B66922"/>
    <w:rsid w:val="00B66974"/>
    <w:rsid w:val="00B674B6"/>
    <w:rsid w:val="00B67F51"/>
    <w:rsid w:val="00B67FF8"/>
    <w:rsid w:val="00B70BFE"/>
    <w:rsid w:val="00B71829"/>
    <w:rsid w:val="00B71FF3"/>
    <w:rsid w:val="00B72478"/>
    <w:rsid w:val="00B7356C"/>
    <w:rsid w:val="00B736FA"/>
    <w:rsid w:val="00B74105"/>
    <w:rsid w:val="00B74420"/>
    <w:rsid w:val="00B74A71"/>
    <w:rsid w:val="00B74E94"/>
    <w:rsid w:val="00B75537"/>
    <w:rsid w:val="00B75871"/>
    <w:rsid w:val="00B759D8"/>
    <w:rsid w:val="00B75D1B"/>
    <w:rsid w:val="00B7674E"/>
    <w:rsid w:val="00B76FE9"/>
    <w:rsid w:val="00B7710C"/>
    <w:rsid w:val="00B77678"/>
    <w:rsid w:val="00B77CE9"/>
    <w:rsid w:val="00B80747"/>
    <w:rsid w:val="00B808D8"/>
    <w:rsid w:val="00B8092C"/>
    <w:rsid w:val="00B80BE3"/>
    <w:rsid w:val="00B80C2E"/>
    <w:rsid w:val="00B80F05"/>
    <w:rsid w:val="00B81132"/>
    <w:rsid w:val="00B81150"/>
    <w:rsid w:val="00B81294"/>
    <w:rsid w:val="00B8164C"/>
    <w:rsid w:val="00B8182F"/>
    <w:rsid w:val="00B8218C"/>
    <w:rsid w:val="00B82299"/>
    <w:rsid w:val="00B82371"/>
    <w:rsid w:val="00B82FFF"/>
    <w:rsid w:val="00B832E8"/>
    <w:rsid w:val="00B84795"/>
    <w:rsid w:val="00B84972"/>
    <w:rsid w:val="00B85739"/>
    <w:rsid w:val="00B8649D"/>
    <w:rsid w:val="00B86542"/>
    <w:rsid w:val="00B867DC"/>
    <w:rsid w:val="00B86B3F"/>
    <w:rsid w:val="00B86BCF"/>
    <w:rsid w:val="00B871B4"/>
    <w:rsid w:val="00B8761B"/>
    <w:rsid w:val="00B879FA"/>
    <w:rsid w:val="00B87A7D"/>
    <w:rsid w:val="00B87D6C"/>
    <w:rsid w:val="00B903DA"/>
    <w:rsid w:val="00B90F77"/>
    <w:rsid w:val="00B91176"/>
    <w:rsid w:val="00B91409"/>
    <w:rsid w:val="00B9162F"/>
    <w:rsid w:val="00B917C5"/>
    <w:rsid w:val="00B92D64"/>
    <w:rsid w:val="00B9349A"/>
    <w:rsid w:val="00B93E36"/>
    <w:rsid w:val="00B93E68"/>
    <w:rsid w:val="00B942DF"/>
    <w:rsid w:val="00B9446D"/>
    <w:rsid w:val="00B947FE"/>
    <w:rsid w:val="00B954A7"/>
    <w:rsid w:val="00B95A4F"/>
    <w:rsid w:val="00B95B3C"/>
    <w:rsid w:val="00B95F27"/>
    <w:rsid w:val="00B95F60"/>
    <w:rsid w:val="00B95FB7"/>
    <w:rsid w:val="00B97224"/>
    <w:rsid w:val="00B97754"/>
    <w:rsid w:val="00B97B03"/>
    <w:rsid w:val="00BA0433"/>
    <w:rsid w:val="00BA055B"/>
    <w:rsid w:val="00BA0985"/>
    <w:rsid w:val="00BA0B98"/>
    <w:rsid w:val="00BA0FE9"/>
    <w:rsid w:val="00BA1315"/>
    <w:rsid w:val="00BA1415"/>
    <w:rsid w:val="00BA1A1C"/>
    <w:rsid w:val="00BA1D9D"/>
    <w:rsid w:val="00BA23AB"/>
    <w:rsid w:val="00BA2875"/>
    <w:rsid w:val="00BA28A7"/>
    <w:rsid w:val="00BA28EF"/>
    <w:rsid w:val="00BA2A5D"/>
    <w:rsid w:val="00BA3156"/>
    <w:rsid w:val="00BA321D"/>
    <w:rsid w:val="00BA36C4"/>
    <w:rsid w:val="00BA38A9"/>
    <w:rsid w:val="00BA3FB0"/>
    <w:rsid w:val="00BA4A04"/>
    <w:rsid w:val="00BA4A21"/>
    <w:rsid w:val="00BA502F"/>
    <w:rsid w:val="00BA53B6"/>
    <w:rsid w:val="00BA5947"/>
    <w:rsid w:val="00BA64A2"/>
    <w:rsid w:val="00BA75F8"/>
    <w:rsid w:val="00BA7914"/>
    <w:rsid w:val="00BA7FCA"/>
    <w:rsid w:val="00BB0368"/>
    <w:rsid w:val="00BB0A1A"/>
    <w:rsid w:val="00BB0A89"/>
    <w:rsid w:val="00BB0DC6"/>
    <w:rsid w:val="00BB145D"/>
    <w:rsid w:val="00BB2084"/>
    <w:rsid w:val="00BB26A3"/>
    <w:rsid w:val="00BB29DA"/>
    <w:rsid w:val="00BB37E8"/>
    <w:rsid w:val="00BB3886"/>
    <w:rsid w:val="00BB3C70"/>
    <w:rsid w:val="00BB3F39"/>
    <w:rsid w:val="00BB4F6C"/>
    <w:rsid w:val="00BB524D"/>
    <w:rsid w:val="00BB594C"/>
    <w:rsid w:val="00BB59E2"/>
    <w:rsid w:val="00BB6D71"/>
    <w:rsid w:val="00BB6E46"/>
    <w:rsid w:val="00BB763E"/>
    <w:rsid w:val="00BB7ADB"/>
    <w:rsid w:val="00BB7D26"/>
    <w:rsid w:val="00BC0073"/>
    <w:rsid w:val="00BC08EB"/>
    <w:rsid w:val="00BC0C8D"/>
    <w:rsid w:val="00BC0DF0"/>
    <w:rsid w:val="00BC0ED7"/>
    <w:rsid w:val="00BC0F3D"/>
    <w:rsid w:val="00BC0FD0"/>
    <w:rsid w:val="00BC162D"/>
    <w:rsid w:val="00BC213B"/>
    <w:rsid w:val="00BC279C"/>
    <w:rsid w:val="00BC28A0"/>
    <w:rsid w:val="00BC3610"/>
    <w:rsid w:val="00BC38CC"/>
    <w:rsid w:val="00BC4E99"/>
    <w:rsid w:val="00BC4EB1"/>
    <w:rsid w:val="00BC55B4"/>
    <w:rsid w:val="00BC5A4A"/>
    <w:rsid w:val="00BC5C52"/>
    <w:rsid w:val="00BC666A"/>
    <w:rsid w:val="00BC6C69"/>
    <w:rsid w:val="00BC7067"/>
    <w:rsid w:val="00BC762F"/>
    <w:rsid w:val="00BC7F53"/>
    <w:rsid w:val="00BD0F46"/>
    <w:rsid w:val="00BD1CC1"/>
    <w:rsid w:val="00BD1D72"/>
    <w:rsid w:val="00BD1D77"/>
    <w:rsid w:val="00BD2D6B"/>
    <w:rsid w:val="00BD31A4"/>
    <w:rsid w:val="00BD35C0"/>
    <w:rsid w:val="00BD3647"/>
    <w:rsid w:val="00BD3C63"/>
    <w:rsid w:val="00BD3EF5"/>
    <w:rsid w:val="00BD44C1"/>
    <w:rsid w:val="00BD4824"/>
    <w:rsid w:val="00BD4993"/>
    <w:rsid w:val="00BD4AF6"/>
    <w:rsid w:val="00BD4F66"/>
    <w:rsid w:val="00BD54FA"/>
    <w:rsid w:val="00BD5658"/>
    <w:rsid w:val="00BD57D8"/>
    <w:rsid w:val="00BD596D"/>
    <w:rsid w:val="00BD681C"/>
    <w:rsid w:val="00BD68F9"/>
    <w:rsid w:val="00BD6CD3"/>
    <w:rsid w:val="00BD6CFC"/>
    <w:rsid w:val="00BD7750"/>
    <w:rsid w:val="00BD7F63"/>
    <w:rsid w:val="00BE0484"/>
    <w:rsid w:val="00BE13CA"/>
    <w:rsid w:val="00BE19E8"/>
    <w:rsid w:val="00BE1AFB"/>
    <w:rsid w:val="00BE1C2C"/>
    <w:rsid w:val="00BE1FEE"/>
    <w:rsid w:val="00BE2BBB"/>
    <w:rsid w:val="00BE39BD"/>
    <w:rsid w:val="00BE4069"/>
    <w:rsid w:val="00BE4A65"/>
    <w:rsid w:val="00BE5655"/>
    <w:rsid w:val="00BE5A44"/>
    <w:rsid w:val="00BE7713"/>
    <w:rsid w:val="00BE771F"/>
    <w:rsid w:val="00BF006C"/>
    <w:rsid w:val="00BF08DC"/>
    <w:rsid w:val="00BF09B4"/>
    <w:rsid w:val="00BF0C08"/>
    <w:rsid w:val="00BF1604"/>
    <w:rsid w:val="00BF2429"/>
    <w:rsid w:val="00BF2DA1"/>
    <w:rsid w:val="00BF30CD"/>
    <w:rsid w:val="00BF32BF"/>
    <w:rsid w:val="00BF36CD"/>
    <w:rsid w:val="00BF38B6"/>
    <w:rsid w:val="00BF38F3"/>
    <w:rsid w:val="00BF3DE3"/>
    <w:rsid w:val="00BF3EE7"/>
    <w:rsid w:val="00BF4137"/>
    <w:rsid w:val="00BF4BB7"/>
    <w:rsid w:val="00BF565F"/>
    <w:rsid w:val="00BF5F4D"/>
    <w:rsid w:val="00BF64F8"/>
    <w:rsid w:val="00BF7163"/>
    <w:rsid w:val="00BF731C"/>
    <w:rsid w:val="00BF733C"/>
    <w:rsid w:val="00BF7AAD"/>
    <w:rsid w:val="00BF7C2D"/>
    <w:rsid w:val="00C01B63"/>
    <w:rsid w:val="00C01DCE"/>
    <w:rsid w:val="00C022E7"/>
    <w:rsid w:val="00C027B1"/>
    <w:rsid w:val="00C03139"/>
    <w:rsid w:val="00C035FB"/>
    <w:rsid w:val="00C037BC"/>
    <w:rsid w:val="00C03C58"/>
    <w:rsid w:val="00C042DA"/>
    <w:rsid w:val="00C0475D"/>
    <w:rsid w:val="00C04820"/>
    <w:rsid w:val="00C05D3B"/>
    <w:rsid w:val="00C05E94"/>
    <w:rsid w:val="00C0650B"/>
    <w:rsid w:val="00C06555"/>
    <w:rsid w:val="00C065CF"/>
    <w:rsid w:val="00C06DA0"/>
    <w:rsid w:val="00C07308"/>
    <w:rsid w:val="00C0782B"/>
    <w:rsid w:val="00C07B8A"/>
    <w:rsid w:val="00C07E1B"/>
    <w:rsid w:val="00C10317"/>
    <w:rsid w:val="00C10626"/>
    <w:rsid w:val="00C10783"/>
    <w:rsid w:val="00C107BE"/>
    <w:rsid w:val="00C10C21"/>
    <w:rsid w:val="00C112CB"/>
    <w:rsid w:val="00C114E2"/>
    <w:rsid w:val="00C11E77"/>
    <w:rsid w:val="00C121E1"/>
    <w:rsid w:val="00C12290"/>
    <w:rsid w:val="00C12341"/>
    <w:rsid w:val="00C12E83"/>
    <w:rsid w:val="00C1435E"/>
    <w:rsid w:val="00C1436E"/>
    <w:rsid w:val="00C146B6"/>
    <w:rsid w:val="00C147E6"/>
    <w:rsid w:val="00C14806"/>
    <w:rsid w:val="00C14B74"/>
    <w:rsid w:val="00C14DC7"/>
    <w:rsid w:val="00C15138"/>
    <w:rsid w:val="00C15191"/>
    <w:rsid w:val="00C159A2"/>
    <w:rsid w:val="00C15A44"/>
    <w:rsid w:val="00C161E6"/>
    <w:rsid w:val="00C16A32"/>
    <w:rsid w:val="00C16B19"/>
    <w:rsid w:val="00C16D82"/>
    <w:rsid w:val="00C16F08"/>
    <w:rsid w:val="00C17B5D"/>
    <w:rsid w:val="00C20330"/>
    <w:rsid w:val="00C2066C"/>
    <w:rsid w:val="00C2073C"/>
    <w:rsid w:val="00C20A66"/>
    <w:rsid w:val="00C217A7"/>
    <w:rsid w:val="00C237C7"/>
    <w:rsid w:val="00C23B0A"/>
    <w:rsid w:val="00C23E2E"/>
    <w:rsid w:val="00C23EC3"/>
    <w:rsid w:val="00C24495"/>
    <w:rsid w:val="00C24633"/>
    <w:rsid w:val="00C248BA"/>
    <w:rsid w:val="00C25075"/>
    <w:rsid w:val="00C258AD"/>
    <w:rsid w:val="00C25D42"/>
    <w:rsid w:val="00C26440"/>
    <w:rsid w:val="00C264C8"/>
    <w:rsid w:val="00C268CD"/>
    <w:rsid w:val="00C26E79"/>
    <w:rsid w:val="00C27142"/>
    <w:rsid w:val="00C27344"/>
    <w:rsid w:val="00C275C1"/>
    <w:rsid w:val="00C27D18"/>
    <w:rsid w:val="00C300D4"/>
    <w:rsid w:val="00C303F4"/>
    <w:rsid w:val="00C30863"/>
    <w:rsid w:val="00C30ED0"/>
    <w:rsid w:val="00C31ADC"/>
    <w:rsid w:val="00C328EB"/>
    <w:rsid w:val="00C32CFD"/>
    <w:rsid w:val="00C33283"/>
    <w:rsid w:val="00C336C3"/>
    <w:rsid w:val="00C336D9"/>
    <w:rsid w:val="00C33A54"/>
    <w:rsid w:val="00C34C19"/>
    <w:rsid w:val="00C350E2"/>
    <w:rsid w:val="00C35BB5"/>
    <w:rsid w:val="00C36081"/>
    <w:rsid w:val="00C36467"/>
    <w:rsid w:val="00C36927"/>
    <w:rsid w:val="00C36D00"/>
    <w:rsid w:val="00C36DC3"/>
    <w:rsid w:val="00C36EBC"/>
    <w:rsid w:val="00C36EF0"/>
    <w:rsid w:val="00C37164"/>
    <w:rsid w:val="00C37251"/>
    <w:rsid w:val="00C37EA0"/>
    <w:rsid w:val="00C400B0"/>
    <w:rsid w:val="00C4049A"/>
    <w:rsid w:val="00C4073D"/>
    <w:rsid w:val="00C4115A"/>
    <w:rsid w:val="00C41498"/>
    <w:rsid w:val="00C41A55"/>
    <w:rsid w:val="00C41D58"/>
    <w:rsid w:val="00C426D2"/>
    <w:rsid w:val="00C42CA0"/>
    <w:rsid w:val="00C43D1A"/>
    <w:rsid w:val="00C455CC"/>
    <w:rsid w:val="00C467AB"/>
    <w:rsid w:val="00C46B18"/>
    <w:rsid w:val="00C46D3F"/>
    <w:rsid w:val="00C47172"/>
    <w:rsid w:val="00C47256"/>
    <w:rsid w:val="00C47815"/>
    <w:rsid w:val="00C47EEC"/>
    <w:rsid w:val="00C50140"/>
    <w:rsid w:val="00C50850"/>
    <w:rsid w:val="00C51AD5"/>
    <w:rsid w:val="00C51B67"/>
    <w:rsid w:val="00C51C64"/>
    <w:rsid w:val="00C51EC3"/>
    <w:rsid w:val="00C51F5B"/>
    <w:rsid w:val="00C521BB"/>
    <w:rsid w:val="00C527C3"/>
    <w:rsid w:val="00C531F0"/>
    <w:rsid w:val="00C538AB"/>
    <w:rsid w:val="00C53A07"/>
    <w:rsid w:val="00C53B5B"/>
    <w:rsid w:val="00C53CA1"/>
    <w:rsid w:val="00C546A8"/>
    <w:rsid w:val="00C5492F"/>
    <w:rsid w:val="00C5498C"/>
    <w:rsid w:val="00C54A74"/>
    <w:rsid w:val="00C54C8E"/>
    <w:rsid w:val="00C5551A"/>
    <w:rsid w:val="00C55C68"/>
    <w:rsid w:val="00C55E67"/>
    <w:rsid w:val="00C56CF7"/>
    <w:rsid w:val="00C56DB6"/>
    <w:rsid w:val="00C57EED"/>
    <w:rsid w:val="00C60105"/>
    <w:rsid w:val="00C606E4"/>
    <w:rsid w:val="00C609B2"/>
    <w:rsid w:val="00C60E6A"/>
    <w:rsid w:val="00C6105A"/>
    <w:rsid w:val="00C610F5"/>
    <w:rsid w:val="00C615DD"/>
    <w:rsid w:val="00C62A72"/>
    <w:rsid w:val="00C63288"/>
    <w:rsid w:val="00C639A2"/>
    <w:rsid w:val="00C63CD0"/>
    <w:rsid w:val="00C63DD7"/>
    <w:rsid w:val="00C645C5"/>
    <w:rsid w:val="00C64C91"/>
    <w:rsid w:val="00C64D4D"/>
    <w:rsid w:val="00C65339"/>
    <w:rsid w:val="00C66B12"/>
    <w:rsid w:val="00C66C03"/>
    <w:rsid w:val="00C67298"/>
    <w:rsid w:val="00C67825"/>
    <w:rsid w:val="00C67A25"/>
    <w:rsid w:val="00C70471"/>
    <w:rsid w:val="00C70989"/>
    <w:rsid w:val="00C70A0E"/>
    <w:rsid w:val="00C70BD5"/>
    <w:rsid w:val="00C7187F"/>
    <w:rsid w:val="00C71A30"/>
    <w:rsid w:val="00C71DC5"/>
    <w:rsid w:val="00C724DE"/>
    <w:rsid w:val="00C74805"/>
    <w:rsid w:val="00C7487B"/>
    <w:rsid w:val="00C755C6"/>
    <w:rsid w:val="00C755EA"/>
    <w:rsid w:val="00C762AD"/>
    <w:rsid w:val="00C76F28"/>
    <w:rsid w:val="00C77861"/>
    <w:rsid w:val="00C77896"/>
    <w:rsid w:val="00C80AD4"/>
    <w:rsid w:val="00C80BD4"/>
    <w:rsid w:val="00C80C48"/>
    <w:rsid w:val="00C80F26"/>
    <w:rsid w:val="00C81235"/>
    <w:rsid w:val="00C814ED"/>
    <w:rsid w:val="00C81970"/>
    <w:rsid w:val="00C819B4"/>
    <w:rsid w:val="00C81BBC"/>
    <w:rsid w:val="00C81E4A"/>
    <w:rsid w:val="00C820F2"/>
    <w:rsid w:val="00C8289C"/>
    <w:rsid w:val="00C83083"/>
    <w:rsid w:val="00C8342C"/>
    <w:rsid w:val="00C83A96"/>
    <w:rsid w:val="00C840E2"/>
    <w:rsid w:val="00C85B93"/>
    <w:rsid w:val="00C85F55"/>
    <w:rsid w:val="00C85FD8"/>
    <w:rsid w:val="00C8732B"/>
    <w:rsid w:val="00C87929"/>
    <w:rsid w:val="00C90442"/>
    <w:rsid w:val="00C913D9"/>
    <w:rsid w:val="00C91529"/>
    <w:rsid w:val="00C91BA8"/>
    <w:rsid w:val="00C92583"/>
    <w:rsid w:val="00C92E01"/>
    <w:rsid w:val="00C93D37"/>
    <w:rsid w:val="00C940FC"/>
    <w:rsid w:val="00C943F2"/>
    <w:rsid w:val="00C94401"/>
    <w:rsid w:val="00C94450"/>
    <w:rsid w:val="00C947CF"/>
    <w:rsid w:val="00C948FB"/>
    <w:rsid w:val="00C94A75"/>
    <w:rsid w:val="00C95161"/>
    <w:rsid w:val="00C9747D"/>
    <w:rsid w:val="00C97660"/>
    <w:rsid w:val="00C976E4"/>
    <w:rsid w:val="00C979DE"/>
    <w:rsid w:val="00C97D86"/>
    <w:rsid w:val="00C97F0D"/>
    <w:rsid w:val="00C97FD9"/>
    <w:rsid w:val="00CA1466"/>
    <w:rsid w:val="00CA1805"/>
    <w:rsid w:val="00CA187D"/>
    <w:rsid w:val="00CA1A0E"/>
    <w:rsid w:val="00CA20F0"/>
    <w:rsid w:val="00CA2910"/>
    <w:rsid w:val="00CA44D0"/>
    <w:rsid w:val="00CA45EE"/>
    <w:rsid w:val="00CA494B"/>
    <w:rsid w:val="00CA4D25"/>
    <w:rsid w:val="00CA5603"/>
    <w:rsid w:val="00CA5B5F"/>
    <w:rsid w:val="00CA632F"/>
    <w:rsid w:val="00CA6C95"/>
    <w:rsid w:val="00CA7043"/>
    <w:rsid w:val="00CA768D"/>
    <w:rsid w:val="00CB0158"/>
    <w:rsid w:val="00CB01A4"/>
    <w:rsid w:val="00CB0AF8"/>
    <w:rsid w:val="00CB0AFE"/>
    <w:rsid w:val="00CB122B"/>
    <w:rsid w:val="00CB1A88"/>
    <w:rsid w:val="00CB279D"/>
    <w:rsid w:val="00CB2AAA"/>
    <w:rsid w:val="00CB2F41"/>
    <w:rsid w:val="00CB3228"/>
    <w:rsid w:val="00CB37A0"/>
    <w:rsid w:val="00CB4276"/>
    <w:rsid w:val="00CB4597"/>
    <w:rsid w:val="00CB573A"/>
    <w:rsid w:val="00CB5CCB"/>
    <w:rsid w:val="00CB5D78"/>
    <w:rsid w:val="00CB6443"/>
    <w:rsid w:val="00CB7119"/>
    <w:rsid w:val="00CB711E"/>
    <w:rsid w:val="00CB7459"/>
    <w:rsid w:val="00CC01C9"/>
    <w:rsid w:val="00CC023E"/>
    <w:rsid w:val="00CC0329"/>
    <w:rsid w:val="00CC0489"/>
    <w:rsid w:val="00CC0B73"/>
    <w:rsid w:val="00CC0F4C"/>
    <w:rsid w:val="00CC0FDB"/>
    <w:rsid w:val="00CC1471"/>
    <w:rsid w:val="00CC1507"/>
    <w:rsid w:val="00CC1528"/>
    <w:rsid w:val="00CC1725"/>
    <w:rsid w:val="00CC1DC5"/>
    <w:rsid w:val="00CC25B5"/>
    <w:rsid w:val="00CC2CDA"/>
    <w:rsid w:val="00CC33CB"/>
    <w:rsid w:val="00CC48C4"/>
    <w:rsid w:val="00CC51F9"/>
    <w:rsid w:val="00CC53DA"/>
    <w:rsid w:val="00CC5443"/>
    <w:rsid w:val="00CC5DD3"/>
    <w:rsid w:val="00CC61B2"/>
    <w:rsid w:val="00CC7341"/>
    <w:rsid w:val="00CC74F4"/>
    <w:rsid w:val="00CC76C1"/>
    <w:rsid w:val="00CC7DFD"/>
    <w:rsid w:val="00CC7F8C"/>
    <w:rsid w:val="00CD026F"/>
    <w:rsid w:val="00CD08A9"/>
    <w:rsid w:val="00CD098D"/>
    <w:rsid w:val="00CD0E18"/>
    <w:rsid w:val="00CD1095"/>
    <w:rsid w:val="00CD16E6"/>
    <w:rsid w:val="00CD18A7"/>
    <w:rsid w:val="00CD216E"/>
    <w:rsid w:val="00CD2A83"/>
    <w:rsid w:val="00CD2CB0"/>
    <w:rsid w:val="00CD4BD0"/>
    <w:rsid w:val="00CD4E2C"/>
    <w:rsid w:val="00CD539F"/>
    <w:rsid w:val="00CD586F"/>
    <w:rsid w:val="00CD7324"/>
    <w:rsid w:val="00CD7330"/>
    <w:rsid w:val="00CD7A99"/>
    <w:rsid w:val="00CD7E06"/>
    <w:rsid w:val="00CE10B0"/>
    <w:rsid w:val="00CE125B"/>
    <w:rsid w:val="00CE25A4"/>
    <w:rsid w:val="00CE26CF"/>
    <w:rsid w:val="00CE2E5F"/>
    <w:rsid w:val="00CE3776"/>
    <w:rsid w:val="00CE3B81"/>
    <w:rsid w:val="00CE3BFF"/>
    <w:rsid w:val="00CE3F99"/>
    <w:rsid w:val="00CE42A7"/>
    <w:rsid w:val="00CE513F"/>
    <w:rsid w:val="00CE54A9"/>
    <w:rsid w:val="00CE553E"/>
    <w:rsid w:val="00CE5CC5"/>
    <w:rsid w:val="00CE6355"/>
    <w:rsid w:val="00CE6707"/>
    <w:rsid w:val="00CE6E00"/>
    <w:rsid w:val="00CE7317"/>
    <w:rsid w:val="00CE7488"/>
    <w:rsid w:val="00CE7666"/>
    <w:rsid w:val="00CE7698"/>
    <w:rsid w:val="00CE78EC"/>
    <w:rsid w:val="00CE7B91"/>
    <w:rsid w:val="00CF0201"/>
    <w:rsid w:val="00CF0402"/>
    <w:rsid w:val="00CF0CAB"/>
    <w:rsid w:val="00CF17C2"/>
    <w:rsid w:val="00CF19EE"/>
    <w:rsid w:val="00CF1B7E"/>
    <w:rsid w:val="00CF1F62"/>
    <w:rsid w:val="00CF1F80"/>
    <w:rsid w:val="00CF24FD"/>
    <w:rsid w:val="00CF2543"/>
    <w:rsid w:val="00CF2956"/>
    <w:rsid w:val="00CF2A90"/>
    <w:rsid w:val="00CF3102"/>
    <w:rsid w:val="00CF339F"/>
    <w:rsid w:val="00CF3D0B"/>
    <w:rsid w:val="00CF3E11"/>
    <w:rsid w:val="00CF4448"/>
    <w:rsid w:val="00CF45BD"/>
    <w:rsid w:val="00CF4CDA"/>
    <w:rsid w:val="00CF546F"/>
    <w:rsid w:val="00CF54DD"/>
    <w:rsid w:val="00CF68ED"/>
    <w:rsid w:val="00CF7559"/>
    <w:rsid w:val="00CF75BB"/>
    <w:rsid w:val="00CF7825"/>
    <w:rsid w:val="00CF7DD0"/>
    <w:rsid w:val="00D0016D"/>
    <w:rsid w:val="00D00F01"/>
    <w:rsid w:val="00D01A10"/>
    <w:rsid w:val="00D01C87"/>
    <w:rsid w:val="00D03C63"/>
    <w:rsid w:val="00D04722"/>
    <w:rsid w:val="00D054CE"/>
    <w:rsid w:val="00D05EAA"/>
    <w:rsid w:val="00D05F3C"/>
    <w:rsid w:val="00D06D33"/>
    <w:rsid w:val="00D07246"/>
    <w:rsid w:val="00D07A35"/>
    <w:rsid w:val="00D10E5F"/>
    <w:rsid w:val="00D113E7"/>
    <w:rsid w:val="00D11981"/>
    <w:rsid w:val="00D11EC6"/>
    <w:rsid w:val="00D12572"/>
    <w:rsid w:val="00D129EE"/>
    <w:rsid w:val="00D12ABF"/>
    <w:rsid w:val="00D12E93"/>
    <w:rsid w:val="00D137C5"/>
    <w:rsid w:val="00D141F8"/>
    <w:rsid w:val="00D1510B"/>
    <w:rsid w:val="00D1559B"/>
    <w:rsid w:val="00D15AF7"/>
    <w:rsid w:val="00D15BD9"/>
    <w:rsid w:val="00D165F5"/>
    <w:rsid w:val="00D1710F"/>
    <w:rsid w:val="00D1721B"/>
    <w:rsid w:val="00D1797F"/>
    <w:rsid w:val="00D21462"/>
    <w:rsid w:val="00D2151A"/>
    <w:rsid w:val="00D21D03"/>
    <w:rsid w:val="00D222AF"/>
    <w:rsid w:val="00D226E7"/>
    <w:rsid w:val="00D245D3"/>
    <w:rsid w:val="00D256B0"/>
    <w:rsid w:val="00D259CA"/>
    <w:rsid w:val="00D25EFA"/>
    <w:rsid w:val="00D25FDF"/>
    <w:rsid w:val="00D2612A"/>
    <w:rsid w:val="00D26A69"/>
    <w:rsid w:val="00D278F9"/>
    <w:rsid w:val="00D27959"/>
    <w:rsid w:val="00D27A93"/>
    <w:rsid w:val="00D27AC6"/>
    <w:rsid w:val="00D30976"/>
    <w:rsid w:val="00D312F7"/>
    <w:rsid w:val="00D31382"/>
    <w:rsid w:val="00D3181D"/>
    <w:rsid w:val="00D31E08"/>
    <w:rsid w:val="00D321A7"/>
    <w:rsid w:val="00D32552"/>
    <w:rsid w:val="00D32572"/>
    <w:rsid w:val="00D327F4"/>
    <w:rsid w:val="00D32AAE"/>
    <w:rsid w:val="00D32FE3"/>
    <w:rsid w:val="00D33316"/>
    <w:rsid w:val="00D346C6"/>
    <w:rsid w:val="00D351EA"/>
    <w:rsid w:val="00D35750"/>
    <w:rsid w:val="00D35956"/>
    <w:rsid w:val="00D35A6C"/>
    <w:rsid w:val="00D35C04"/>
    <w:rsid w:val="00D35D61"/>
    <w:rsid w:val="00D36009"/>
    <w:rsid w:val="00D364E1"/>
    <w:rsid w:val="00D36CF9"/>
    <w:rsid w:val="00D37482"/>
    <w:rsid w:val="00D37A17"/>
    <w:rsid w:val="00D37DDE"/>
    <w:rsid w:val="00D402A8"/>
    <w:rsid w:val="00D4044D"/>
    <w:rsid w:val="00D404C1"/>
    <w:rsid w:val="00D408D5"/>
    <w:rsid w:val="00D40A01"/>
    <w:rsid w:val="00D40FAC"/>
    <w:rsid w:val="00D422A2"/>
    <w:rsid w:val="00D42964"/>
    <w:rsid w:val="00D42A70"/>
    <w:rsid w:val="00D42D9A"/>
    <w:rsid w:val="00D43760"/>
    <w:rsid w:val="00D43DFD"/>
    <w:rsid w:val="00D44365"/>
    <w:rsid w:val="00D44EEA"/>
    <w:rsid w:val="00D455ED"/>
    <w:rsid w:val="00D45CA4"/>
    <w:rsid w:val="00D464F8"/>
    <w:rsid w:val="00D46B50"/>
    <w:rsid w:val="00D4756F"/>
    <w:rsid w:val="00D477E2"/>
    <w:rsid w:val="00D47A0A"/>
    <w:rsid w:val="00D47BA2"/>
    <w:rsid w:val="00D47F62"/>
    <w:rsid w:val="00D50683"/>
    <w:rsid w:val="00D51519"/>
    <w:rsid w:val="00D519E8"/>
    <w:rsid w:val="00D51C34"/>
    <w:rsid w:val="00D52359"/>
    <w:rsid w:val="00D5249C"/>
    <w:rsid w:val="00D53785"/>
    <w:rsid w:val="00D53EA0"/>
    <w:rsid w:val="00D540B0"/>
    <w:rsid w:val="00D540C4"/>
    <w:rsid w:val="00D54B34"/>
    <w:rsid w:val="00D55051"/>
    <w:rsid w:val="00D550CB"/>
    <w:rsid w:val="00D5556F"/>
    <w:rsid w:val="00D55C51"/>
    <w:rsid w:val="00D56E83"/>
    <w:rsid w:val="00D56F92"/>
    <w:rsid w:val="00D5726E"/>
    <w:rsid w:val="00D57844"/>
    <w:rsid w:val="00D5795B"/>
    <w:rsid w:val="00D60070"/>
    <w:rsid w:val="00D62171"/>
    <w:rsid w:val="00D639ED"/>
    <w:rsid w:val="00D643CE"/>
    <w:rsid w:val="00D646EE"/>
    <w:rsid w:val="00D647F6"/>
    <w:rsid w:val="00D64CF3"/>
    <w:rsid w:val="00D65583"/>
    <w:rsid w:val="00D66794"/>
    <w:rsid w:val="00D66AB6"/>
    <w:rsid w:val="00D66E14"/>
    <w:rsid w:val="00D67105"/>
    <w:rsid w:val="00D677DF"/>
    <w:rsid w:val="00D67860"/>
    <w:rsid w:val="00D679B2"/>
    <w:rsid w:val="00D67D8A"/>
    <w:rsid w:val="00D67F8D"/>
    <w:rsid w:val="00D7010C"/>
    <w:rsid w:val="00D7063C"/>
    <w:rsid w:val="00D71B89"/>
    <w:rsid w:val="00D71D51"/>
    <w:rsid w:val="00D7240F"/>
    <w:rsid w:val="00D72C7C"/>
    <w:rsid w:val="00D73333"/>
    <w:rsid w:val="00D74255"/>
    <w:rsid w:val="00D7536B"/>
    <w:rsid w:val="00D75E8F"/>
    <w:rsid w:val="00D7696B"/>
    <w:rsid w:val="00D774CB"/>
    <w:rsid w:val="00D775B7"/>
    <w:rsid w:val="00D7798B"/>
    <w:rsid w:val="00D80A9B"/>
    <w:rsid w:val="00D80B83"/>
    <w:rsid w:val="00D810CB"/>
    <w:rsid w:val="00D8168C"/>
    <w:rsid w:val="00D81A68"/>
    <w:rsid w:val="00D81EDF"/>
    <w:rsid w:val="00D82034"/>
    <w:rsid w:val="00D82D82"/>
    <w:rsid w:val="00D83466"/>
    <w:rsid w:val="00D838CD"/>
    <w:rsid w:val="00D8422B"/>
    <w:rsid w:val="00D84DCF"/>
    <w:rsid w:val="00D855FB"/>
    <w:rsid w:val="00D861C1"/>
    <w:rsid w:val="00D863C7"/>
    <w:rsid w:val="00D8659E"/>
    <w:rsid w:val="00D8705B"/>
    <w:rsid w:val="00D8714B"/>
    <w:rsid w:val="00D8717B"/>
    <w:rsid w:val="00D8742F"/>
    <w:rsid w:val="00D87995"/>
    <w:rsid w:val="00D90B12"/>
    <w:rsid w:val="00D916B9"/>
    <w:rsid w:val="00D91F90"/>
    <w:rsid w:val="00D92385"/>
    <w:rsid w:val="00D93A68"/>
    <w:rsid w:val="00D93C5A"/>
    <w:rsid w:val="00D93DDA"/>
    <w:rsid w:val="00D94DF1"/>
    <w:rsid w:val="00D955F1"/>
    <w:rsid w:val="00D95C6F"/>
    <w:rsid w:val="00D965BC"/>
    <w:rsid w:val="00D96F1E"/>
    <w:rsid w:val="00D96FB9"/>
    <w:rsid w:val="00D97132"/>
    <w:rsid w:val="00D979FD"/>
    <w:rsid w:val="00D97C93"/>
    <w:rsid w:val="00DA0366"/>
    <w:rsid w:val="00DA04B6"/>
    <w:rsid w:val="00DA0639"/>
    <w:rsid w:val="00DA06E5"/>
    <w:rsid w:val="00DA08EF"/>
    <w:rsid w:val="00DA0E78"/>
    <w:rsid w:val="00DA0ED6"/>
    <w:rsid w:val="00DA1151"/>
    <w:rsid w:val="00DA1469"/>
    <w:rsid w:val="00DA1947"/>
    <w:rsid w:val="00DA1CDD"/>
    <w:rsid w:val="00DA2080"/>
    <w:rsid w:val="00DA237D"/>
    <w:rsid w:val="00DA273D"/>
    <w:rsid w:val="00DA27F9"/>
    <w:rsid w:val="00DA2FEF"/>
    <w:rsid w:val="00DA3D5C"/>
    <w:rsid w:val="00DA4B3D"/>
    <w:rsid w:val="00DA4CCC"/>
    <w:rsid w:val="00DA7227"/>
    <w:rsid w:val="00DA7465"/>
    <w:rsid w:val="00DA7B05"/>
    <w:rsid w:val="00DA7E84"/>
    <w:rsid w:val="00DB030B"/>
    <w:rsid w:val="00DB05E9"/>
    <w:rsid w:val="00DB13D4"/>
    <w:rsid w:val="00DB1801"/>
    <w:rsid w:val="00DB185B"/>
    <w:rsid w:val="00DB22FA"/>
    <w:rsid w:val="00DB237A"/>
    <w:rsid w:val="00DB2B66"/>
    <w:rsid w:val="00DB2FEB"/>
    <w:rsid w:val="00DB3A80"/>
    <w:rsid w:val="00DB3C6E"/>
    <w:rsid w:val="00DB3E64"/>
    <w:rsid w:val="00DB4423"/>
    <w:rsid w:val="00DB4754"/>
    <w:rsid w:val="00DB51D2"/>
    <w:rsid w:val="00DB555C"/>
    <w:rsid w:val="00DB557F"/>
    <w:rsid w:val="00DB5A0F"/>
    <w:rsid w:val="00DB605C"/>
    <w:rsid w:val="00DB63EF"/>
    <w:rsid w:val="00DB6774"/>
    <w:rsid w:val="00DC010C"/>
    <w:rsid w:val="00DC0272"/>
    <w:rsid w:val="00DC02AB"/>
    <w:rsid w:val="00DC0359"/>
    <w:rsid w:val="00DC0F2E"/>
    <w:rsid w:val="00DC171E"/>
    <w:rsid w:val="00DC25B5"/>
    <w:rsid w:val="00DC25B7"/>
    <w:rsid w:val="00DC2DE8"/>
    <w:rsid w:val="00DC4089"/>
    <w:rsid w:val="00DC40A6"/>
    <w:rsid w:val="00DC4806"/>
    <w:rsid w:val="00DC5A4C"/>
    <w:rsid w:val="00DC658F"/>
    <w:rsid w:val="00DC6DAE"/>
    <w:rsid w:val="00DC7600"/>
    <w:rsid w:val="00DC7719"/>
    <w:rsid w:val="00DC77B9"/>
    <w:rsid w:val="00DC783F"/>
    <w:rsid w:val="00DC7B90"/>
    <w:rsid w:val="00DD0E83"/>
    <w:rsid w:val="00DD0EB1"/>
    <w:rsid w:val="00DD106E"/>
    <w:rsid w:val="00DD313E"/>
    <w:rsid w:val="00DD3954"/>
    <w:rsid w:val="00DD3A0D"/>
    <w:rsid w:val="00DD3A22"/>
    <w:rsid w:val="00DD50A8"/>
    <w:rsid w:val="00DD5257"/>
    <w:rsid w:val="00DD5409"/>
    <w:rsid w:val="00DD5A72"/>
    <w:rsid w:val="00DD6912"/>
    <w:rsid w:val="00DD6AFA"/>
    <w:rsid w:val="00DD6B86"/>
    <w:rsid w:val="00DD6ECB"/>
    <w:rsid w:val="00DD7729"/>
    <w:rsid w:val="00DD7AB1"/>
    <w:rsid w:val="00DE0265"/>
    <w:rsid w:val="00DE0508"/>
    <w:rsid w:val="00DE0C7C"/>
    <w:rsid w:val="00DE0EDF"/>
    <w:rsid w:val="00DE0EE4"/>
    <w:rsid w:val="00DE1213"/>
    <w:rsid w:val="00DE180B"/>
    <w:rsid w:val="00DE2223"/>
    <w:rsid w:val="00DE2FD5"/>
    <w:rsid w:val="00DE3079"/>
    <w:rsid w:val="00DE3A7B"/>
    <w:rsid w:val="00DE4580"/>
    <w:rsid w:val="00DE4993"/>
    <w:rsid w:val="00DE4B13"/>
    <w:rsid w:val="00DE5249"/>
    <w:rsid w:val="00DE5839"/>
    <w:rsid w:val="00DE5F72"/>
    <w:rsid w:val="00DE6EF1"/>
    <w:rsid w:val="00DE737A"/>
    <w:rsid w:val="00DE749A"/>
    <w:rsid w:val="00DE77B1"/>
    <w:rsid w:val="00DE7EA0"/>
    <w:rsid w:val="00DE7F55"/>
    <w:rsid w:val="00DE7F85"/>
    <w:rsid w:val="00DF0499"/>
    <w:rsid w:val="00DF09F9"/>
    <w:rsid w:val="00DF0A97"/>
    <w:rsid w:val="00DF0DB2"/>
    <w:rsid w:val="00DF0DFE"/>
    <w:rsid w:val="00DF131D"/>
    <w:rsid w:val="00DF1640"/>
    <w:rsid w:val="00DF166B"/>
    <w:rsid w:val="00DF1778"/>
    <w:rsid w:val="00DF1833"/>
    <w:rsid w:val="00DF1D01"/>
    <w:rsid w:val="00DF1D6C"/>
    <w:rsid w:val="00DF2028"/>
    <w:rsid w:val="00DF268B"/>
    <w:rsid w:val="00DF2B50"/>
    <w:rsid w:val="00DF2D64"/>
    <w:rsid w:val="00DF4C1E"/>
    <w:rsid w:val="00DF4D46"/>
    <w:rsid w:val="00DF4F39"/>
    <w:rsid w:val="00DF504D"/>
    <w:rsid w:val="00DF530A"/>
    <w:rsid w:val="00DF5554"/>
    <w:rsid w:val="00DF55CF"/>
    <w:rsid w:val="00DF613F"/>
    <w:rsid w:val="00DF637B"/>
    <w:rsid w:val="00DF6816"/>
    <w:rsid w:val="00DF6DE7"/>
    <w:rsid w:val="00DF72D1"/>
    <w:rsid w:val="00DF737A"/>
    <w:rsid w:val="00E002CF"/>
    <w:rsid w:val="00E0037E"/>
    <w:rsid w:val="00E00502"/>
    <w:rsid w:val="00E00692"/>
    <w:rsid w:val="00E00976"/>
    <w:rsid w:val="00E00C7C"/>
    <w:rsid w:val="00E00CD4"/>
    <w:rsid w:val="00E01296"/>
    <w:rsid w:val="00E01AC8"/>
    <w:rsid w:val="00E01CB8"/>
    <w:rsid w:val="00E02281"/>
    <w:rsid w:val="00E026AD"/>
    <w:rsid w:val="00E02792"/>
    <w:rsid w:val="00E02B5F"/>
    <w:rsid w:val="00E02FA4"/>
    <w:rsid w:val="00E02FDC"/>
    <w:rsid w:val="00E03C7A"/>
    <w:rsid w:val="00E0439D"/>
    <w:rsid w:val="00E0474E"/>
    <w:rsid w:val="00E04AE0"/>
    <w:rsid w:val="00E0548D"/>
    <w:rsid w:val="00E055CB"/>
    <w:rsid w:val="00E05DF7"/>
    <w:rsid w:val="00E06033"/>
    <w:rsid w:val="00E0622C"/>
    <w:rsid w:val="00E0657A"/>
    <w:rsid w:val="00E06EF0"/>
    <w:rsid w:val="00E06F3F"/>
    <w:rsid w:val="00E1047F"/>
    <w:rsid w:val="00E11887"/>
    <w:rsid w:val="00E11901"/>
    <w:rsid w:val="00E119F5"/>
    <w:rsid w:val="00E11FA9"/>
    <w:rsid w:val="00E1259A"/>
    <w:rsid w:val="00E12D36"/>
    <w:rsid w:val="00E12DC7"/>
    <w:rsid w:val="00E12E69"/>
    <w:rsid w:val="00E13CC6"/>
    <w:rsid w:val="00E13EC7"/>
    <w:rsid w:val="00E14FD3"/>
    <w:rsid w:val="00E15512"/>
    <w:rsid w:val="00E166DE"/>
    <w:rsid w:val="00E174C7"/>
    <w:rsid w:val="00E2079B"/>
    <w:rsid w:val="00E209FD"/>
    <w:rsid w:val="00E20FEC"/>
    <w:rsid w:val="00E22B51"/>
    <w:rsid w:val="00E23770"/>
    <w:rsid w:val="00E2387A"/>
    <w:rsid w:val="00E239D9"/>
    <w:rsid w:val="00E23A15"/>
    <w:rsid w:val="00E23C8E"/>
    <w:rsid w:val="00E249A9"/>
    <w:rsid w:val="00E24EA1"/>
    <w:rsid w:val="00E25504"/>
    <w:rsid w:val="00E25A07"/>
    <w:rsid w:val="00E26C36"/>
    <w:rsid w:val="00E2769C"/>
    <w:rsid w:val="00E30B73"/>
    <w:rsid w:val="00E30D3E"/>
    <w:rsid w:val="00E30FFA"/>
    <w:rsid w:val="00E3131D"/>
    <w:rsid w:val="00E31952"/>
    <w:rsid w:val="00E31CFA"/>
    <w:rsid w:val="00E32460"/>
    <w:rsid w:val="00E324D9"/>
    <w:rsid w:val="00E325F6"/>
    <w:rsid w:val="00E3263C"/>
    <w:rsid w:val="00E33133"/>
    <w:rsid w:val="00E336BD"/>
    <w:rsid w:val="00E33760"/>
    <w:rsid w:val="00E337B6"/>
    <w:rsid w:val="00E337D3"/>
    <w:rsid w:val="00E3497F"/>
    <w:rsid w:val="00E35054"/>
    <w:rsid w:val="00E3576E"/>
    <w:rsid w:val="00E35A09"/>
    <w:rsid w:val="00E35AE6"/>
    <w:rsid w:val="00E3642F"/>
    <w:rsid w:val="00E36FFE"/>
    <w:rsid w:val="00E37293"/>
    <w:rsid w:val="00E37819"/>
    <w:rsid w:val="00E3787C"/>
    <w:rsid w:val="00E37AA2"/>
    <w:rsid w:val="00E37EC3"/>
    <w:rsid w:val="00E37EEB"/>
    <w:rsid w:val="00E4036F"/>
    <w:rsid w:val="00E406BD"/>
    <w:rsid w:val="00E40B32"/>
    <w:rsid w:val="00E40BE4"/>
    <w:rsid w:val="00E40BE8"/>
    <w:rsid w:val="00E4128D"/>
    <w:rsid w:val="00E419E6"/>
    <w:rsid w:val="00E41B64"/>
    <w:rsid w:val="00E41DAA"/>
    <w:rsid w:val="00E421A1"/>
    <w:rsid w:val="00E42A12"/>
    <w:rsid w:val="00E43330"/>
    <w:rsid w:val="00E434D5"/>
    <w:rsid w:val="00E43532"/>
    <w:rsid w:val="00E4386D"/>
    <w:rsid w:val="00E43A41"/>
    <w:rsid w:val="00E44430"/>
    <w:rsid w:val="00E444D2"/>
    <w:rsid w:val="00E45165"/>
    <w:rsid w:val="00E45637"/>
    <w:rsid w:val="00E456A8"/>
    <w:rsid w:val="00E45C38"/>
    <w:rsid w:val="00E45DF2"/>
    <w:rsid w:val="00E46019"/>
    <w:rsid w:val="00E465B7"/>
    <w:rsid w:val="00E46B21"/>
    <w:rsid w:val="00E46B63"/>
    <w:rsid w:val="00E46CCC"/>
    <w:rsid w:val="00E50791"/>
    <w:rsid w:val="00E50991"/>
    <w:rsid w:val="00E50AD2"/>
    <w:rsid w:val="00E50B51"/>
    <w:rsid w:val="00E515E1"/>
    <w:rsid w:val="00E51DFF"/>
    <w:rsid w:val="00E52464"/>
    <w:rsid w:val="00E5250C"/>
    <w:rsid w:val="00E52606"/>
    <w:rsid w:val="00E52741"/>
    <w:rsid w:val="00E52CAD"/>
    <w:rsid w:val="00E52F96"/>
    <w:rsid w:val="00E53138"/>
    <w:rsid w:val="00E5410B"/>
    <w:rsid w:val="00E541E2"/>
    <w:rsid w:val="00E544ED"/>
    <w:rsid w:val="00E546BA"/>
    <w:rsid w:val="00E553AB"/>
    <w:rsid w:val="00E55527"/>
    <w:rsid w:val="00E5555D"/>
    <w:rsid w:val="00E55E7F"/>
    <w:rsid w:val="00E563B0"/>
    <w:rsid w:val="00E565F2"/>
    <w:rsid w:val="00E565F3"/>
    <w:rsid w:val="00E56D2E"/>
    <w:rsid w:val="00E57680"/>
    <w:rsid w:val="00E57FD9"/>
    <w:rsid w:val="00E607EB"/>
    <w:rsid w:val="00E60BC6"/>
    <w:rsid w:val="00E60E69"/>
    <w:rsid w:val="00E61A42"/>
    <w:rsid w:val="00E626B2"/>
    <w:rsid w:val="00E62702"/>
    <w:rsid w:val="00E62C38"/>
    <w:rsid w:val="00E6365A"/>
    <w:rsid w:val="00E63CC5"/>
    <w:rsid w:val="00E6413E"/>
    <w:rsid w:val="00E65429"/>
    <w:rsid w:val="00E65843"/>
    <w:rsid w:val="00E65982"/>
    <w:rsid w:val="00E659B3"/>
    <w:rsid w:val="00E65C1F"/>
    <w:rsid w:val="00E664C4"/>
    <w:rsid w:val="00E66937"/>
    <w:rsid w:val="00E670E6"/>
    <w:rsid w:val="00E67200"/>
    <w:rsid w:val="00E67B24"/>
    <w:rsid w:val="00E703D9"/>
    <w:rsid w:val="00E706BC"/>
    <w:rsid w:val="00E706BD"/>
    <w:rsid w:val="00E70A3F"/>
    <w:rsid w:val="00E70A57"/>
    <w:rsid w:val="00E711A5"/>
    <w:rsid w:val="00E711D7"/>
    <w:rsid w:val="00E71236"/>
    <w:rsid w:val="00E7146B"/>
    <w:rsid w:val="00E71511"/>
    <w:rsid w:val="00E7156B"/>
    <w:rsid w:val="00E71795"/>
    <w:rsid w:val="00E71C0A"/>
    <w:rsid w:val="00E71F13"/>
    <w:rsid w:val="00E723E6"/>
    <w:rsid w:val="00E7247A"/>
    <w:rsid w:val="00E7256B"/>
    <w:rsid w:val="00E72CAA"/>
    <w:rsid w:val="00E72F9C"/>
    <w:rsid w:val="00E730BC"/>
    <w:rsid w:val="00E737AE"/>
    <w:rsid w:val="00E7383F"/>
    <w:rsid w:val="00E73D49"/>
    <w:rsid w:val="00E73DB1"/>
    <w:rsid w:val="00E74346"/>
    <w:rsid w:val="00E74E45"/>
    <w:rsid w:val="00E750E3"/>
    <w:rsid w:val="00E75231"/>
    <w:rsid w:val="00E75D40"/>
    <w:rsid w:val="00E75E4C"/>
    <w:rsid w:val="00E76E97"/>
    <w:rsid w:val="00E7713D"/>
    <w:rsid w:val="00E77395"/>
    <w:rsid w:val="00E77987"/>
    <w:rsid w:val="00E779B1"/>
    <w:rsid w:val="00E77A3B"/>
    <w:rsid w:val="00E80FAF"/>
    <w:rsid w:val="00E813F1"/>
    <w:rsid w:val="00E821EF"/>
    <w:rsid w:val="00E842FD"/>
    <w:rsid w:val="00E8432D"/>
    <w:rsid w:val="00E852F6"/>
    <w:rsid w:val="00E85EB8"/>
    <w:rsid w:val="00E86907"/>
    <w:rsid w:val="00E8720A"/>
    <w:rsid w:val="00E87665"/>
    <w:rsid w:val="00E87912"/>
    <w:rsid w:val="00E87E75"/>
    <w:rsid w:val="00E900FE"/>
    <w:rsid w:val="00E909A6"/>
    <w:rsid w:val="00E90B42"/>
    <w:rsid w:val="00E90FD7"/>
    <w:rsid w:val="00E91945"/>
    <w:rsid w:val="00E91C7D"/>
    <w:rsid w:val="00E91FEF"/>
    <w:rsid w:val="00E93214"/>
    <w:rsid w:val="00E932AA"/>
    <w:rsid w:val="00E9341F"/>
    <w:rsid w:val="00E93606"/>
    <w:rsid w:val="00E93F7E"/>
    <w:rsid w:val="00E94125"/>
    <w:rsid w:val="00E94443"/>
    <w:rsid w:val="00E9509D"/>
    <w:rsid w:val="00E95899"/>
    <w:rsid w:val="00E95BEA"/>
    <w:rsid w:val="00E95DB8"/>
    <w:rsid w:val="00E96CF4"/>
    <w:rsid w:val="00E976B4"/>
    <w:rsid w:val="00E97951"/>
    <w:rsid w:val="00E97A54"/>
    <w:rsid w:val="00EA0A28"/>
    <w:rsid w:val="00EA1F2A"/>
    <w:rsid w:val="00EA20C7"/>
    <w:rsid w:val="00EA2B04"/>
    <w:rsid w:val="00EA2BC4"/>
    <w:rsid w:val="00EA2E85"/>
    <w:rsid w:val="00EA3238"/>
    <w:rsid w:val="00EA37FC"/>
    <w:rsid w:val="00EA4154"/>
    <w:rsid w:val="00EA4444"/>
    <w:rsid w:val="00EA45BC"/>
    <w:rsid w:val="00EA465C"/>
    <w:rsid w:val="00EA472C"/>
    <w:rsid w:val="00EA54AC"/>
    <w:rsid w:val="00EA57D1"/>
    <w:rsid w:val="00EA5893"/>
    <w:rsid w:val="00EA6A6E"/>
    <w:rsid w:val="00EA7370"/>
    <w:rsid w:val="00EA7A32"/>
    <w:rsid w:val="00EA7B10"/>
    <w:rsid w:val="00EA7E37"/>
    <w:rsid w:val="00EB070B"/>
    <w:rsid w:val="00EB0B94"/>
    <w:rsid w:val="00EB0D79"/>
    <w:rsid w:val="00EB175A"/>
    <w:rsid w:val="00EB24EF"/>
    <w:rsid w:val="00EB26E5"/>
    <w:rsid w:val="00EB2D35"/>
    <w:rsid w:val="00EB2E3F"/>
    <w:rsid w:val="00EB31DE"/>
    <w:rsid w:val="00EB38FA"/>
    <w:rsid w:val="00EB391C"/>
    <w:rsid w:val="00EB4535"/>
    <w:rsid w:val="00EB4841"/>
    <w:rsid w:val="00EB4C4E"/>
    <w:rsid w:val="00EB5262"/>
    <w:rsid w:val="00EB54DA"/>
    <w:rsid w:val="00EB54EA"/>
    <w:rsid w:val="00EB58BE"/>
    <w:rsid w:val="00EB5AB4"/>
    <w:rsid w:val="00EB63C8"/>
    <w:rsid w:val="00EB6652"/>
    <w:rsid w:val="00EB6F39"/>
    <w:rsid w:val="00EB75CB"/>
    <w:rsid w:val="00EB7620"/>
    <w:rsid w:val="00EB7699"/>
    <w:rsid w:val="00EB7CF1"/>
    <w:rsid w:val="00EB7D99"/>
    <w:rsid w:val="00EC0A09"/>
    <w:rsid w:val="00EC0D7E"/>
    <w:rsid w:val="00EC1222"/>
    <w:rsid w:val="00EC1504"/>
    <w:rsid w:val="00EC15B7"/>
    <w:rsid w:val="00EC19BE"/>
    <w:rsid w:val="00EC27BC"/>
    <w:rsid w:val="00EC28D5"/>
    <w:rsid w:val="00EC29E9"/>
    <w:rsid w:val="00EC2B25"/>
    <w:rsid w:val="00EC433F"/>
    <w:rsid w:val="00EC523D"/>
    <w:rsid w:val="00EC5F63"/>
    <w:rsid w:val="00EC627E"/>
    <w:rsid w:val="00EC62E8"/>
    <w:rsid w:val="00EC6C30"/>
    <w:rsid w:val="00EC71DA"/>
    <w:rsid w:val="00EC76F5"/>
    <w:rsid w:val="00EC7C8E"/>
    <w:rsid w:val="00ED161A"/>
    <w:rsid w:val="00ED1A3B"/>
    <w:rsid w:val="00ED21F1"/>
    <w:rsid w:val="00ED2C6D"/>
    <w:rsid w:val="00ED3176"/>
    <w:rsid w:val="00ED3E8D"/>
    <w:rsid w:val="00ED41E0"/>
    <w:rsid w:val="00ED42A6"/>
    <w:rsid w:val="00ED457E"/>
    <w:rsid w:val="00ED5019"/>
    <w:rsid w:val="00ED572B"/>
    <w:rsid w:val="00ED577E"/>
    <w:rsid w:val="00ED66F6"/>
    <w:rsid w:val="00ED6A0F"/>
    <w:rsid w:val="00ED7000"/>
    <w:rsid w:val="00ED75BE"/>
    <w:rsid w:val="00ED77D7"/>
    <w:rsid w:val="00ED7B77"/>
    <w:rsid w:val="00ED7C84"/>
    <w:rsid w:val="00EE04A3"/>
    <w:rsid w:val="00EE0A89"/>
    <w:rsid w:val="00EE103F"/>
    <w:rsid w:val="00EE127E"/>
    <w:rsid w:val="00EE157B"/>
    <w:rsid w:val="00EE18C8"/>
    <w:rsid w:val="00EE1A2B"/>
    <w:rsid w:val="00EE2298"/>
    <w:rsid w:val="00EE2747"/>
    <w:rsid w:val="00EE28E0"/>
    <w:rsid w:val="00EE2A68"/>
    <w:rsid w:val="00EE3675"/>
    <w:rsid w:val="00EE3EA6"/>
    <w:rsid w:val="00EE4905"/>
    <w:rsid w:val="00EE4B1B"/>
    <w:rsid w:val="00EE5732"/>
    <w:rsid w:val="00EE57EB"/>
    <w:rsid w:val="00EE5DC9"/>
    <w:rsid w:val="00EE5F75"/>
    <w:rsid w:val="00EE6B84"/>
    <w:rsid w:val="00EE7139"/>
    <w:rsid w:val="00EF0245"/>
    <w:rsid w:val="00EF03D2"/>
    <w:rsid w:val="00EF08B3"/>
    <w:rsid w:val="00EF196F"/>
    <w:rsid w:val="00EF201E"/>
    <w:rsid w:val="00EF20B8"/>
    <w:rsid w:val="00EF2A25"/>
    <w:rsid w:val="00EF2C8D"/>
    <w:rsid w:val="00EF321C"/>
    <w:rsid w:val="00EF3F81"/>
    <w:rsid w:val="00EF459A"/>
    <w:rsid w:val="00EF4C12"/>
    <w:rsid w:val="00EF4D45"/>
    <w:rsid w:val="00EF50F2"/>
    <w:rsid w:val="00EF5C44"/>
    <w:rsid w:val="00EF69CC"/>
    <w:rsid w:val="00EF6E80"/>
    <w:rsid w:val="00EF6EC9"/>
    <w:rsid w:val="00EF741E"/>
    <w:rsid w:val="00EF7DDF"/>
    <w:rsid w:val="00F0098B"/>
    <w:rsid w:val="00F01648"/>
    <w:rsid w:val="00F02169"/>
    <w:rsid w:val="00F02969"/>
    <w:rsid w:val="00F02D02"/>
    <w:rsid w:val="00F03941"/>
    <w:rsid w:val="00F042CD"/>
    <w:rsid w:val="00F042DD"/>
    <w:rsid w:val="00F05076"/>
    <w:rsid w:val="00F05FB2"/>
    <w:rsid w:val="00F0625F"/>
    <w:rsid w:val="00F067B6"/>
    <w:rsid w:val="00F06E49"/>
    <w:rsid w:val="00F071F6"/>
    <w:rsid w:val="00F074FE"/>
    <w:rsid w:val="00F07B32"/>
    <w:rsid w:val="00F07F03"/>
    <w:rsid w:val="00F1028D"/>
    <w:rsid w:val="00F1059F"/>
    <w:rsid w:val="00F105D0"/>
    <w:rsid w:val="00F10B1B"/>
    <w:rsid w:val="00F11873"/>
    <w:rsid w:val="00F120FC"/>
    <w:rsid w:val="00F12D82"/>
    <w:rsid w:val="00F13357"/>
    <w:rsid w:val="00F1444B"/>
    <w:rsid w:val="00F14459"/>
    <w:rsid w:val="00F1495A"/>
    <w:rsid w:val="00F14D0E"/>
    <w:rsid w:val="00F154DF"/>
    <w:rsid w:val="00F15839"/>
    <w:rsid w:val="00F15B58"/>
    <w:rsid w:val="00F16B5C"/>
    <w:rsid w:val="00F16D90"/>
    <w:rsid w:val="00F1772B"/>
    <w:rsid w:val="00F203AE"/>
    <w:rsid w:val="00F2046E"/>
    <w:rsid w:val="00F209A7"/>
    <w:rsid w:val="00F20AFC"/>
    <w:rsid w:val="00F20FB6"/>
    <w:rsid w:val="00F2103D"/>
    <w:rsid w:val="00F21215"/>
    <w:rsid w:val="00F21D27"/>
    <w:rsid w:val="00F21D9F"/>
    <w:rsid w:val="00F221B5"/>
    <w:rsid w:val="00F22884"/>
    <w:rsid w:val="00F22B91"/>
    <w:rsid w:val="00F22CE8"/>
    <w:rsid w:val="00F22DEC"/>
    <w:rsid w:val="00F22EA6"/>
    <w:rsid w:val="00F2345D"/>
    <w:rsid w:val="00F23867"/>
    <w:rsid w:val="00F24224"/>
    <w:rsid w:val="00F245DA"/>
    <w:rsid w:val="00F247F2"/>
    <w:rsid w:val="00F24A17"/>
    <w:rsid w:val="00F24A4D"/>
    <w:rsid w:val="00F24D37"/>
    <w:rsid w:val="00F25A17"/>
    <w:rsid w:val="00F260F9"/>
    <w:rsid w:val="00F2707B"/>
    <w:rsid w:val="00F271DB"/>
    <w:rsid w:val="00F274B0"/>
    <w:rsid w:val="00F27C45"/>
    <w:rsid w:val="00F27F0A"/>
    <w:rsid w:val="00F304C7"/>
    <w:rsid w:val="00F308E3"/>
    <w:rsid w:val="00F30F3A"/>
    <w:rsid w:val="00F3104F"/>
    <w:rsid w:val="00F31698"/>
    <w:rsid w:val="00F31E17"/>
    <w:rsid w:val="00F31ECE"/>
    <w:rsid w:val="00F31FDA"/>
    <w:rsid w:val="00F321E5"/>
    <w:rsid w:val="00F32548"/>
    <w:rsid w:val="00F32BE7"/>
    <w:rsid w:val="00F33ADD"/>
    <w:rsid w:val="00F33BCA"/>
    <w:rsid w:val="00F33EF8"/>
    <w:rsid w:val="00F34449"/>
    <w:rsid w:val="00F34766"/>
    <w:rsid w:val="00F3492F"/>
    <w:rsid w:val="00F3551B"/>
    <w:rsid w:val="00F35599"/>
    <w:rsid w:val="00F35681"/>
    <w:rsid w:val="00F3592D"/>
    <w:rsid w:val="00F36166"/>
    <w:rsid w:val="00F362CD"/>
    <w:rsid w:val="00F36F63"/>
    <w:rsid w:val="00F37331"/>
    <w:rsid w:val="00F377DD"/>
    <w:rsid w:val="00F402C9"/>
    <w:rsid w:val="00F407B4"/>
    <w:rsid w:val="00F4113F"/>
    <w:rsid w:val="00F41FCE"/>
    <w:rsid w:val="00F422A4"/>
    <w:rsid w:val="00F4249D"/>
    <w:rsid w:val="00F42540"/>
    <w:rsid w:val="00F42DAB"/>
    <w:rsid w:val="00F43339"/>
    <w:rsid w:val="00F43689"/>
    <w:rsid w:val="00F439CA"/>
    <w:rsid w:val="00F43C9B"/>
    <w:rsid w:val="00F43D34"/>
    <w:rsid w:val="00F4459C"/>
    <w:rsid w:val="00F4470F"/>
    <w:rsid w:val="00F44D45"/>
    <w:rsid w:val="00F4514B"/>
    <w:rsid w:val="00F459C8"/>
    <w:rsid w:val="00F45D4A"/>
    <w:rsid w:val="00F46C54"/>
    <w:rsid w:val="00F47AE6"/>
    <w:rsid w:val="00F47C7F"/>
    <w:rsid w:val="00F47E05"/>
    <w:rsid w:val="00F47FE7"/>
    <w:rsid w:val="00F501C6"/>
    <w:rsid w:val="00F50C41"/>
    <w:rsid w:val="00F51866"/>
    <w:rsid w:val="00F51C38"/>
    <w:rsid w:val="00F52B75"/>
    <w:rsid w:val="00F52CCF"/>
    <w:rsid w:val="00F52FD6"/>
    <w:rsid w:val="00F53BBC"/>
    <w:rsid w:val="00F54260"/>
    <w:rsid w:val="00F544B9"/>
    <w:rsid w:val="00F55B04"/>
    <w:rsid w:val="00F55CB5"/>
    <w:rsid w:val="00F561BE"/>
    <w:rsid w:val="00F564F8"/>
    <w:rsid w:val="00F56522"/>
    <w:rsid w:val="00F56903"/>
    <w:rsid w:val="00F570F0"/>
    <w:rsid w:val="00F57486"/>
    <w:rsid w:val="00F5748F"/>
    <w:rsid w:val="00F5763D"/>
    <w:rsid w:val="00F60652"/>
    <w:rsid w:val="00F61AE1"/>
    <w:rsid w:val="00F61EFA"/>
    <w:rsid w:val="00F6221D"/>
    <w:rsid w:val="00F623B2"/>
    <w:rsid w:val="00F62BB9"/>
    <w:rsid w:val="00F633F2"/>
    <w:rsid w:val="00F63EA6"/>
    <w:rsid w:val="00F641AD"/>
    <w:rsid w:val="00F64E1F"/>
    <w:rsid w:val="00F6545D"/>
    <w:rsid w:val="00F657F9"/>
    <w:rsid w:val="00F65C91"/>
    <w:rsid w:val="00F666B2"/>
    <w:rsid w:val="00F66AA2"/>
    <w:rsid w:val="00F66F4D"/>
    <w:rsid w:val="00F67454"/>
    <w:rsid w:val="00F67A9B"/>
    <w:rsid w:val="00F7059F"/>
    <w:rsid w:val="00F70CBD"/>
    <w:rsid w:val="00F70DEB"/>
    <w:rsid w:val="00F7114B"/>
    <w:rsid w:val="00F71186"/>
    <w:rsid w:val="00F719D2"/>
    <w:rsid w:val="00F71BD1"/>
    <w:rsid w:val="00F71FA1"/>
    <w:rsid w:val="00F72170"/>
    <w:rsid w:val="00F72211"/>
    <w:rsid w:val="00F7231A"/>
    <w:rsid w:val="00F73465"/>
    <w:rsid w:val="00F73F52"/>
    <w:rsid w:val="00F76213"/>
    <w:rsid w:val="00F76E9E"/>
    <w:rsid w:val="00F76EAA"/>
    <w:rsid w:val="00F77172"/>
    <w:rsid w:val="00F779CA"/>
    <w:rsid w:val="00F77BD3"/>
    <w:rsid w:val="00F80107"/>
    <w:rsid w:val="00F8041B"/>
    <w:rsid w:val="00F8067E"/>
    <w:rsid w:val="00F80EED"/>
    <w:rsid w:val="00F81A40"/>
    <w:rsid w:val="00F82943"/>
    <w:rsid w:val="00F82AE6"/>
    <w:rsid w:val="00F82BFE"/>
    <w:rsid w:val="00F82CAE"/>
    <w:rsid w:val="00F82E7D"/>
    <w:rsid w:val="00F8384D"/>
    <w:rsid w:val="00F83ACF"/>
    <w:rsid w:val="00F83BE9"/>
    <w:rsid w:val="00F83DF6"/>
    <w:rsid w:val="00F8473B"/>
    <w:rsid w:val="00F847C3"/>
    <w:rsid w:val="00F848CB"/>
    <w:rsid w:val="00F84A52"/>
    <w:rsid w:val="00F84D02"/>
    <w:rsid w:val="00F8577E"/>
    <w:rsid w:val="00F859F4"/>
    <w:rsid w:val="00F85A2B"/>
    <w:rsid w:val="00F8677C"/>
    <w:rsid w:val="00F86BC8"/>
    <w:rsid w:val="00F87675"/>
    <w:rsid w:val="00F8787D"/>
    <w:rsid w:val="00F879A6"/>
    <w:rsid w:val="00F87A3A"/>
    <w:rsid w:val="00F87E26"/>
    <w:rsid w:val="00F901F2"/>
    <w:rsid w:val="00F90C1C"/>
    <w:rsid w:val="00F90F12"/>
    <w:rsid w:val="00F9228A"/>
    <w:rsid w:val="00F9245B"/>
    <w:rsid w:val="00F92E10"/>
    <w:rsid w:val="00F93332"/>
    <w:rsid w:val="00F939B6"/>
    <w:rsid w:val="00F93B6F"/>
    <w:rsid w:val="00F93DBC"/>
    <w:rsid w:val="00F940B3"/>
    <w:rsid w:val="00F9461D"/>
    <w:rsid w:val="00F9535C"/>
    <w:rsid w:val="00F956FC"/>
    <w:rsid w:val="00F95D6A"/>
    <w:rsid w:val="00F9645B"/>
    <w:rsid w:val="00F96885"/>
    <w:rsid w:val="00F968EA"/>
    <w:rsid w:val="00F97C6F"/>
    <w:rsid w:val="00FA09D7"/>
    <w:rsid w:val="00FA144C"/>
    <w:rsid w:val="00FA164A"/>
    <w:rsid w:val="00FA220E"/>
    <w:rsid w:val="00FA2452"/>
    <w:rsid w:val="00FA27BA"/>
    <w:rsid w:val="00FA32FE"/>
    <w:rsid w:val="00FA34D1"/>
    <w:rsid w:val="00FA3641"/>
    <w:rsid w:val="00FA377E"/>
    <w:rsid w:val="00FA43BC"/>
    <w:rsid w:val="00FA45A7"/>
    <w:rsid w:val="00FA4D2C"/>
    <w:rsid w:val="00FA5B12"/>
    <w:rsid w:val="00FA5D3E"/>
    <w:rsid w:val="00FA6776"/>
    <w:rsid w:val="00FA68D1"/>
    <w:rsid w:val="00FA6C83"/>
    <w:rsid w:val="00FA6E56"/>
    <w:rsid w:val="00FA72C4"/>
    <w:rsid w:val="00FA76BA"/>
    <w:rsid w:val="00FA775C"/>
    <w:rsid w:val="00FA7A20"/>
    <w:rsid w:val="00FB0265"/>
    <w:rsid w:val="00FB0660"/>
    <w:rsid w:val="00FB0B88"/>
    <w:rsid w:val="00FB0DD9"/>
    <w:rsid w:val="00FB10D4"/>
    <w:rsid w:val="00FB15B0"/>
    <w:rsid w:val="00FB1771"/>
    <w:rsid w:val="00FB181C"/>
    <w:rsid w:val="00FB1CAD"/>
    <w:rsid w:val="00FB22D8"/>
    <w:rsid w:val="00FB27DE"/>
    <w:rsid w:val="00FB2859"/>
    <w:rsid w:val="00FB2D61"/>
    <w:rsid w:val="00FB38F1"/>
    <w:rsid w:val="00FB3D3A"/>
    <w:rsid w:val="00FB60A6"/>
    <w:rsid w:val="00FB60CC"/>
    <w:rsid w:val="00FB61D9"/>
    <w:rsid w:val="00FB65CE"/>
    <w:rsid w:val="00FB664D"/>
    <w:rsid w:val="00FB697E"/>
    <w:rsid w:val="00FC0840"/>
    <w:rsid w:val="00FC1752"/>
    <w:rsid w:val="00FC1CFF"/>
    <w:rsid w:val="00FC1EC7"/>
    <w:rsid w:val="00FC3163"/>
    <w:rsid w:val="00FC3500"/>
    <w:rsid w:val="00FC3530"/>
    <w:rsid w:val="00FC371E"/>
    <w:rsid w:val="00FC3A9B"/>
    <w:rsid w:val="00FC3FCD"/>
    <w:rsid w:val="00FC44E5"/>
    <w:rsid w:val="00FC4A4D"/>
    <w:rsid w:val="00FC4AF3"/>
    <w:rsid w:val="00FC4D9C"/>
    <w:rsid w:val="00FC4EC9"/>
    <w:rsid w:val="00FC5C8A"/>
    <w:rsid w:val="00FC61D8"/>
    <w:rsid w:val="00FC643A"/>
    <w:rsid w:val="00FC6726"/>
    <w:rsid w:val="00FC68BF"/>
    <w:rsid w:val="00FC7E13"/>
    <w:rsid w:val="00FD0666"/>
    <w:rsid w:val="00FD0979"/>
    <w:rsid w:val="00FD0D3B"/>
    <w:rsid w:val="00FD3631"/>
    <w:rsid w:val="00FD3C2A"/>
    <w:rsid w:val="00FD3FD0"/>
    <w:rsid w:val="00FD4478"/>
    <w:rsid w:val="00FD4902"/>
    <w:rsid w:val="00FD5652"/>
    <w:rsid w:val="00FD56E6"/>
    <w:rsid w:val="00FD59F2"/>
    <w:rsid w:val="00FD5E5A"/>
    <w:rsid w:val="00FD65D9"/>
    <w:rsid w:val="00FD66C7"/>
    <w:rsid w:val="00FD66F7"/>
    <w:rsid w:val="00FD682F"/>
    <w:rsid w:val="00FD6C5C"/>
    <w:rsid w:val="00FD716C"/>
    <w:rsid w:val="00FD75CC"/>
    <w:rsid w:val="00FE0718"/>
    <w:rsid w:val="00FE09A7"/>
    <w:rsid w:val="00FE0CF1"/>
    <w:rsid w:val="00FE0EA5"/>
    <w:rsid w:val="00FE1EEA"/>
    <w:rsid w:val="00FE20FA"/>
    <w:rsid w:val="00FE2237"/>
    <w:rsid w:val="00FE2418"/>
    <w:rsid w:val="00FE32D7"/>
    <w:rsid w:val="00FE3721"/>
    <w:rsid w:val="00FE37FA"/>
    <w:rsid w:val="00FE462A"/>
    <w:rsid w:val="00FE46E3"/>
    <w:rsid w:val="00FE57F5"/>
    <w:rsid w:val="00FE599E"/>
    <w:rsid w:val="00FE6671"/>
    <w:rsid w:val="00FE6A12"/>
    <w:rsid w:val="00FE70A1"/>
    <w:rsid w:val="00FE7C02"/>
    <w:rsid w:val="00FE7C7F"/>
    <w:rsid w:val="00FF00BB"/>
    <w:rsid w:val="00FF03A5"/>
    <w:rsid w:val="00FF15FE"/>
    <w:rsid w:val="00FF193A"/>
    <w:rsid w:val="00FF20E3"/>
    <w:rsid w:val="00FF22FB"/>
    <w:rsid w:val="00FF25CA"/>
    <w:rsid w:val="00FF27CF"/>
    <w:rsid w:val="00FF28BF"/>
    <w:rsid w:val="00FF2A0B"/>
    <w:rsid w:val="00FF2D24"/>
    <w:rsid w:val="00FF2EB2"/>
    <w:rsid w:val="00FF2EE6"/>
    <w:rsid w:val="00FF3184"/>
    <w:rsid w:val="00FF3A63"/>
    <w:rsid w:val="00FF4518"/>
    <w:rsid w:val="00FF547C"/>
    <w:rsid w:val="00FF5D96"/>
    <w:rsid w:val="00FF5F20"/>
    <w:rsid w:val="00FF694C"/>
    <w:rsid w:val="00FF6A36"/>
    <w:rsid w:val="00FF6B73"/>
    <w:rsid w:val="00FF6D9F"/>
    <w:rsid w:val="00FF6FD1"/>
    <w:rsid w:val="00FF727B"/>
    <w:rsid w:val="00FF7EF8"/>
    <w:rsid w:val="01105557"/>
    <w:rsid w:val="01131C69"/>
    <w:rsid w:val="0144042A"/>
    <w:rsid w:val="01483E3D"/>
    <w:rsid w:val="015E6884"/>
    <w:rsid w:val="01750789"/>
    <w:rsid w:val="019C5C3B"/>
    <w:rsid w:val="01BF7F38"/>
    <w:rsid w:val="01DB5E4C"/>
    <w:rsid w:val="01F74114"/>
    <w:rsid w:val="024A5A94"/>
    <w:rsid w:val="026C67D7"/>
    <w:rsid w:val="028F4473"/>
    <w:rsid w:val="02972D38"/>
    <w:rsid w:val="02A14AE3"/>
    <w:rsid w:val="02B72521"/>
    <w:rsid w:val="02B7624C"/>
    <w:rsid w:val="02C03FCD"/>
    <w:rsid w:val="02E45610"/>
    <w:rsid w:val="02EB05EB"/>
    <w:rsid w:val="02ED3E49"/>
    <w:rsid w:val="02F962FD"/>
    <w:rsid w:val="031222E0"/>
    <w:rsid w:val="033D14D9"/>
    <w:rsid w:val="033E4112"/>
    <w:rsid w:val="034E5101"/>
    <w:rsid w:val="03673233"/>
    <w:rsid w:val="0368639E"/>
    <w:rsid w:val="036C40FF"/>
    <w:rsid w:val="03A36EF0"/>
    <w:rsid w:val="03BC0419"/>
    <w:rsid w:val="03C50E3C"/>
    <w:rsid w:val="03D82B1E"/>
    <w:rsid w:val="047206E7"/>
    <w:rsid w:val="048F1454"/>
    <w:rsid w:val="04C4467D"/>
    <w:rsid w:val="04D729BF"/>
    <w:rsid w:val="04E56D06"/>
    <w:rsid w:val="04FD194A"/>
    <w:rsid w:val="05072D2F"/>
    <w:rsid w:val="05116C68"/>
    <w:rsid w:val="05340028"/>
    <w:rsid w:val="055C2BCB"/>
    <w:rsid w:val="057F1035"/>
    <w:rsid w:val="059C02C0"/>
    <w:rsid w:val="059C373C"/>
    <w:rsid w:val="05A92D7F"/>
    <w:rsid w:val="05B90904"/>
    <w:rsid w:val="05DD3428"/>
    <w:rsid w:val="05E56BE5"/>
    <w:rsid w:val="05E8476A"/>
    <w:rsid w:val="06146648"/>
    <w:rsid w:val="062005AC"/>
    <w:rsid w:val="062C5D5F"/>
    <w:rsid w:val="063442C3"/>
    <w:rsid w:val="063E2D45"/>
    <w:rsid w:val="065234A3"/>
    <w:rsid w:val="066F12AC"/>
    <w:rsid w:val="067554D9"/>
    <w:rsid w:val="06851FBC"/>
    <w:rsid w:val="068C0212"/>
    <w:rsid w:val="06AC0092"/>
    <w:rsid w:val="06B3051B"/>
    <w:rsid w:val="06BB7008"/>
    <w:rsid w:val="06BC58E5"/>
    <w:rsid w:val="06C23306"/>
    <w:rsid w:val="06C61C9D"/>
    <w:rsid w:val="06CA50C2"/>
    <w:rsid w:val="06E27380"/>
    <w:rsid w:val="06E55FE3"/>
    <w:rsid w:val="06FE67EB"/>
    <w:rsid w:val="07010C6E"/>
    <w:rsid w:val="071148FF"/>
    <w:rsid w:val="07184056"/>
    <w:rsid w:val="07312531"/>
    <w:rsid w:val="0733135E"/>
    <w:rsid w:val="07533B82"/>
    <w:rsid w:val="075E313C"/>
    <w:rsid w:val="07780BED"/>
    <w:rsid w:val="079E79DA"/>
    <w:rsid w:val="07B84C90"/>
    <w:rsid w:val="07CB58C2"/>
    <w:rsid w:val="07DB28A2"/>
    <w:rsid w:val="07F6439B"/>
    <w:rsid w:val="080450BC"/>
    <w:rsid w:val="080A56FC"/>
    <w:rsid w:val="082A6508"/>
    <w:rsid w:val="082B3754"/>
    <w:rsid w:val="082E38AD"/>
    <w:rsid w:val="082F542B"/>
    <w:rsid w:val="08320CE2"/>
    <w:rsid w:val="083A484C"/>
    <w:rsid w:val="08760957"/>
    <w:rsid w:val="088114B7"/>
    <w:rsid w:val="088F7D68"/>
    <w:rsid w:val="089F2AD1"/>
    <w:rsid w:val="08CA0045"/>
    <w:rsid w:val="08D01189"/>
    <w:rsid w:val="08F242CF"/>
    <w:rsid w:val="08FF631A"/>
    <w:rsid w:val="0904552C"/>
    <w:rsid w:val="090566CB"/>
    <w:rsid w:val="092554D0"/>
    <w:rsid w:val="092649DD"/>
    <w:rsid w:val="095D0FB7"/>
    <w:rsid w:val="095F5511"/>
    <w:rsid w:val="098934EB"/>
    <w:rsid w:val="0996403A"/>
    <w:rsid w:val="099A04B0"/>
    <w:rsid w:val="09BB4ABB"/>
    <w:rsid w:val="09C37BCC"/>
    <w:rsid w:val="09C61E12"/>
    <w:rsid w:val="09D3353E"/>
    <w:rsid w:val="09D74144"/>
    <w:rsid w:val="09E019AD"/>
    <w:rsid w:val="0A0E101E"/>
    <w:rsid w:val="0A0F6665"/>
    <w:rsid w:val="0A1459CC"/>
    <w:rsid w:val="0A155DB1"/>
    <w:rsid w:val="0A2025C3"/>
    <w:rsid w:val="0A382CFF"/>
    <w:rsid w:val="0A3D5A3C"/>
    <w:rsid w:val="0A432579"/>
    <w:rsid w:val="0A4476D7"/>
    <w:rsid w:val="0A4C2509"/>
    <w:rsid w:val="0A5C592B"/>
    <w:rsid w:val="0A6808D1"/>
    <w:rsid w:val="0A6F3E7C"/>
    <w:rsid w:val="0A70198D"/>
    <w:rsid w:val="0A771D5D"/>
    <w:rsid w:val="0A83110A"/>
    <w:rsid w:val="0ABF2726"/>
    <w:rsid w:val="0AD87246"/>
    <w:rsid w:val="0AE776F6"/>
    <w:rsid w:val="0AF37081"/>
    <w:rsid w:val="0AF85654"/>
    <w:rsid w:val="0B030501"/>
    <w:rsid w:val="0B267073"/>
    <w:rsid w:val="0B486D3C"/>
    <w:rsid w:val="0B526202"/>
    <w:rsid w:val="0B6560CF"/>
    <w:rsid w:val="0B6D73EF"/>
    <w:rsid w:val="0B751A52"/>
    <w:rsid w:val="0B76189A"/>
    <w:rsid w:val="0BAE0408"/>
    <w:rsid w:val="0BBF3D6F"/>
    <w:rsid w:val="0BBF43C3"/>
    <w:rsid w:val="0BC01D75"/>
    <w:rsid w:val="0BE61950"/>
    <w:rsid w:val="0C012EF6"/>
    <w:rsid w:val="0C1A24DF"/>
    <w:rsid w:val="0C2C4A7D"/>
    <w:rsid w:val="0C5118B9"/>
    <w:rsid w:val="0C915D60"/>
    <w:rsid w:val="0C9C5EBA"/>
    <w:rsid w:val="0CA404C1"/>
    <w:rsid w:val="0CC53701"/>
    <w:rsid w:val="0CCE4369"/>
    <w:rsid w:val="0CE8092A"/>
    <w:rsid w:val="0CE91211"/>
    <w:rsid w:val="0D077DD0"/>
    <w:rsid w:val="0D136775"/>
    <w:rsid w:val="0D156135"/>
    <w:rsid w:val="0D2C5C6A"/>
    <w:rsid w:val="0D3E7DB5"/>
    <w:rsid w:val="0D471FF6"/>
    <w:rsid w:val="0D527C8F"/>
    <w:rsid w:val="0D734FF3"/>
    <w:rsid w:val="0D760BB8"/>
    <w:rsid w:val="0DAE6126"/>
    <w:rsid w:val="0DFD5724"/>
    <w:rsid w:val="0DFE5A99"/>
    <w:rsid w:val="0E1704E7"/>
    <w:rsid w:val="0E530E1D"/>
    <w:rsid w:val="0E6B2A89"/>
    <w:rsid w:val="0E797DC3"/>
    <w:rsid w:val="0E8A2EFC"/>
    <w:rsid w:val="0E9F1910"/>
    <w:rsid w:val="0EA9413B"/>
    <w:rsid w:val="0EDA3271"/>
    <w:rsid w:val="0EF232B7"/>
    <w:rsid w:val="0F071972"/>
    <w:rsid w:val="0F09674B"/>
    <w:rsid w:val="0F216992"/>
    <w:rsid w:val="0F3E7381"/>
    <w:rsid w:val="0F427ADA"/>
    <w:rsid w:val="0F6C4178"/>
    <w:rsid w:val="0F753717"/>
    <w:rsid w:val="0F7F6E2C"/>
    <w:rsid w:val="0F8120BC"/>
    <w:rsid w:val="0FA61B22"/>
    <w:rsid w:val="0FC43C2A"/>
    <w:rsid w:val="0FD679F4"/>
    <w:rsid w:val="0FE954AD"/>
    <w:rsid w:val="0FF874F4"/>
    <w:rsid w:val="10122483"/>
    <w:rsid w:val="10175EDF"/>
    <w:rsid w:val="10182419"/>
    <w:rsid w:val="10354C54"/>
    <w:rsid w:val="104167FE"/>
    <w:rsid w:val="10523A58"/>
    <w:rsid w:val="10524F37"/>
    <w:rsid w:val="1055575E"/>
    <w:rsid w:val="10C51E7E"/>
    <w:rsid w:val="10D070A3"/>
    <w:rsid w:val="10DD5834"/>
    <w:rsid w:val="10E4471A"/>
    <w:rsid w:val="11196324"/>
    <w:rsid w:val="11CC4764"/>
    <w:rsid w:val="11DB5D2C"/>
    <w:rsid w:val="11EC4A57"/>
    <w:rsid w:val="11FF033C"/>
    <w:rsid w:val="120668A8"/>
    <w:rsid w:val="121918B9"/>
    <w:rsid w:val="121C0D71"/>
    <w:rsid w:val="12217B86"/>
    <w:rsid w:val="12262331"/>
    <w:rsid w:val="123003E2"/>
    <w:rsid w:val="12575356"/>
    <w:rsid w:val="128024C2"/>
    <w:rsid w:val="1299596E"/>
    <w:rsid w:val="12B25286"/>
    <w:rsid w:val="12B93575"/>
    <w:rsid w:val="12BF0D35"/>
    <w:rsid w:val="12E07025"/>
    <w:rsid w:val="12EC196A"/>
    <w:rsid w:val="12F46D97"/>
    <w:rsid w:val="13221562"/>
    <w:rsid w:val="133752AE"/>
    <w:rsid w:val="133F19CE"/>
    <w:rsid w:val="13445849"/>
    <w:rsid w:val="137763B5"/>
    <w:rsid w:val="13856202"/>
    <w:rsid w:val="1387284B"/>
    <w:rsid w:val="138C6C32"/>
    <w:rsid w:val="13AE5837"/>
    <w:rsid w:val="13E7197F"/>
    <w:rsid w:val="140961A2"/>
    <w:rsid w:val="14220C10"/>
    <w:rsid w:val="142468FD"/>
    <w:rsid w:val="14494BCF"/>
    <w:rsid w:val="144B5EFF"/>
    <w:rsid w:val="14757D15"/>
    <w:rsid w:val="14977E9B"/>
    <w:rsid w:val="14A46E3A"/>
    <w:rsid w:val="14C34F24"/>
    <w:rsid w:val="14C861CE"/>
    <w:rsid w:val="14C96E4B"/>
    <w:rsid w:val="14D40D72"/>
    <w:rsid w:val="14DD70DD"/>
    <w:rsid w:val="14F31EF2"/>
    <w:rsid w:val="15452223"/>
    <w:rsid w:val="15456569"/>
    <w:rsid w:val="154E2D41"/>
    <w:rsid w:val="15523778"/>
    <w:rsid w:val="15545B7C"/>
    <w:rsid w:val="156813EF"/>
    <w:rsid w:val="15724B56"/>
    <w:rsid w:val="15902BE9"/>
    <w:rsid w:val="159C0A53"/>
    <w:rsid w:val="15BB2375"/>
    <w:rsid w:val="15CE1DD3"/>
    <w:rsid w:val="15CE592F"/>
    <w:rsid w:val="15EC4007"/>
    <w:rsid w:val="15FA49F7"/>
    <w:rsid w:val="16062D53"/>
    <w:rsid w:val="16534511"/>
    <w:rsid w:val="16711489"/>
    <w:rsid w:val="16BB490A"/>
    <w:rsid w:val="16DB3694"/>
    <w:rsid w:val="16E54C9F"/>
    <w:rsid w:val="16EA1425"/>
    <w:rsid w:val="16EB2D71"/>
    <w:rsid w:val="16F708BF"/>
    <w:rsid w:val="16F81C9E"/>
    <w:rsid w:val="172D055F"/>
    <w:rsid w:val="17650873"/>
    <w:rsid w:val="177A1543"/>
    <w:rsid w:val="17884F66"/>
    <w:rsid w:val="178F353D"/>
    <w:rsid w:val="17A03820"/>
    <w:rsid w:val="17B729C5"/>
    <w:rsid w:val="17C01916"/>
    <w:rsid w:val="17C813D0"/>
    <w:rsid w:val="17D726A4"/>
    <w:rsid w:val="18084D25"/>
    <w:rsid w:val="181E1AE5"/>
    <w:rsid w:val="182135D5"/>
    <w:rsid w:val="185C36C6"/>
    <w:rsid w:val="18627242"/>
    <w:rsid w:val="18650AC0"/>
    <w:rsid w:val="188E5849"/>
    <w:rsid w:val="18CD6371"/>
    <w:rsid w:val="18F80BEC"/>
    <w:rsid w:val="1911005A"/>
    <w:rsid w:val="19135523"/>
    <w:rsid w:val="19184AE9"/>
    <w:rsid w:val="193B777F"/>
    <w:rsid w:val="193D20E3"/>
    <w:rsid w:val="195F074E"/>
    <w:rsid w:val="198F7168"/>
    <w:rsid w:val="199E1F2B"/>
    <w:rsid w:val="19B72B7E"/>
    <w:rsid w:val="19BD7122"/>
    <w:rsid w:val="19DA0236"/>
    <w:rsid w:val="19F323DA"/>
    <w:rsid w:val="1A483032"/>
    <w:rsid w:val="1A5B5EBD"/>
    <w:rsid w:val="1A5F761B"/>
    <w:rsid w:val="1A9748D4"/>
    <w:rsid w:val="1A9F0691"/>
    <w:rsid w:val="1AA36D6C"/>
    <w:rsid w:val="1AAB35E0"/>
    <w:rsid w:val="1AEA71E7"/>
    <w:rsid w:val="1B253246"/>
    <w:rsid w:val="1B326960"/>
    <w:rsid w:val="1B3A7DE5"/>
    <w:rsid w:val="1B903686"/>
    <w:rsid w:val="1B9969DF"/>
    <w:rsid w:val="1BA3562A"/>
    <w:rsid w:val="1BAB6F65"/>
    <w:rsid w:val="1BAE3E9E"/>
    <w:rsid w:val="1BB05AD7"/>
    <w:rsid w:val="1BB36783"/>
    <w:rsid w:val="1BB745B7"/>
    <w:rsid w:val="1BB870C9"/>
    <w:rsid w:val="1BC7354C"/>
    <w:rsid w:val="1BF9747E"/>
    <w:rsid w:val="1BFD445E"/>
    <w:rsid w:val="1C0369A3"/>
    <w:rsid w:val="1C0A348F"/>
    <w:rsid w:val="1C112E02"/>
    <w:rsid w:val="1C1B6428"/>
    <w:rsid w:val="1C3B1632"/>
    <w:rsid w:val="1C484058"/>
    <w:rsid w:val="1C4C3A51"/>
    <w:rsid w:val="1C5A38F9"/>
    <w:rsid w:val="1C6F1721"/>
    <w:rsid w:val="1C7B6964"/>
    <w:rsid w:val="1C8517CF"/>
    <w:rsid w:val="1C8716EA"/>
    <w:rsid w:val="1C9D6B3D"/>
    <w:rsid w:val="1CD53A47"/>
    <w:rsid w:val="1D08254F"/>
    <w:rsid w:val="1D100C1F"/>
    <w:rsid w:val="1D115967"/>
    <w:rsid w:val="1D1F2F14"/>
    <w:rsid w:val="1D5565CB"/>
    <w:rsid w:val="1D644DCB"/>
    <w:rsid w:val="1D8B1501"/>
    <w:rsid w:val="1D93309C"/>
    <w:rsid w:val="1D9E1151"/>
    <w:rsid w:val="1DA11BA1"/>
    <w:rsid w:val="1DA50A87"/>
    <w:rsid w:val="1DA92FD4"/>
    <w:rsid w:val="1DAA6C81"/>
    <w:rsid w:val="1DB403EF"/>
    <w:rsid w:val="1E1B7B7F"/>
    <w:rsid w:val="1E3B4AC1"/>
    <w:rsid w:val="1E3C341F"/>
    <w:rsid w:val="1E3E512C"/>
    <w:rsid w:val="1E5338B6"/>
    <w:rsid w:val="1E7B121B"/>
    <w:rsid w:val="1E942297"/>
    <w:rsid w:val="1EA13E9D"/>
    <w:rsid w:val="1EB45820"/>
    <w:rsid w:val="1EBE697D"/>
    <w:rsid w:val="1EBF4249"/>
    <w:rsid w:val="1EC64828"/>
    <w:rsid w:val="1ECE38D4"/>
    <w:rsid w:val="1EFA22A1"/>
    <w:rsid w:val="1F17459F"/>
    <w:rsid w:val="1F1D16B9"/>
    <w:rsid w:val="1F1E6A4B"/>
    <w:rsid w:val="1F2F5DC8"/>
    <w:rsid w:val="1F4133F9"/>
    <w:rsid w:val="1F4A3108"/>
    <w:rsid w:val="1F672F1B"/>
    <w:rsid w:val="1F7229C4"/>
    <w:rsid w:val="1F742B23"/>
    <w:rsid w:val="1F7A4498"/>
    <w:rsid w:val="1F7D7722"/>
    <w:rsid w:val="1F83152E"/>
    <w:rsid w:val="1F881244"/>
    <w:rsid w:val="1FA8298E"/>
    <w:rsid w:val="1FC55360"/>
    <w:rsid w:val="1FD0639A"/>
    <w:rsid w:val="1FE85F22"/>
    <w:rsid w:val="1FFA318B"/>
    <w:rsid w:val="201462E0"/>
    <w:rsid w:val="201F4835"/>
    <w:rsid w:val="20377E87"/>
    <w:rsid w:val="205D368A"/>
    <w:rsid w:val="20744028"/>
    <w:rsid w:val="207E43F5"/>
    <w:rsid w:val="20815451"/>
    <w:rsid w:val="208F4E36"/>
    <w:rsid w:val="20B3409F"/>
    <w:rsid w:val="20B600FB"/>
    <w:rsid w:val="20CB6F4C"/>
    <w:rsid w:val="20E5223E"/>
    <w:rsid w:val="20F60D15"/>
    <w:rsid w:val="20FD1E26"/>
    <w:rsid w:val="2127571C"/>
    <w:rsid w:val="213D6E38"/>
    <w:rsid w:val="214D2C53"/>
    <w:rsid w:val="215045DC"/>
    <w:rsid w:val="21685633"/>
    <w:rsid w:val="216E07FC"/>
    <w:rsid w:val="2175230F"/>
    <w:rsid w:val="219E772E"/>
    <w:rsid w:val="21AA35BB"/>
    <w:rsid w:val="21D33142"/>
    <w:rsid w:val="21D91430"/>
    <w:rsid w:val="220038E8"/>
    <w:rsid w:val="220152DE"/>
    <w:rsid w:val="22251665"/>
    <w:rsid w:val="22371F87"/>
    <w:rsid w:val="225E096F"/>
    <w:rsid w:val="227D1A22"/>
    <w:rsid w:val="229C5783"/>
    <w:rsid w:val="22B23379"/>
    <w:rsid w:val="22E035F2"/>
    <w:rsid w:val="22F02729"/>
    <w:rsid w:val="2305457A"/>
    <w:rsid w:val="232E4F78"/>
    <w:rsid w:val="2346744C"/>
    <w:rsid w:val="234C1A62"/>
    <w:rsid w:val="23532D5C"/>
    <w:rsid w:val="235C0A1E"/>
    <w:rsid w:val="2363023E"/>
    <w:rsid w:val="238A13CA"/>
    <w:rsid w:val="23A44CFA"/>
    <w:rsid w:val="24077749"/>
    <w:rsid w:val="241306EA"/>
    <w:rsid w:val="241561DA"/>
    <w:rsid w:val="241B2396"/>
    <w:rsid w:val="242E331D"/>
    <w:rsid w:val="24360DA7"/>
    <w:rsid w:val="2438746B"/>
    <w:rsid w:val="24844DF7"/>
    <w:rsid w:val="249924AD"/>
    <w:rsid w:val="249E7965"/>
    <w:rsid w:val="24BB17CB"/>
    <w:rsid w:val="24CC0F62"/>
    <w:rsid w:val="24D61F44"/>
    <w:rsid w:val="24EE10C7"/>
    <w:rsid w:val="253627E0"/>
    <w:rsid w:val="253B4663"/>
    <w:rsid w:val="253D5FB8"/>
    <w:rsid w:val="25434259"/>
    <w:rsid w:val="25477868"/>
    <w:rsid w:val="2555205B"/>
    <w:rsid w:val="2558406F"/>
    <w:rsid w:val="255F2460"/>
    <w:rsid w:val="257D2ECD"/>
    <w:rsid w:val="2585302B"/>
    <w:rsid w:val="258E2FDC"/>
    <w:rsid w:val="258E34B5"/>
    <w:rsid w:val="25BA623C"/>
    <w:rsid w:val="25C24D84"/>
    <w:rsid w:val="25FC7495"/>
    <w:rsid w:val="260A69F8"/>
    <w:rsid w:val="2647628E"/>
    <w:rsid w:val="26542D1B"/>
    <w:rsid w:val="26634AF0"/>
    <w:rsid w:val="266849B2"/>
    <w:rsid w:val="269B3464"/>
    <w:rsid w:val="27286B9E"/>
    <w:rsid w:val="27766503"/>
    <w:rsid w:val="2799236C"/>
    <w:rsid w:val="27B13A90"/>
    <w:rsid w:val="27CA7894"/>
    <w:rsid w:val="27D112AE"/>
    <w:rsid w:val="27D305B5"/>
    <w:rsid w:val="27D74B17"/>
    <w:rsid w:val="27E17FF3"/>
    <w:rsid w:val="2801719A"/>
    <w:rsid w:val="28053DC7"/>
    <w:rsid w:val="281D63AB"/>
    <w:rsid w:val="287772B0"/>
    <w:rsid w:val="28812A93"/>
    <w:rsid w:val="28967976"/>
    <w:rsid w:val="2898389A"/>
    <w:rsid w:val="28A34B60"/>
    <w:rsid w:val="28C42375"/>
    <w:rsid w:val="28E87C0D"/>
    <w:rsid w:val="28FF760B"/>
    <w:rsid w:val="290A7FC6"/>
    <w:rsid w:val="290E0F6C"/>
    <w:rsid w:val="294B3549"/>
    <w:rsid w:val="295452E4"/>
    <w:rsid w:val="29586C6F"/>
    <w:rsid w:val="297A4098"/>
    <w:rsid w:val="299C1D51"/>
    <w:rsid w:val="29AD3606"/>
    <w:rsid w:val="29DB04C3"/>
    <w:rsid w:val="29F1515A"/>
    <w:rsid w:val="29F75889"/>
    <w:rsid w:val="2A043335"/>
    <w:rsid w:val="2A225B7B"/>
    <w:rsid w:val="2A51398B"/>
    <w:rsid w:val="2A680BED"/>
    <w:rsid w:val="2A7F23FF"/>
    <w:rsid w:val="2AAA762D"/>
    <w:rsid w:val="2AAB103F"/>
    <w:rsid w:val="2ACC4D5C"/>
    <w:rsid w:val="2ACD2392"/>
    <w:rsid w:val="2AFE741E"/>
    <w:rsid w:val="2B1C4010"/>
    <w:rsid w:val="2B356966"/>
    <w:rsid w:val="2B5535A4"/>
    <w:rsid w:val="2B56060D"/>
    <w:rsid w:val="2B697F08"/>
    <w:rsid w:val="2B780A83"/>
    <w:rsid w:val="2B8E2FE9"/>
    <w:rsid w:val="2BB1173D"/>
    <w:rsid w:val="2BB21620"/>
    <w:rsid w:val="2BBA736D"/>
    <w:rsid w:val="2BC240C9"/>
    <w:rsid w:val="2BC62B70"/>
    <w:rsid w:val="2BEA15EB"/>
    <w:rsid w:val="2BFB2AE5"/>
    <w:rsid w:val="2C183950"/>
    <w:rsid w:val="2C247BB6"/>
    <w:rsid w:val="2C2A3E8C"/>
    <w:rsid w:val="2CBD56E0"/>
    <w:rsid w:val="2CDC20A9"/>
    <w:rsid w:val="2CE27008"/>
    <w:rsid w:val="2CF34D65"/>
    <w:rsid w:val="2CFA4E04"/>
    <w:rsid w:val="2D223156"/>
    <w:rsid w:val="2D3073F2"/>
    <w:rsid w:val="2D3807AB"/>
    <w:rsid w:val="2D7269ED"/>
    <w:rsid w:val="2D7F7184"/>
    <w:rsid w:val="2DC73E1A"/>
    <w:rsid w:val="2DCD42C6"/>
    <w:rsid w:val="2DDF2B16"/>
    <w:rsid w:val="2DF301D1"/>
    <w:rsid w:val="2E002512"/>
    <w:rsid w:val="2E2A1D13"/>
    <w:rsid w:val="2E5B36A6"/>
    <w:rsid w:val="2E7472D5"/>
    <w:rsid w:val="2EA0058E"/>
    <w:rsid w:val="2EAD65D1"/>
    <w:rsid w:val="2ECA459D"/>
    <w:rsid w:val="2ECB42C5"/>
    <w:rsid w:val="2F1626A5"/>
    <w:rsid w:val="2F4D0391"/>
    <w:rsid w:val="2F8E3583"/>
    <w:rsid w:val="2F952D28"/>
    <w:rsid w:val="2F9A7B22"/>
    <w:rsid w:val="2F9D4F0C"/>
    <w:rsid w:val="2F9D7111"/>
    <w:rsid w:val="2FA16960"/>
    <w:rsid w:val="2FBA387D"/>
    <w:rsid w:val="2FD61C2A"/>
    <w:rsid w:val="30051BE7"/>
    <w:rsid w:val="302B014F"/>
    <w:rsid w:val="304876CA"/>
    <w:rsid w:val="30634A43"/>
    <w:rsid w:val="3088423E"/>
    <w:rsid w:val="309D405E"/>
    <w:rsid w:val="30AA3AD7"/>
    <w:rsid w:val="30AF64D2"/>
    <w:rsid w:val="30B302B4"/>
    <w:rsid w:val="30B85A5E"/>
    <w:rsid w:val="30C9523B"/>
    <w:rsid w:val="30D047F9"/>
    <w:rsid w:val="30DC65DF"/>
    <w:rsid w:val="30DC6837"/>
    <w:rsid w:val="30DF6229"/>
    <w:rsid w:val="312E6666"/>
    <w:rsid w:val="314174A5"/>
    <w:rsid w:val="31776D64"/>
    <w:rsid w:val="318A5CF3"/>
    <w:rsid w:val="31D22EF5"/>
    <w:rsid w:val="31EA3D58"/>
    <w:rsid w:val="32332814"/>
    <w:rsid w:val="325F6D88"/>
    <w:rsid w:val="32682799"/>
    <w:rsid w:val="327902D0"/>
    <w:rsid w:val="327B3E9F"/>
    <w:rsid w:val="327D450D"/>
    <w:rsid w:val="328A7D9D"/>
    <w:rsid w:val="32C508EF"/>
    <w:rsid w:val="32CB34CA"/>
    <w:rsid w:val="32D10ADE"/>
    <w:rsid w:val="32EC51EE"/>
    <w:rsid w:val="332861D7"/>
    <w:rsid w:val="332F12FF"/>
    <w:rsid w:val="33375842"/>
    <w:rsid w:val="33394B68"/>
    <w:rsid w:val="33447E95"/>
    <w:rsid w:val="33596D28"/>
    <w:rsid w:val="33826F8A"/>
    <w:rsid w:val="33840FD1"/>
    <w:rsid w:val="33BC72B7"/>
    <w:rsid w:val="33CC38F3"/>
    <w:rsid w:val="33DF4DEF"/>
    <w:rsid w:val="33E468A4"/>
    <w:rsid w:val="33E92CC3"/>
    <w:rsid w:val="33EC0B84"/>
    <w:rsid w:val="33F43908"/>
    <w:rsid w:val="342C55CC"/>
    <w:rsid w:val="34352566"/>
    <w:rsid w:val="34425D97"/>
    <w:rsid w:val="344D1A01"/>
    <w:rsid w:val="344E6BA8"/>
    <w:rsid w:val="345154F3"/>
    <w:rsid w:val="345813FC"/>
    <w:rsid w:val="34600E9E"/>
    <w:rsid w:val="34733E19"/>
    <w:rsid w:val="347935EE"/>
    <w:rsid w:val="348C371A"/>
    <w:rsid w:val="34CA77B1"/>
    <w:rsid w:val="34E06FB8"/>
    <w:rsid w:val="34F12051"/>
    <w:rsid w:val="34F96D79"/>
    <w:rsid w:val="35702BD2"/>
    <w:rsid w:val="35775243"/>
    <w:rsid w:val="359C43E6"/>
    <w:rsid w:val="359D4D14"/>
    <w:rsid w:val="35C93145"/>
    <w:rsid w:val="35EF1183"/>
    <w:rsid w:val="35FC48CB"/>
    <w:rsid w:val="35FD0637"/>
    <w:rsid w:val="360417F0"/>
    <w:rsid w:val="36082739"/>
    <w:rsid w:val="360E3C43"/>
    <w:rsid w:val="360F691A"/>
    <w:rsid w:val="36295320"/>
    <w:rsid w:val="363A690D"/>
    <w:rsid w:val="363E5874"/>
    <w:rsid w:val="36470121"/>
    <w:rsid w:val="364F2520"/>
    <w:rsid w:val="3673463A"/>
    <w:rsid w:val="368352B0"/>
    <w:rsid w:val="368D5BA7"/>
    <w:rsid w:val="369E0BFD"/>
    <w:rsid w:val="36B978C7"/>
    <w:rsid w:val="36CC02F6"/>
    <w:rsid w:val="36D175D6"/>
    <w:rsid w:val="36DF6C5C"/>
    <w:rsid w:val="36E37F6D"/>
    <w:rsid w:val="36E4067E"/>
    <w:rsid w:val="36EC275B"/>
    <w:rsid w:val="36F060BD"/>
    <w:rsid w:val="36F14CD9"/>
    <w:rsid w:val="37077E9E"/>
    <w:rsid w:val="3709636F"/>
    <w:rsid w:val="371E775A"/>
    <w:rsid w:val="371F0A56"/>
    <w:rsid w:val="37585548"/>
    <w:rsid w:val="376001A4"/>
    <w:rsid w:val="37612170"/>
    <w:rsid w:val="377A47F5"/>
    <w:rsid w:val="379E73E6"/>
    <w:rsid w:val="379F0A81"/>
    <w:rsid w:val="37A54B9C"/>
    <w:rsid w:val="37A96519"/>
    <w:rsid w:val="37BD7C24"/>
    <w:rsid w:val="37BF52DA"/>
    <w:rsid w:val="37FD7711"/>
    <w:rsid w:val="382023BD"/>
    <w:rsid w:val="38401466"/>
    <w:rsid w:val="386C3DE4"/>
    <w:rsid w:val="38763DE1"/>
    <w:rsid w:val="387B6F82"/>
    <w:rsid w:val="38A34D98"/>
    <w:rsid w:val="38AF6963"/>
    <w:rsid w:val="38B92017"/>
    <w:rsid w:val="38F35A6B"/>
    <w:rsid w:val="39153D13"/>
    <w:rsid w:val="39367537"/>
    <w:rsid w:val="39372ACE"/>
    <w:rsid w:val="394E4CA6"/>
    <w:rsid w:val="396D0AE4"/>
    <w:rsid w:val="397126BB"/>
    <w:rsid w:val="397C7D37"/>
    <w:rsid w:val="398E71B4"/>
    <w:rsid w:val="39905351"/>
    <w:rsid w:val="399E7560"/>
    <w:rsid w:val="39E977AB"/>
    <w:rsid w:val="39FF0358"/>
    <w:rsid w:val="3A143B74"/>
    <w:rsid w:val="3A2B6F44"/>
    <w:rsid w:val="3A4A68AE"/>
    <w:rsid w:val="3A6473C6"/>
    <w:rsid w:val="3A705CC2"/>
    <w:rsid w:val="3A72247D"/>
    <w:rsid w:val="3AA00BAF"/>
    <w:rsid w:val="3AAD7479"/>
    <w:rsid w:val="3ABF3C76"/>
    <w:rsid w:val="3AC075AF"/>
    <w:rsid w:val="3AD15415"/>
    <w:rsid w:val="3AEC46E6"/>
    <w:rsid w:val="3AF64E5C"/>
    <w:rsid w:val="3AFE08F8"/>
    <w:rsid w:val="3AFF2E0C"/>
    <w:rsid w:val="3B0C4D1A"/>
    <w:rsid w:val="3B1C4D45"/>
    <w:rsid w:val="3B2A3D5D"/>
    <w:rsid w:val="3B4F138D"/>
    <w:rsid w:val="3B611960"/>
    <w:rsid w:val="3B645B3A"/>
    <w:rsid w:val="3B70245C"/>
    <w:rsid w:val="3B787F67"/>
    <w:rsid w:val="3B797436"/>
    <w:rsid w:val="3B897491"/>
    <w:rsid w:val="3B8B4868"/>
    <w:rsid w:val="3B9C4078"/>
    <w:rsid w:val="3BA305A5"/>
    <w:rsid w:val="3BA37F98"/>
    <w:rsid w:val="3BC81791"/>
    <w:rsid w:val="3BED2D4F"/>
    <w:rsid w:val="3BF158D2"/>
    <w:rsid w:val="3C3A060D"/>
    <w:rsid w:val="3C577D35"/>
    <w:rsid w:val="3C8309BD"/>
    <w:rsid w:val="3CB11B5A"/>
    <w:rsid w:val="3CB4275D"/>
    <w:rsid w:val="3CE358B4"/>
    <w:rsid w:val="3CE37662"/>
    <w:rsid w:val="3D0C0092"/>
    <w:rsid w:val="3D7A72B3"/>
    <w:rsid w:val="3D826E7B"/>
    <w:rsid w:val="3DD50B28"/>
    <w:rsid w:val="3DE713D4"/>
    <w:rsid w:val="3DF77869"/>
    <w:rsid w:val="3E00056B"/>
    <w:rsid w:val="3E1415FF"/>
    <w:rsid w:val="3E1602BB"/>
    <w:rsid w:val="3E171CB9"/>
    <w:rsid w:val="3E1922A8"/>
    <w:rsid w:val="3E2A19D9"/>
    <w:rsid w:val="3E2D4B10"/>
    <w:rsid w:val="3E400E54"/>
    <w:rsid w:val="3E4D007F"/>
    <w:rsid w:val="3E564094"/>
    <w:rsid w:val="3E767B69"/>
    <w:rsid w:val="3E7758D9"/>
    <w:rsid w:val="3EB05C6A"/>
    <w:rsid w:val="3EB66597"/>
    <w:rsid w:val="3ED26D52"/>
    <w:rsid w:val="3F112F68"/>
    <w:rsid w:val="3F141AAB"/>
    <w:rsid w:val="3F1D13CF"/>
    <w:rsid w:val="3F845732"/>
    <w:rsid w:val="3F8B0BFB"/>
    <w:rsid w:val="3FA72C9F"/>
    <w:rsid w:val="3FBB40F6"/>
    <w:rsid w:val="3FBC47D5"/>
    <w:rsid w:val="3FE40CA5"/>
    <w:rsid w:val="402E3C26"/>
    <w:rsid w:val="40502908"/>
    <w:rsid w:val="40575497"/>
    <w:rsid w:val="4075299B"/>
    <w:rsid w:val="408F09C3"/>
    <w:rsid w:val="409B0801"/>
    <w:rsid w:val="40A03E3C"/>
    <w:rsid w:val="40A56DDD"/>
    <w:rsid w:val="40DC5355"/>
    <w:rsid w:val="40EA314E"/>
    <w:rsid w:val="40F167F2"/>
    <w:rsid w:val="40F43966"/>
    <w:rsid w:val="410549B1"/>
    <w:rsid w:val="412053B5"/>
    <w:rsid w:val="41254472"/>
    <w:rsid w:val="41324888"/>
    <w:rsid w:val="41356FFB"/>
    <w:rsid w:val="41395AA3"/>
    <w:rsid w:val="413E130B"/>
    <w:rsid w:val="41425B1E"/>
    <w:rsid w:val="414A556F"/>
    <w:rsid w:val="41670862"/>
    <w:rsid w:val="416A5AFD"/>
    <w:rsid w:val="418A5CA7"/>
    <w:rsid w:val="41A41932"/>
    <w:rsid w:val="41D27484"/>
    <w:rsid w:val="41D975D0"/>
    <w:rsid w:val="41FD43FC"/>
    <w:rsid w:val="420E1807"/>
    <w:rsid w:val="421011AB"/>
    <w:rsid w:val="426039F0"/>
    <w:rsid w:val="42693014"/>
    <w:rsid w:val="426F23FE"/>
    <w:rsid w:val="426F3B02"/>
    <w:rsid w:val="42807351"/>
    <w:rsid w:val="429C09DF"/>
    <w:rsid w:val="42A047B0"/>
    <w:rsid w:val="42A40FDE"/>
    <w:rsid w:val="42B26769"/>
    <w:rsid w:val="42B65D40"/>
    <w:rsid w:val="42E06BC9"/>
    <w:rsid w:val="43067BE4"/>
    <w:rsid w:val="43075F62"/>
    <w:rsid w:val="43096EAB"/>
    <w:rsid w:val="4329074B"/>
    <w:rsid w:val="432A7391"/>
    <w:rsid w:val="432F766E"/>
    <w:rsid w:val="43467FA4"/>
    <w:rsid w:val="43483447"/>
    <w:rsid w:val="434A7159"/>
    <w:rsid w:val="438E18FC"/>
    <w:rsid w:val="439D4D52"/>
    <w:rsid w:val="43A77210"/>
    <w:rsid w:val="43B341EF"/>
    <w:rsid w:val="43BB2BD4"/>
    <w:rsid w:val="43D67DB2"/>
    <w:rsid w:val="43E45950"/>
    <w:rsid w:val="4413424C"/>
    <w:rsid w:val="446C1E10"/>
    <w:rsid w:val="44761464"/>
    <w:rsid w:val="448C3EFE"/>
    <w:rsid w:val="44CA16FA"/>
    <w:rsid w:val="44D81543"/>
    <w:rsid w:val="44DC1567"/>
    <w:rsid w:val="45096338"/>
    <w:rsid w:val="451A759B"/>
    <w:rsid w:val="45343151"/>
    <w:rsid w:val="453507E4"/>
    <w:rsid w:val="454C2FA8"/>
    <w:rsid w:val="45556179"/>
    <w:rsid w:val="45805434"/>
    <w:rsid w:val="45D83ABD"/>
    <w:rsid w:val="45DD379B"/>
    <w:rsid w:val="45DD5596"/>
    <w:rsid w:val="45F44B10"/>
    <w:rsid w:val="45F97DC9"/>
    <w:rsid w:val="461308D6"/>
    <w:rsid w:val="467B4917"/>
    <w:rsid w:val="468B44B6"/>
    <w:rsid w:val="46A86B6C"/>
    <w:rsid w:val="46B2265F"/>
    <w:rsid w:val="46BD2608"/>
    <w:rsid w:val="46C92C90"/>
    <w:rsid w:val="46CA413B"/>
    <w:rsid w:val="46D17B68"/>
    <w:rsid w:val="46DD155C"/>
    <w:rsid w:val="46DE33F5"/>
    <w:rsid w:val="46DF70EC"/>
    <w:rsid w:val="47144B5C"/>
    <w:rsid w:val="4721532C"/>
    <w:rsid w:val="4735498C"/>
    <w:rsid w:val="478A0C25"/>
    <w:rsid w:val="479E45CE"/>
    <w:rsid w:val="47A125F4"/>
    <w:rsid w:val="482D5C3D"/>
    <w:rsid w:val="4831086F"/>
    <w:rsid w:val="48473E46"/>
    <w:rsid w:val="4850040D"/>
    <w:rsid w:val="486A6177"/>
    <w:rsid w:val="488C6E00"/>
    <w:rsid w:val="489F6B33"/>
    <w:rsid w:val="48AD3082"/>
    <w:rsid w:val="48AE4FC8"/>
    <w:rsid w:val="48AF477A"/>
    <w:rsid w:val="48D30339"/>
    <w:rsid w:val="48DB41F9"/>
    <w:rsid w:val="48E00EFA"/>
    <w:rsid w:val="4909168F"/>
    <w:rsid w:val="490D163F"/>
    <w:rsid w:val="49311504"/>
    <w:rsid w:val="493C1D76"/>
    <w:rsid w:val="4942145A"/>
    <w:rsid w:val="494F0C9A"/>
    <w:rsid w:val="49594C8D"/>
    <w:rsid w:val="49693330"/>
    <w:rsid w:val="496C040F"/>
    <w:rsid w:val="497B202B"/>
    <w:rsid w:val="49B00B12"/>
    <w:rsid w:val="49BE3CC1"/>
    <w:rsid w:val="49F15843"/>
    <w:rsid w:val="4A142843"/>
    <w:rsid w:val="4A1B4881"/>
    <w:rsid w:val="4A2C089A"/>
    <w:rsid w:val="4A381D53"/>
    <w:rsid w:val="4A3B402A"/>
    <w:rsid w:val="4A713AD8"/>
    <w:rsid w:val="4A75082E"/>
    <w:rsid w:val="4A92274C"/>
    <w:rsid w:val="4AA35F7A"/>
    <w:rsid w:val="4AA744B2"/>
    <w:rsid w:val="4ABE3513"/>
    <w:rsid w:val="4AC40F3B"/>
    <w:rsid w:val="4AE42CCD"/>
    <w:rsid w:val="4AF76A85"/>
    <w:rsid w:val="4B0619FA"/>
    <w:rsid w:val="4B0C0F74"/>
    <w:rsid w:val="4B212680"/>
    <w:rsid w:val="4B22407F"/>
    <w:rsid w:val="4B2E6CDD"/>
    <w:rsid w:val="4B505853"/>
    <w:rsid w:val="4B6E4BDB"/>
    <w:rsid w:val="4B826CAA"/>
    <w:rsid w:val="4B904E59"/>
    <w:rsid w:val="4BA223C8"/>
    <w:rsid w:val="4BB76044"/>
    <w:rsid w:val="4BC126DF"/>
    <w:rsid w:val="4BCD56B0"/>
    <w:rsid w:val="4BD966B3"/>
    <w:rsid w:val="4BEF44BE"/>
    <w:rsid w:val="4C396AFA"/>
    <w:rsid w:val="4C475292"/>
    <w:rsid w:val="4C604413"/>
    <w:rsid w:val="4C6600A6"/>
    <w:rsid w:val="4CA45ACD"/>
    <w:rsid w:val="4CCC5BF3"/>
    <w:rsid w:val="4CD40C43"/>
    <w:rsid w:val="4CE40D56"/>
    <w:rsid w:val="4CE66527"/>
    <w:rsid w:val="4CF50576"/>
    <w:rsid w:val="4D0B7697"/>
    <w:rsid w:val="4D14034B"/>
    <w:rsid w:val="4D257137"/>
    <w:rsid w:val="4D2E1C80"/>
    <w:rsid w:val="4D31557C"/>
    <w:rsid w:val="4D3501FA"/>
    <w:rsid w:val="4D3C57C3"/>
    <w:rsid w:val="4D692658"/>
    <w:rsid w:val="4D704BCB"/>
    <w:rsid w:val="4D846FE9"/>
    <w:rsid w:val="4DBF0DB3"/>
    <w:rsid w:val="4DD52E7B"/>
    <w:rsid w:val="4E213C60"/>
    <w:rsid w:val="4E217FEA"/>
    <w:rsid w:val="4E393B3B"/>
    <w:rsid w:val="4E414821"/>
    <w:rsid w:val="4E434405"/>
    <w:rsid w:val="4E460EFC"/>
    <w:rsid w:val="4E6340AB"/>
    <w:rsid w:val="4E6C5DE0"/>
    <w:rsid w:val="4E6F6FA8"/>
    <w:rsid w:val="4E765F1F"/>
    <w:rsid w:val="4EB77EDD"/>
    <w:rsid w:val="4EDE48E5"/>
    <w:rsid w:val="4F073588"/>
    <w:rsid w:val="4F116A9F"/>
    <w:rsid w:val="4F1A6204"/>
    <w:rsid w:val="4F232AC9"/>
    <w:rsid w:val="4F363F69"/>
    <w:rsid w:val="4F6024C1"/>
    <w:rsid w:val="4F7C759F"/>
    <w:rsid w:val="4F8D236E"/>
    <w:rsid w:val="4F97500A"/>
    <w:rsid w:val="4FB74470"/>
    <w:rsid w:val="4FC84C68"/>
    <w:rsid w:val="4FCE7703"/>
    <w:rsid w:val="4FE66C18"/>
    <w:rsid w:val="501E0F34"/>
    <w:rsid w:val="5038161B"/>
    <w:rsid w:val="50533691"/>
    <w:rsid w:val="505C6A89"/>
    <w:rsid w:val="508A500D"/>
    <w:rsid w:val="508E75C7"/>
    <w:rsid w:val="509860AE"/>
    <w:rsid w:val="509E2105"/>
    <w:rsid w:val="50B62204"/>
    <w:rsid w:val="50CE6F28"/>
    <w:rsid w:val="50EF5C45"/>
    <w:rsid w:val="50F26DB7"/>
    <w:rsid w:val="50FF2AB3"/>
    <w:rsid w:val="51380E48"/>
    <w:rsid w:val="51497F84"/>
    <w:rsid w:val="51612631"/>
    <w:rsid w:val="516A7CEE"/>
    <w:rsid w:val="517233A7"/>
    <w:rsid w:val="51762222"/>
    <w:rsid w:val="51A229AE"/>
    <w:rsid w:val="51AC6DFA"/>
    <w:rsid w:val="51B90B69"/>
    <w:rsid w:val="51F1174E"/>
    <w:rsid w:val="51F162D8"/>
    <w:rsid w:val="51FD2B1C"/>
    <w:rsid w:val="52256D13"/>
    <w:rsid w:val="52363D4D"/>
    <w:rsid w:val="526828D5"/>
    <w:rsid w:val="526B433A"/>
    <w:rsid w:val="52A35472"/>
    <w:rsid w:val="52C12762"/>
    <w:rsid w:val="52C12BBE"/>
    <w:rsid w:val="52CD0040"/>
    <w:rsid w:val="52F430D3"/>
    <w:rsid w:val="52FC19FF"/>
    <w:rsid w:val="530947BE"/>
    <w:rsid w:val="53164B5E"/>
    <w:rsid w:val="532C36B9"/>
    <w:rsid w:val="5341535E"/>
    <w:rsid w:val="53424C8B"/>
    <w:rsid w:val="534A500D"/>
    <w:rsid w:val="53534895"/>
    <w:rsid w:val="53570112"/>
    <w:rsid w:val="535F2CFB"/>
    <w:rsid w:val="536331A7"/>
    <w:rsid w:val="536A2433"/>
    <w:rsid w:val="537D7C7E"/>
    <w:rsid w:val="537F3E9E"/>
    <w:rsid w:val="53AB6CD4"/>
    <w:rsid w:val="53AD2FEE"/>
    <w:rsid w:val="53B611D5"/>
    <w:rsid w:val="53CF029B"/>
    <w:rsid w:val="53E12A6B"/>
    <w:rsid w:val="54041275"/>
    <w:rsid w:val="540B6074"/>
    <w:rsid w:val="54236D5E"/>
    <w:rsid w:val="54333C3B"/>
    <w:rsid w:val="5451105D"/>
    <w:rsid w:val="547534BE"/>
    <w:rsid w:val="547E0531"/>
    <w:rsid w:val="5484142A"/>
    <w:rsid w:val="54945BB4"/>
    <w:rsid w:val="54964C34"/>
    <w:rsid w:val="54964D5E"/>
    <w:rsid w:val="549A3343"/>
    <w:rsid w:val="549C03CB"/>
    <w:rsid w:val="549C3AEA"/>
    <w:rsid w:val="54A1194C"/>
    <w:rsid w:val="54A36BF5"/>
    <w:rsid w:val="54AB2D04"/>
    <w:rsid w:val="54B8027F"/>
    <w:rsid w:val="54D47BDA"/>
    <w:rsid w:val="54E307F7"/>
    <w:rsid w:val="54FA0CD0"/>
    <w:rsid w:val="54FC0A8A"/>
    <w:rsid w:val="55045144"/>
    <w:rsid w:val="553236BD"/>
    <w:rsid w:val="554764B1"/>
    <w:rsid w:val="555175E8"/>
    <w:rsid w:val="555D5FEB"/>
    <w:rsid w:val="556F46E4"/>
    <w:rsid w:val="557F6100"/>
    <w:rsid w:val="55871410"/>
    <w:rsid w:val="55A82357"/>
    <w:rsid w:val="55D80EE9"/>
    <w:rsid w:val="561A1170"/>
    <w:rsid w:val="561B70D5"/>
    <w:rsid w:val="56212AD7"/>
    <w:rsid w:val="562C0515"/>
    <w:rsid w:val="563826DB"/>
    <w:rsid w:val="56513355"/>
    <w:rsid w:val="56761B50"/>
    <w:rsid w:val="56AD2D63"/>
    <w:rsid w:val="56C95AA3"/>
    <w:rsid w:val="56E27479"/>
    <w:rsid w:val="56E977B8"/>
    <w:rsid w:val="56F323FA"/>
    <w:rsid w:val="56F82E0A"/>
    <w:rsid w:val="56F9333A"/>
    <w:rsid w:val="56FE243E"/>
    <w:rsid w:val="571B5759"/>
    <w:rsid w:val="571E156B"/>
    <w:rsid w:val="572841C2"/>
    <w:rsid w:val="57415259"/>
    <w:rsid w:val="57493541"/>
    <w:rsid w:val="5782314C"/>
    <w:rsid w:val="578C2978"/>
    <w:rsid w:val="57925052"/>
    <w:rsid w:val="57B7726D"/>
    <w:rsid w:val="57B83369"/>
    <w:rsid w:val="57BC5AF3"/>
    <w:rsid w:val="57CC633E"/>
    <w:rsid w:val="57D367F9"/>
    <w:rsid w:val="584B58F7"/>
    <w:rsid w:val="584F40A9"/>
    <w:rsid w:val="588B3ADC"/>
    <w:rsid w:val="588D401E"/>
    <w:rsid w:val="58B078BC"/>
    <w:rsid w:val="58B845B8"/>
    <w:rsid w:val="58BF0B2C"/>
    <w:rsid w:val="590E53EF"/>
    <w:rsid w:val="590F7CF8"/>
    <w:rsid w:val="591062CE"/>
    <w:rsid w:val="595C6BE5"/>
    <w:rsid w:val="59660DBE"/>
    <w:rsid w:val="5967574D"/>
    <w:rsid w:val="597415F4"/>
    <w:rsid w:val="59750996"/>
    <w:rsid w:val="597D2A6E"/>
    <w:rsid w:val="597E5AB9"/>
    <w:rsid w:val="598011AA"/>
    <w:rsid w:val="598A2EE8"/>
    <w:rsid w:val="599728C2"/>
    <w:rsid w:val="59A4636A"/>
    <w:rsid w:val="59AD1B7D"/>
    <w:rsid w:val="59B67BB9"/>
    <w:rsid w:val="59B77A55"/>
    <w:rsid w:val="59BB643F"/>
    <w:rsid w:val="59F40CA9"/>
    <w:rsid w:val="5A032FD7"/>
    <w:rsid w:val="5A053CDF"/>
    <w:rsid w:val="5A131741"/>
    <w:rsid w:val="5A15323E"/>
    <w:rsid w:val="5A1B213F"/>
    <w:rsid w:val="5A1C1ED8"/>
    <w:rsid w:val="5A243B14"/>
    <w:rsid w:val="5A8408E5"/>
    <w:rsid w:val="5A9E6E95"/>
    <w:rsid w:val="5AB9018E"/>
    <w:rsid w:val="5AC5776F"/>
    <w:rsid w:val="5AC77194"/>
    <w:rsid w:val="5ADB49DE"/>
    <w:rsid w:val="5B066994"/>
    <w:rsid w:val="5B4060D1"/>
    <w:rsid w:val="5B413A7A"/>
    <w:rsid w:val="5B6B06A4"/>
    <w:rsid w:val="5B7E32D9"/>
    <w:rsid w:val="5B88259B"/>
    <w:rsid w:val="5B920779"/>
    <w:rsid w:val="5B9B1FB6"/>
    <w:rsid w:val="5BBC26D1"/>
    <w:rsid w:val="5BD14DFE"/>
    <w:rsid w:val="5BD207B0"/>
    <w:rsid w:val="5BD3501A"/>
    <w:rsid w:val="5C2465EF"/>
    <w:rsid w:val="5C3C18CA"/>
    <w:rsid w:val="5C4F4BF7"/>
    <w:rsid w:val="5C5D7659"/>
    <w:rsid w:val="5C8B76A2"/>
    <w:rsid w:val="5C9F59FB"/>
    <w:rsid w:val="5CAE0CE4"/>
    <w:rsid w:val="5CB07C84"/>
    <w:rsid w:val="5CC12ECB"/>
    <w:rsid w:val="5CC47AEE"/>
    <w:rsid w:val="5CE730F3"/>
    <w:rsid w:val="5CF91158"/>
    <w:rsid w:val="5D0517C1"/>
    <w:rsid w:val="5D2210C8"/>
    <w:rsid w:val="5D292A17"/>
    <w:rsid w:val="5D3256BE"/>
    <w:rsid w:val="5D423221"/>
    <w:rsid w:val="5D454AC6"/>
    <w:rsid w:val="5D643615"/>
    <w:rsid w:val="5D7411A0"/>
    <w:rsid w:val="5D765F60"/>
    <w:rsid w:val="5DA30A1C"/>
    <w:rsid w:val="5DA64068"/>
    <w:rsid w:val="5DC16FD3"/>
    <w:rsid w:val="5DC7436C"/>
    <w:rsid w:val="5DED69CE"/>
    <w:rsid w:val="5DF474C9"/>
    <w:rsid w:val="5DFB5AE5"/>
    <w:rsid w:val="5DFF1443"/>
    <w:rsid w:val="5E0A7F37"/>
    <w:rsid w:val="5E1B5E9C"/>
    <w:rsid w:val="5E595CDF"/>
    <w:rsid w:val="5E7D1355"/>
    <w:rsid w:val="5E932367"/>
    <w:rsid w:val="5EB038AF"/>
    <w:rsid w:val="5EC475A3"/>
    <w:rsid w:val="5EC641A8"/>
    <w:rsid w:val="5EDA6976"/>
    <w:rsid w:val="5EDE5014"/>
    <w:rsid w:val="5EEA1E65"/>
    <w:rsid w:val="5F2013DE"/>
    <w:rsid w:val="5F2D1833"/>
    <w:rsid w:val="5F334F2F"/>
    <w:rsid w:val="5F3C0605"/>
    <w:rsid w:val="5F480AF4"/>
    <w:rsid w:val="5F522FEC"/>
    <w:rsid w:val="5F8623A3"/>
    <w:rsid w:val="5F90274B"/>
    <w:rsid w:val="5FC27B17"/>
    <w:rsid w:val="5FC53F0C"/>
    <w:rsid w:val="5FF14BC0"/>
    <w:rsid w:val="60021D6E"/>
    <w:rsid w:val="60253DA5"/>
    <w:rsid w:val="603B1E35"/>
    <w:rsid w:val="60670F78"/>
    <w:rsid w:val="606752D5"/>
    <w:rsid w:val="60693DC7"/>
    <w:rsid w:val="60A1482F"/>
    <w:rsid w:val="60B73EE5"/>
    <w:rsid w:val="60E125AE"/>
    <w:rsid w:val="612A4470"/>
    <w:rsid w:val="61794690"/>
    <w:rsid w:val="61981EBA"/>
    <w:rsid w:val="61A361BC"/>
    <w:rsid w:val="61B6421C"/>
    <w:rsid w:val="61C80A51"/>
    <w:rsid w:val="61CA1776"/>
    <w:rsid w:val="61CB21E8"/>
    <w:rsid w:val="61CD16DE"/>
    <w:rsid w:val="61DE2022"/>
    <w:rsid w:val="61EA2728"/>
    <w:rsid w:val="61FB7ED3"/>
    <w:rsid w:val="62037FCB"/>
    <w:rsid w:val="62100D38"/>
    <w:rsid w:val="62136BF0"/>
    <w:rsid w:val="62262EA4"/>
    <w:rsid w:val="622B0FE0"/>
    <w:rsid w:val="623C378A"/>
    <w:rsid w:val="62507632"/>
    <w:rsid w:val="62595B4D"/>
    <w:rsid w:val="62731F0A"/>
    <w:rsid w:val="6280183A"/>
    <w:rsid w:val="62D53290"/>
    <w:rsid w:val="62FB0BE7"/>
    <w:rsid w:val="63053DFB"/>
    <w:rsid w:val="6340727D"/>
    <w:rsid w:val="634B0878"/>
    <w:rsid w:val="63995493"/>
    <w:rsid w:val="63AB687C"/>
    <w:rsid w:val="63CC1D8E"/>
    <w:rsid w:val="63D538A4"/>
    <w:rsid w:val="6400242B"/>
    <w:rsid w:val="641527DF"/>
    <w:rsid w:val="642B7F27"/>
    <w:rsid w:val="64421069"/>
    <w:rsid w:val="64446734"/>
    <w:rsid w:val="64502D8F"/>
    <w:rsid w:val="6491622B"/>
    <w:rsid w:val="649A1924"/>
    <w:rsid w:val="64CB3CDA"/>
    <w:rsid w:val="650072FE"/>
    <w:rsid w:val="65176FB9"/>
    <w:rsid w:val="651C687D"/>
    <w:rsid w:val="653528A1"/>
    <w:rsid w:val="653C069F"/>
    <w:rsid w:val="653C0E8A"/>
    <w:rsid w:val="65502253"/>
    <w:rsid w:val="65752893"/>
    <w:rsid w:val="65790044"/>
    <w:rsid w:val="65830C92"/>
    <w:rsid w:val="658B3886"/>
    <w:rsid w:val="65AC2523"/>
    <w:rsid w:val="65B535FF"/>
    <w:rsid w:val="65C879FD"/>
    <w:rsid w:val="65CD3C36"/>
    <w:rsid w:val="65D52D5C"/>
    <w:rsid w:val="65DD4616"/>
    <w:rsid w:val="65E15725"/>
    <w:rsid w:val="65FA4F61"/>
    <w:rsid w:val="6607063A"/>
    <w:rsid w:val="661526E8"/>
    <w:rsid w:val="66454052"/>
    <w:rsid w:val="664A4705"/>
    <w:rsid w:val="664C2331"/>
    <w:rsid w:val="665D6EF2"/>
    <w:rsid w:val="669E0039"/>
    <w:rsid w:val="66C63380"/>
    <w:rsid w:val="66F05135"/>
    <w:rsid w:val="67151D1A"/>
    <w:rsid w:val="67234EC3"/>
    <w:rsid w:val="672E6E30"/>
    <w:rsid w:val="67392596"/>
    <w:rsid w:val="675D7EEB"/>
    <w:rsid w:val="678F07BF"/>
    <w:rsid w:val="67913A0E"/>
    <w:rsid w:val="67B56D0B"/>
    <w:rsid w:val="67C53644"/>
    <w:rsid w:val="67E23522"/>
    <w:rsid w:val="67E62741"/>
    <w:rsid w:val="67EC2FBF"/>
    <w:rsid w:val="680F1554"/>
    <w:rsid w:val="683F20E8"/>
    <w:rsid w:val="68474A21"/>
    <w:rsid w:val="68493C0E"/>
    <w:rsid w:val="68615B3C"/>
    <w:rsid w:val="68644C18"/>
    <w:rsid w:val="68A80823"/>
    <w:rsid w:val="68A902C8"/>
    <w:rsid w:val="6918120B"/>
    <w:rsid w:val="692E7D33"/>
    <w:rsid w:val="69934FCC"/>
    <w:rsid w:val="69987E99"/>
    <w:rsid w:val="69A27055"/>
    <w:rsid w:val="69A36264"/>
    <w:rsid w:val="69B03AE3"/>
    <w:rsid w:val="69B225B2"/>
    <w:rsid w:val="69C47A82"/>
    <w:rsid w:val="69C62610"/>
    <w:rsid w:val="69DD0D36"/>
    <w:rsid w:val="69F200FF"/>
    <w:rsid w:val="6A0665BA"/>
    <w:rsid w:val="6A1B0D99"/>
    <w:rsid w:val="6A311A7B"/>
    <w:rsid w:val="6A6C3AA3"/>
    <w:rsid w:val="6A7C10DA"/>
    <w:rsid w:val="6A8B62D6"/>
    <w:rsid w:val="6AAF6872"/>
    <w:rsid w:val="6AB3424D"/>
    <w:rsid w:val="6AC81931"/>
    <w:rsid w:val="6AF13CF4"/>
    <w:rsid w:val="6AFA4575"/>
    <w:rsid w:val="6B091DD3"/>
    <w:rsid w:val="6B2313EE"/>
    <w:rsid w:val="6B250CC2"/>
    <w:rsid w:val="6B301A8E"/>
    <w:rsid w:val="6B5E5F82"/>
    <w:rsid w:val="6B637AB7"/>
    <w:rsid w:val="6B77156E"/>
    <w:rsid w:val="6B8D0E0B"/>
    <w:rsid w:val="6BA134C1"/>
    <w:rsid w:val="6BB02EB2"/>
    <w:rsid w:val="6BEC7044"/>
    <w:rsid w:val="6BFC199F"/>
    <w:rsid w:val="6C00528B"/>
    <w:rsid w:val="6C032015"/>
    <w:rsid w:val="6C0F54CE"/>
    <w:rsid w:val="6C3D7C96"/>
    <w:rsid w:val="6C565B60"/>
    <w:rsid w:val="6C5B20EF"/>
    <w:rsid w:val="6C7A74CC"/>
    <w:rsid w:val="6C9C21EB"/>
    <w:rsid w:val="6CE30E35"/>
    <w:rsid w:val="6CFA38A3"/>
    <w:rsid w:val="6D037D02"/>
    <w:rsid w:val="6D254F97"/>
    <w:rsid w:val="6D562DD2"/>
    <w:rsid w:val="6D5E24E0"/>
    <w:rsid w:val="6D830642"/>
    <w:rsid w:val="6DA0363A"/>
    <w:rsid w:val="6DAB08F0"/>
    <w:rsid w:val="6DC51F7C"/>
    <w:rsid w:val="6DFC7951"/>
    <w:rsid w:val="6E267CAF"/>
    <w:rsid w:val="6E4E605E"/>
    <w:rsid w:val="6E751F61"/>
    <w:rsid w:val="6E9919AE"/>
    <w:rsid w:val="6E9A66EC"/>
    <w:rsid w:val="6EA93CFC"/>
    <w:rsid w:val="6EAD77F8"/>
    <w:rsid w:val="6EC016BF"/>
    <w:rsid w:val="6ED10B5B"/>
    <w:rsid w:val="6EF84350"/>
    <w:rsid w:val="6F021B13"/>
    <w:rsid w:val="6F205CE5"/>
    <w:rsid w:val="6F4473FA"/>
    <w:rsid w:val="6F5C34B3"/>
    <w:rsid w:val="6F8B4A15"/>
    <w:rsid w:val="6FAC3513"/>
    <w:rsid w:val="6FC43C76"/>
    <w:rsid w:val="6FE56770"/>
    <w:rsid w:val="6FFF383E"/>
    <w:rsid w:val="7017374B"/>
    <w:rsid w:val="701B2694"/>
    <w:rsid w:val="70297E02"/>
    <w:rsid w:val="702E7605"/>
    <w:rsid w:val="707B6CA7"/>
    <w:rsid w:val="707D334E"/>
    <w:rsid w:val="7099386E"/>
    <w:rsid w:val="70AB7EBB"/>
    <w:rsid w:val="70B64FC0"/>
    <w:rsid w:val="70C52F31"/>
    <w:rsid w:val="70D52A87"/>
    <w:rsid w:val="70DF3860"/>
    <w:rsid w:val="71020E70"/>
    <w:rsid w:val="71025832"/>
    <w:rsid w:val="710F01F3"/>
    <w:rsid w:val="71287905"/>
    <w:rsid w:val="719900F6"/>
    <w:rsid w:val="71BB412E"/>
    <w:rsid w:val="71C227A8"/>
    <w:rsid w:val="71EA3503"/>
    <w:rsid w:val="71F01E55"/>
    <w:rsid w:val="71F72C8D"/>
    <w:rsid w:val="721970A7"/>
    <w:rsid w:val="7226423C"/>
    <w:rsid w:val="724E2292"/>
    <w:rsid w:val="72693B8A"/>
    <w:rsid w:val="726D4DA7"/>
    <w:rsid w:val="72A310EE"/>
    <w:rsid w:val="72CA321A"/>
    <w:rsid w:val="72E84B19"/>
    <w:rsid w:val="72F82CF9"/>
    <w:rsid w:val="73030512"/>
    <w:rsid w:val="730E02B5"/>
    <w:rsid w:val="73237FE1"/>
    <w:rsid w:val="73357BA8"/>
    <w:rsid w:val="7344604B"/>
    <w:rsid w:val="73457112"/>
    <w:rsid w:val="73526A6E"/>
    <w:rsid w:val="7375752B"/>
    <w:rsid w:val="737D3550"/>
    <w:rsid w:val="738712EA"/>
    <w:rsid w:val="73A6496A"/>
    <w:rsid w:val="73AE75E1"/>
    <w:rsid w:val="73EF1233"/>
    <w:rsid w:val="73F056FE"/>
    <w:rsid w:val="74182DBF"/>
    <w:rsid w:val="742F140E"/>
    <w:rsid w:val="743D3CF0"/>
    <w:rsid w:val="74521B26"/>
    <w:rsid w:val="74720B28"/>
    <w:rsid w:val="74A03B35"/>
    <w:rsid w:val="74AA5528"/>
    <w:rsid w:val="74CE0A4D"/>
    <w:rsid w:val="74CE61AB"/>
    <w:rsid w:val="74CF4B9D"/>
    <w:rsid w:val="750C1F67"/>
    <w:rsid w:val="750F47D1"/>
    <w:rsid w:val="75722D56"/>
    <w:rsid w:val="757D286A"/>
    <w:rsid w:val="759673A0"/>
    <w:rsid w:val="75AA42CD"/>
    <w:rsid w:val="75B41DFB"/>
    <w:rsid w:val="75B72E5F"/>
    <w:rsid w:val="75C27CF5"/>
    <w:rsid w:val="75C36F38"/>
    <w:rsid w:val="75EC00C0"/>
    <w:rsid w:val="7613461F"/>
    <w:rsid w:val="761D2A12"/>
    <w:rsid w:val="76222D1A"/>
    <w:rsid w:val="76366479"/>
    <w:rsid w:val="765B67EB"/>
    <w:rsid w:val="76876BCF"/>
    <w:rsid w:val="769B57BD"/>
    <w:rsid w:val="76AB2071"/>
    <w:rsid w:val="76BB072D"/>
    <w:rsid w:val="76D14CFB"/>
    <w:rsid w:val="76D812DE"/>
    <w:rsid w:val="76E71E2E"/>
    <w:rsid w:val="7708606B"/>
    <w:rsid w:val="772F36BA"/>
    <w:rsid w:val="775637CF"/>
    <w:rsid w:val="777F3FAD"/>
    <w:rsid w:val="77901387"/>
    <w:rsid w:val="779416A9"/>
    <w:rsid w:val="77A82C5F"/>
    <w:rsid w:val="77BE6295"/>
    <w:rsid w:val="77D378A5"/>
    <w:rsid w:val="77D53973"/>
    <w:rsid w:val="77D9456C"/>
    <w:rsid w:val="77EF00D7"/>
    <w:rsid w:val="77FB0E6F"/>
    <w:rsid w:val="78074A38"/>
    <w:rsid w:val="780E3CA0"/>
    <w:rsid w:val="78440484"/>
    <w:rsid w:val="784D7AAA"/>
    <w:rsid w:val="78730F7A"/>
    <w:rsid w:val="788D434B"/>
    <w:rsid w:val="78AD0549"/>
    <w:rsid w:val="78C07F99"/>
    <w:rsid w:val="78D05E62"/>
    <w:rsid w:val="791B4BCD"/>
    <w:rsid w:val="793A5165"/>
    <w:rsid w:val="79486A22"/>
    <w:rsid w:val="797361C5"/>
    <w:rsid w:val="7985232D"/>
    <w:rsid w:val="79AC55D5"/>
    <w:rsid w:val="79C35BB9"/>
    <w:rsid w:val="79C76AF4"/>
    <w:rsid w:val="79D2371A"/>
    <w:rsid w:val="79D46405"/>
    <w:rsid w:val="7A424B9A"/>
    <w:rsid w:val="7A6C5104"/>
    <w:rsid w:val="7A7B7EF3"/>
    <w:rsid w:val="7A7E0F53"/>
    <w:rsid w:val="7A8F6A51"/>
    <w:rsid w:val="7A9E5209"/>
    <w:rsid w:val="7AC357AE"/>
    <w:rsid w:val="7AE67F73"/>
    <w:rsid w:val="7AF272FC"/>
    <w:rsid w:val="7AF34DE4"/>
    <w:rsid w:val="7AFC7AC6"/>
    <w:rsid w:val="7B1A35AD"/>
    <w:rsid w:val="7B4A207F"/>
    <w:rsid w:val="7B693794"/>
    <w:rsid w:val="7B8B1A19"/>
    <w:rsid w:val="7BAC7F74"/>
    <w:rsid w:val="7BB64ECC"/>
    <w:rsid w:val="7BD35D87"/>
    <w:rsid w:val="7BE75387"/>
    <w:rsid w:val="7C133B44"/>
    <w:rsid w:val="7C1D3421"/>
    <w:rsid w:val="7C2233BA"/>
    <w:rsid w:val="7C5F6F1C"/>
    <w:rsid w:val="7C63740C"/>
    <w:rsid w:val="7C80563C"/>
    <w:rsid w:val="7C9F228B"/>
    <w:rsid w:val="7CA96BAE"/>
    <w:rsid w:val="7CB06F73"/>
    <w:rsid w:val="7CB4227B"/>
    <w:rsid w:val="7CB80692"/>
    <w:rsid w:val="7CD942FA"/>
    <w:rsid w:val="7CDF421E"/>
    <w:rsid w:val="7CE45EC7"/>
    <w:rsid w:val="7CE935AF"/>
    <w:rsid w:val="7D001760"/>
    <w:rsid w:val="7D085302"/>
    <w:rsid w:val="7D1A4DBA"/>
    <w:rsid w:val="7D4B2114"/>
    <w:rsid w:val="7D550291"/>
    <w:rsid w:val="7D670D5E"/>
    <w:rsid w:val="7D884D79"/>
    <w:rsid w:val="7DAF4071"/>
    <w:rsid w:val="7DBF3880"/>
    <w:rsid w:val="7DCA07E0"/>
    <w:rsid w:val="7DCC26E0"/>
    <w:rsid w:val="7DF646B2"/>
    <w:rsid w:val="7E111A70"/>
    <w:rsid w:val="7E11795D"/>
    <w:rsid w:val="7E121F4E"/>
    <w:rsid w:val="7E477EBA"/>
    <w:rsid w:val="7E805682"/>
    <w:rsid w:val="7E8E5C6D"/>
    <w:rsid w:val="7E950A7D"/>
    <w:rsid w:val="7EBF03C7"/>
    <w:rsid w:val="7EE2129A"/>
    <w:rsid w:val="7F202178"/>
    <w:rsid w:val="7F2C50AC"/>
    <w:rsid w:val="7F3F3272"/>
    <w:rsid w:val="7F441EA7"/>
    <w:rsid w:val="7F492187"/>
    <w:rsid w:val="7F5F65D1"/>
    <w:rsid w:val="7F652432"/>
    <w:rsid w:val="7F695CBA"/>
    <w:rsid w:val="7F875A58"/>
    <w:rsid w:val="7FA25461"/>
    <w:rsid w:val="7FAC3F90"/>
    <w:rsid w:val="7FBC7FDB"/>
    <w:rsid w:val="7FD86467"/>
    <w:rsid w:val="7FFE1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qFormat="1" w:unhideWhenUsed="0" w:uiPriority="99" w:name="envelope address"/>
    <w:lsdException w:qFormat="1" w:unhideWhenUsed="0" w:uiPriority="99" w:name="envelope return"/>
    <w:lsdException w:uiPriority="0"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uiPriority="0" w:name="endnote reference"/>
    <w:lsdException w:uiPriority="0" w:name="endnote text"/>
    <w:lsdException w:qFormat="1" w:unhideWhenUsed="0" w:uiPriority="99" w:name="table of authorities"/>
    <w:lsdException w:uiPriority="0"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10"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11" w:semiHidden="0" w:name="Subtitle"/>
    <w:lsdException w:qFormat="1" w:unhideWhenUsed="0" w:uiPriority="99" w:name="Salutation"/>
    <w:lsdException w:qFormat="1" w:unhideWhenUsed="0" w:uiPriority="99"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qFormat="1" w:unhideWhenUsed="0" w:uiPriority="99" w:name="E-mail Signature"/>
    <w:lsdException w:qFormat="1" w:unhideWhenUsed="0" w:uiPriority="0"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0" w:semiHidden="0"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0" w:semiHidden="0" w:name="Balloon Text"/>
    <w:lsdException w:qFormat="1" w:unhideWhenUsed="0" w:uiPriority="99"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pPr>
    <w:rPr>
      <w:rFonts w:ascii="Times New Roman" w:hAnsi="Times New Roman" w:eastAsia="仿宋" w:cs="Times New Roman"/>
      <w:kern w:val="2"/>
      <w:sz w:val="24"/>
      <w:szCs w:val="24"/>
      <w:lang w:val="en-US" w:eastAsia="zh-CN" w:bidi="ar-SA"/>
    </w:rPr>
  </w:style>
  <w:style w:type="paragraph" w:styleId="2">
    <w:name w:val="heading 1"/>
    <w:basedOn w:val="1"/>
    <w:next w:val="1"/>
    <w:link w:val="182"/>
    <w:qFormat/>
    <w:uiPriority w:val="0"/>
    <w:pPr>
      <w:keepNext/>
      <w:keepLines/>
      <w:jc w:val="center"/>
      <w:outlineLvl w:val="0"/>
    </w:pPr>
    <w:rPr>
      <w:b/>
      <w:bCs/>
      <w:kern w:val="44"/>
      <w:sz w:val="28"/>
      <w:szCs w:val="44"/>
    </w:rPr>
  </w:style>
  <w:style w:type="paragraph" w:styleId="3">
    <w:name w:val="heading 2"/>
    <w:basedOn w:val="1"/>
    <w:next w:val="1"/>
    <w:link w:val="197"/>
    <w:qFormat/>
    <w:uiPriority w:val="0"/>
    <w:pPr>
      <w:keepNext/>
      <w:keepLines/>
      <w:ind w:firstLine="0" w:firstLineChars="0"/>
      <w:outlineLvl w:val="1"/>
    </w:pPr>
    <w:rPr>
      <w:rFonts w:ascii="Arial" w:hAnsi="Arial"/>
      <w:b/>
      <w:bCs/>
      <w:kern w:val="0"/>
      <w:szCs w:val="32"/>
    </w:rPr>
  </w:style>
  <w:style w:type="paragraph" w:styleId="4">
    <w:name w:val="heading 3"/>
    <w:basedOn w:val="1"/>
    <w:next w:val="1"/>
    <w:link w:val="175"/>
    <w:qFormat/>
    <w:uiPriority w:val="0"/>
    <w:pPr>
      <w:keepNext/>
      <w:keepLines/>
      <w:ind w:firstLine="0" w:firstLineChars="0"/>
      <w:outlineLvl w:val="2"/>
    </w:pPr>
    <w:rPr>
      <w:b/>
      <w:bCs/>
      <w:kern w:val="0"/>
      <w:szCs w:val="32"/>
    </w:rPr>
  </w:style>
  <w:style w:type="paragraph" w:styleId="5">
    <w:name w:val="heading 4"/>
    <w:basedOn w:val="1"/>
    <w:next w:val="1"/>
    <w:link w:val="20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81"/>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162"/>
    <w:qFormat/>
    <w:uiPriority w:val="0"/>
    <w:pPr>
      <w:keepNext/>
      <w:keepLines/>
      <w:spacing w:before="240" w:after="64" w:line="320" w:lineRule="auto"/>
      <w:outlineLvl w:val="5"/>
    </w:pPr>
    <w:rPr>
      <w:rFonts w:ascii="Arial" w:hAnsi="Arial" w:eastAsia="黑体"/>
      <w:b/>
      <w:bCs/>
      <w:kern w:val="0"/>
      <w:sz w:val="20"/>
      <w:szCs w:val="20"/>
    </w:rPr>
  </w:style>
  <w:style w:type="paragraph" w:styleId="8">
    <w:name w:val="heading 7"/>
    <w:basedOn w:val="1"/>
    <w:next w:val="1"/>
    <w:link w:val="203"/>
    <w:qFormat/>
    <w:uiPriority w:val="0"/>
    <w:pPr>
      <w:keepNext/>
      <w:keepLines/>
      <w:spacing w:before="240" w:after="64" w:line="320" w:lineRule="auto"/>
      <w:outlineLvl w:val="6"/>
    </w:pPr>
    <w:rPr>
      <w:b/>
      <w:bCs/>
      <w:kern w:val="0"/>
    </w:rPr>
  </w:style>
  <w:style w:type="paragraph" w:styleId="9">
    <w:name w:val="heading 8"/>
    <w:basedOn w:val="1"/>
    <w:next w:val="1"/>
    <w:link w:val="209"/>
    <w:qFormat/>
    <w:uiPriority w:val="0"/>
    <w:pPr>
      <w:keepNext/>
      <w:keepLines/>
      <w:tabs>
        <w:tab w:val="left" w:pos="1440"/>
      </w:tabs>
      <w:spacing w:line="360" w:lineRule="atLeast"/>
      <w:ind w:left="1440" w:hanging="1440"/>
      <w:outlineLvl w:val="7"/>
    </w:pPr>
    <w:rPr>
      <w:rFonts w:ascii="Cambria" w:hAnsi="Cambria"/>
      <w:kern w:val="0"/>
    </w:rPr>
  </w:style>
  <w:style w:type="paragraph" w:styleId="10">
    <w:name w:val="heading 9"/>
    <w:basedOn w:val="1"/>
    <w:next w:val="1"/>
    <w:link w:val="154"/>
    <w:qFormat/>
    <w:uiPriority w:val="0"/>
    <w:pPr>
      <w:keepNext/>
      <w:keepLines/>
      <w:tabs>
        <w:tab w:val="left" w:pos="1584"/>
      </w:tabs>
      <w:spacing w:line="360" w:lineRule="atLeast"/>
      <w:ind w:left="1584" w:hanging="1584"/>
      <w:outlineLvl w:val="8"/>
    </w:pPr>
    <w:rPr>
      <w:rFonts w:ascii="Cambria" w:hAnsi="Cambria"/>
      <w:kern w:val="0"/>
      <w:sz w:val="20"/>
      <w:szCs w:val="21"/>
    </w:rPr>
  </w:style>
  <w:style w:type="character" w:default="1" w:styleId="121">
    <w:name w:val="Default Paragraph Font"/>
    <w:semiHidden/>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semiHidden/>
    <w:qFormat/>
    <w:uiPriority w:val="99"/>
    <w:pPr>
      <w:ind w:left="1440"/>
    </w:pPr>
    <w:rPr>
      <w:rFonts w:asciiTheme="minorHAnsi" w:hAnsiTheme="minorHAnsi" w:cstheme="minorHAnsi"/>
      <w:sz w:val="18"/>
      <w:szCs w:val="18"/>
    </w:rPr>
  </w:style>
  <w:style w:type="paragraph" w:styleId="13">
    <w:name w:val="List Number 2"/>
    <w:basedOn w:val="1"/>
    <w:semiHidden/>
    <w:qFormat/>
    <w:uiPriority w:val="99"/>
    <w:pPr>
      <w:tabs>
        <w:tab w:val="left" w:pos="780"/>
      </w:tabs>
      <w:spacing w:after="200" w:line="276" w:lineRule="auto"/>
      <w:ind w:left="780" w:leftChars="200" w:hanging="360" w:hangingChars="200"/>
    </w:pPr>
    <w:rPr>
      <w:rFonts w:ascii="Calibri" w:hAnsi="Calibri"/>
      <w:kern w:val="0"/>
      <w:sz w:val="22"/>
      <w:szCs w:val="22"/>
      <w:lang w:eastAsia="en-US"/>
    </w:rPr>
  </w:style>
  <w:style w:type="paragraph" w:styleId="14">
    <w:name w:val="table of authorities"/>
    <w:basedOn w:val="1"/>
    <w:next w:val="1"/>
    <w:semiHidden/>
    <w:qFormat/>
    <w:uiPriority w:val="99"/>
    <w:pPr>
      <w:spacing w:after="200" w:line="276" w:lineRule="auto"/>
      <w:ind w:left="420" w:leftChars="200"/>
    </w:pPr>
    <w:rPr>
      <w:rFonts w:ascii="Calibri" w:hAnsi="Calibri"/>
      <w:kern w:val="0"/>
      <w:sz w:val="22"/>
      <w:szCs w:val="22"/>
      <w:lang w:eastAsia="en-US"/>
    </w:rPr>
  </w:style>
  <w:style w:type="paragraph" w:styleId="15">
    <w:name w:val="Note Heading"/>
    <w:basedOn w:val="1"/>
    <w:next w:val="1"/>
    <w:link w:val="194"/>
    <w:semiHidden/>
    <w:qFormat/>
    <w:uiPriority w:val="99"/>
    <w:pPr>
      <w:spacing w:after="200" w:line="276" w:lineRule="auto"/>
      <w:jc w:val="center"/>
    </w:pPr>
    <w:rPr>
      <w:kern w:val="0"/>
      <w:sz w:val="20"/>
    </w:rPr>
  </w:style>
  <w:style w:type="paragraph" w:styleId="16">
    <w:name w:val="List Bullet 4"/>
    <w:basedOn w:val="1"/>
    <w:semiHidden/>
    <w:qFormat/>
    <w:uiPriority w:val="99"/>
    <w:pPr>
      <w:tabs>
        <w:tab w:val="left" w:pos="360"/>
      </w:tabs>
      <w:spacing w:after="200" w:line="276" w:lineRule="auto"/>
      <w:ind w:left="360" w:hanging="360"/>
    </w:pPr>
    <w:rPr>
      <w:rFonts w:ascii="Calibri" w:hAnsi="Calibri"/>
      <w:kern w:val="0"/>
      <w:sz w:val="22"/>
      <w:szCs w:val="22"/>
      <w:lang w:eastAsia="en-US"/>
    </w:rPr>
  </w:style>
  <w:style w:type="paragraph" w:styleId="17">
    <w:name w:val="E-mail Signature"/>
    <w:basedOn w:val="1"/>
    <w:link w:val="196"/>
    <w:semiHidden/>
    <w:qFormat/>
    <w:uiPriority w:val="99"/>
    <w:pPr>
      <w:spacing w:after="200" w:line="276" w:lineRule="auto"/>
    </w:pPr>
    <w:rPr>
      <w:kern w:val="0"/>
      <w:sz w:val="20"/>
    </w:rPr>
  </w:style>
  <w:style w:type="paragraph" w:styleId="18">
    <w:name w:val="List Number"/>
    <w:basedOn w:val="1"/>
    <w:semiHidden/>
    <w:qFormat/>
    <w:uiPriority w:val="99"/>
    <w:pPr>
      <w:tabs>
        <w:tab w:val="left" w:pos="360"/>
      </w:tabs>
      <w:spacing w:after="200" w:line="276" w:lineRule="auto"/>
      <w:ind w:left="360" w:hanging="360" w:hangingChars="200"/>
    </w:pPr>
    <w:rPr>
      <w:rFonts w:ascii="Calibri" w:hAnsi="Calibri"/>
      <w:kern w:val="0"/>
      <w:sz w:val="22"/>
      <w:szCs w:val="22"/>
      <w:lang w:eastAsia="en-US"/>
    </w:rPr>
  </w:style>
  <w:style w:type="paragraph" w:styleId="19">
    <w:name w:val="Normal Indent"/>
    <w:basedOn w:val="1"/>
    <w:next w:val="1"/>
    <w:link w:val="186"/>
    <w:qFormat/>
    <w:uiPriority w:val="0"/>
    <w:pPr>
      <w:ind w:firstLine="420"/>
    </w:pPr>
    <w:rPr>
      <w:kern w:val="0"/>
      <w:szCs w:val="20"/>
    </w:rPr>
  </w:style>
  <w:style w:type="paragraph" w:styleId="20">
    <w:name w:val="caption"/>
    <w:basedOn w:val="1"/>
    <w:next w:val="1"/>
    <w:qFormat/>
    <w:uiPriority w:val="99"/>
    <w:pPr>
      <w:spacing w:before="152" w:after="160"/>
    </w:pPr>
    <w:rPr>
      <w:rFonts w:ascii="Arial" w:hAnsi="Arial" w:eastAsia="黑体" w:cs="Arial"/>
      <w:sz w:val="20"/>
      <w:szCs w:val="20"/>
    </w:rPr>
  </w:style>
  <w:style w:type="paragraph" w:styleId="21">
    <w:name w:val="List Bullet"/>
    <w:basedOn w:val="1"/>
    <w:qFormat/>
    <w:uiPriority w:val="0"/>
    <w:pPr>
      <w:tabs>
        <w:tab w:val="left" w:pos="360"/>
      </w:tabs>
      <w:spacing w:after="200" w:line="276" w:lineRule="auto"/>
      <w:ind w:left="360" w:hanging="360"/>
    </w:pPr>
    <w:rPr>
      <w:rFonts w:ascii="Calibri" w:hAnsi="Calibri"/>
      <w:kern w:val="0"/>
      <w:sz w:val="22"/>
      <w:szCs w:val="22"/>
      <w:lang w:eastAsia="en-US"/>
    </w:rPr>
  </w:style>
  <w:style w:type="paragraph" w:styleId="22">
    <w:name w:val="envelope address"/>
    <w:basedOn w:val="1"/>
    <w:semiHidden/>
    <w:qFormat/>
    <w:uiPriority w:val="99"/>
    <w:pPr>
      <w:framePr w:w="7920" w:h="1980" w:hRule="exact" w:hSpace="180" w:wrap="around" w:vAnchor="margin" w:hAnchor="page" w:xAlign="center" w:yAlign="bottom"/>
      <w:spacing w:after="200" w:line="276" w:lineRule="auto"/>
      <w:ind w:left="100" w:leftChars="1400"/>
    </w:pPr>
    <w:rPr>
      <w:rFonts w:ascii="Arial" w:hAnsi="Arial" w:cs="Arial"/>
      <w:kern w:val="0"/>
      <w:lang w:eastAsia="en-US"/>
    </w:rPr>
  </w:style>
  <w:style w:type="paragraph" w:styleId="23">
    <w:name w:val="Document Map"/>
    <w:basedOn w:val="1"/>
    <w:link w:val="166"/>
    <w:semiHidden/>
    <w:qFormat/>
    <w:uiPriority w:val="99"/>
    <w:pPr>
      <w:shd w:val="clear" w:color="auto" w:fill="000080"/>
    </w:pPr>
    <w:rPr>
      <w:kern w:val="0"/>
      <w:sz w:val="16"/>
      <w:szCs w:val="16"/>
    </w:rPr>
  </w:style>
  <w:style w:type="paragraph" w:styleId="24">
    <w:name w:val="toa heading"/>
    <w:basedOn w:val="1"/>
    <w:next w:val="1"/>
    <w:qFormat/>
    <w:uiPriority w:val="0"/>
    <w:pPr>
      <w:spacing w:before="120"/>
    </w:pPr>
    <w:rPr>
      <w:rFonts w:ascii="Arial" w:hAnsi="Arial"/>
      <w:szCs w:val="20"/>
    </w:rPr>
  </w:style>
  <w:style w:type="paragraph" w:styleId="25">
    <w:name w:val="annotation text"/>
    <w:basedOn w:val="1"/>
    <w:link w:val="205"/>
    <w:qFormat/>
    <w:uiPriority w:val="0"/>
    <w:pPr>
      <w:spacing w:after="200" w:line="276" w:lineRule="auto"/>
    </w:pPr>
    <w:rPr>
      <w:kern w:val="0"/>
      <w:sz w:val="20"/>
    </w:rPr>
  </w:style>
  <w:style w:type="paragraph" w:styleId="26">
    <w:name w:val="Salutation"/>
    <w:basedOn w:val="1"/>
    <w:next w:val="1"/>
    <w:link w:val="140"/>
    <w:semiHidden/>
    <w:qFormat/>
    <w:uiPriority w:val="99"/>
    <w:pPr>
      <w:spacing w:after="200" w:line="276" w:lineRule="auto"/>
    </w:pPr>
    <w:rPr>
      <w:kern w:val="0"/>
      <w:sz w:val="20"/>
    </w:rPr>
  </w:style>
  <w:style w:type="paragraph" w:styleId="27">
    <w:name w:val="Body Text 3"/>
    <w:basedOn w:val="1"/>
    <w:link w:val="149"/>
    <w:qFormat/>
    <w:uiPriority w:val="99"/>
    <w:rPr>
      <w:kern w:val="0"/>
      <w:sz w:val="16"/>
      <w:szCs w:val="16"/>
    </w:rPr>
  </w:style>
  <w:style w:type="paragraph" w:styleId="28">
    <w:name w:val="Closing"/>
    <w:basedOn w:val="1"/>
    <w:link w:val="185"/>
    <w:semiHidden/>
    <w:qFormat/>
    <w:uiPriority w:val="99"/>
    <w:pPr>
      <w:spacing w:after="200" w:line="276" w:lineRule="auto"/>
      <w:ind w:left="100" w:leftChars="2100"/>
    </w:pPr>
    <w:rPr>
      <w:kern w:val="0"/>
      <w:sz w:val="20"/>
    </w:rPr>
  </w:style>
  <w:style w:type="paragraph" w:styleId="29">
    <w:name w:val="List Bullet 3"/>
    <w:basedOn w:val="1"/>
    <w:semiHidden/>
    <w:qFormat/>
    <w:uiPriority w:val="99"/>
    <w:pPr>
      <w:tabs>
        <w:tab w:val="left" w:pos="360"/>
      </w:tabs>
      <w:spacing w:after="200" w:line="276" w:lineRule="auto"/>
      <w:ind w:left="360" w:hanging="360"/>
    </w:pPr>
    <w:rPr>
      <w:rFonts w:ascii="Calibri" w:hAnsi="Calibri"/>
      <w:kern w:val="0"/>
      <w:sz w:val="22"/>
      <w:szCs w:val="22"/>
      <w:lang w:eastAsia="en-US"/>
    </w:rPr>
  </w:style>
  <w:style w:type="paragraph" w:styleId="30">
    <w:name w:val="Body Text"/>
    <w:basedOn w:val="1"/>
    <w:next w:val="31"/>
    <w:link w:val="188"/>
    <w:qFormat/>
    <w:uiPriority w:val="1"/>
    <w:pPr>
      <w:spacing w:after="120"/>
    </w:pPr>
    <w:rPr>
      <w:kern w:val="0"/>
      <w:sz w:val="20"/>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2">
    <w:name w:val="Body Text Indent"/>
    <w:basedOn w:val="1"/>
    <w:link w:val="141"/>
    <w:qFormat/>
    <w:uiPriority w:val="99"/>
    <w:pPr>
      <w:spacing w:line="500" w:lineRule="exact"/>
      <w:ind w:left="1588" w:leftChars="832" w:firstLine="433" w:firstLineChars="196"/>
    </w:pPr>
    <w:rPr>
      <w:kern w:val="0"/>
      <w:sz w:val="20"/>
    </w:rPr>
  </w:style>
  <w:style w:type="paragraph" w:styleId="33">
    <w:name w:val="List Number 3"/>
    <w:basedOn w:val="1"/>
    <w:semiHidden/>
    <w:qFormat/>
    <w:uiPriority w:val="99"/>
    <w:pPr>
      <w:tabs>
        <w:tab w:val="left" w:pos="360"/>
      </w:tabs>
      <w:spacing w:after="200" w:line="276" w:lineRule="auto"/>
      <w:ind w:left="360" w:hanging="360"/>
    </w:pPr>
    <w:rPr>
      <w:rFonts w:ascii="Calibri" w:hAnsi="Calibri"/>
      <w:kern w:val="0"/>
      <w:sz w:val="22"/>
      <w:szCs w:val="22"/>
      <w:lang w:eastAsia="en-US"/>
    </w:rPr>
  </w:style>
  <w:style w:type="paragraph" w:styleId="34">
    <w:name w:val="List 2"/>
    <w:basedOn w:val="1"/>
    <w:qFormat/>
    <w:uiPriority w:val="99"/>
    <w:pPr>
      <w:ind w:left="100" w:leftChars="200" w:hanging="200" w:hangingChars="200"/>
    </w:pPr>
  </w:style>
  <w:style w:type="paragraph" w:styleId="35">
    <w:name w:val="List Continue"/>
    <w:basedOn w:val="1"/>
    <w:qFormat/>
    <w:uiPriority w:val="99"/>
    <w:pPr>
      <w:spacing w:after="120"/>
      <w:ind w:left="420" w:leftChars="200"/>
    </w:pPr>
  </w:style>
  <w:style w:type="paragraph" w:styleId="36">
    <w:name w:val="Block Text"/>
    <w:basedOn w:val="1"/>
    <w:semiHidden/>
    <w:qFormat/>
    <w:uiPriority w:val="99"/>
    <w:pPr>
      <w:spacing w:after="120" w:line="276" w:lineRule="auto"/>
      <w:ind w:left="1440" w:leftChars="700" w:right="1440" w:rightChars="700"/>
    </w:pPr>
    <w:rPr>
      <w:rFonts w:ascii="Calibri" w:hAnsi="Calibri"/>
      <w:kern w:val="0"/>
      <w:sz w:val="22"/>
      <w:szCs w:val="22"/>
      <w:lang w:eastAsia="en-US"/>
    </w:rPr>
  </w:style>
  <w:style w:type="paragraph" w:styleId="37">
    <w:name w:val="List Bullet 2"/>
    <w:basedOn w:val="1"/>
    <w:semiHidden/>
    <w:qFormat/>
    <w:uiPriority w:val="99"/>
    <w:pPr>
      <w:tabs>
        <w:tab w:val="left" w:pos="360"/>
      </w:tabs>
      <w:spacing w:after="200" w:line="276" w:lineRule="auto"/>
      <w:ind w:left="360" w:hanging="360"/>
    </w:pPr>
    <w:rPr>
      <w:rFonts w:ascii="Calibri" w:hAnsi="Calibri"/>
      <w:kern w:val="0"/>
      <w:sz w:val="22"/>
      <w:szCs w:val="22"/>
      <w:lang w:eastAsia="en-US"/>
    </w:rPr>
  </w:style>
  <w:style w:type="paragraph" w:styleId="38">
    <w:name w:val="HTML Address"/>
    <w:basedOn w:val="1"/>
    <w:link w:val="147"/>
    <w:semiHidden/>
    <w:qFormat/>
    <w:uiPriority w:val="99"/>
    <w:pPr>
      <w:spacing w:after="200" w:line="276" w:lineRule="auto"/>
    </w:pPr>
    <w:rPr>
      <w:i/>
      <w:iCs/>
      <w:kern w:val="0"/>
      <w:sz w:val="20"/>
    </w:rPr>
  </w:style>
  <w:style w:type="paragraph" w:styleId="39">
    <w:name w:val="toc 5"/>
    <w:basedOn w:val="1"/>
    <w:next w:val="1"/>
    <w:semiHidden/>
    <w:qFormat/>
    <w:uiPriority w:val="99"/>
    <w:pPr>
      <w:ind w:left="960"/>
    </w:pPr>
    <w:rPr>
      <w:rFonts w:asciiTheme="minorHAnsi" w:hAnsiTheme="minorHAnsi" w:cstheme="minorHAnsi"/>
      <w:sz w:val="18"/>
      <w:szCs w:val="18"/>
    </w:rPr>
  </w:style>
  <w:style w:type="paragraph" w:styleId="40">
    <w:name w:val="toc 3"/>
    <w:basedOn w:val="1"/>
    <w:next w:val="1"/>
    <w:qFormat/>
    <w:uiPriority w:val="39"/>
    <w:pPr>
      <w:ind w:left="480"/>
    </w:pPr>
    <w:rPr>
      <w:rFonts w:asciiTheme="minorHAnsi" w:hAnsiTheme="minorHAnsi" w:cstheme="minorHAnsi"/>
      <w:i/>
      <w:iCs/>
      <w:sz w:val="20"/>
      <w:szCs w:val="20"/>
    </w:rPr>
  </w:style>
  <w:style w:type="paragraph" w:styleId="41">
    <w:name w:val="Plain Text"/>
    <w:basedOn w:val="1"/>
    <w:link w:val="159"/>
    <w:qFormat/>
    <w:uiPriority w:val="0"/>
    <w:rPr>
      <w:rFonts w:ascii="宋体" w:hAnsi="Courier New"/>
      <w:kern w:val="0"/>
      <w:sz w:val="20"/>
      <w:szCs w:val="21"/>
    </w:rPr>
  </w:style>
  <w:style w:type="paragraph" w:styleId="42">
    <w:name w:val="List Bullet 5"/>
    <w:basedOn w:val="1"/>
    <w:semiHidden/>
    <w:qFormat/>
    <w:uiPriority w:val="99"/>
    <w:pPr>
      <w:tabs>
        <w:tab w:val="left" w:pos="360"/>
      </w:tabs>
      <w:spacing w:after="200" w:line="276" w:lineRule="auto"/>
      <w:ind w:left="360" w:hanging="360"/>
    </w:pPr>
    <w:rPr>
      <w:rFonts w:ascii="Calibri" w:hAnsi="Calibri"/>
      <w:kern w:val="0"/>
      <w:sz w:val="22"/>
      <w:szCs w:val="22"/>
      <w:lang w:eastAsia="en-US"/>
    </w:rPr>
  </w:style>
  <w:style w:type="paragraph" w:styleId="43">
    <w:name w:val="List Number 4"/>
    <w:basedOn w:val="1"/>
    <w:semiHidden/>
    <w:qFormat/>
    <w:uiPriority w:val="99"/>
    <w:pPr>
      <w:tabs>
        <w:tab w:val="left" w:pos="360"/>
      </w:tabs>
      <w:spacing w:after="200" w:line="276" w:lineRule="auto"/>
      <w:ind w:left="360" w:hanging="360"/>
    </w:pPr>
    <w:rPr>
      <w:rFonts w:ascii="Calibri" w:hAnsi="Calibri"/>
      <w:kern w:val="0"/>
      <w:sz w:val="22"/>
      <w:szCs w:val="22"/>
      <w:lang w:eastAsia="en-US"/>
    </w:rPr>
  </w:style>
  <w:style w:type="paragraph" w:styleId="44">
    <w:name w:val="toc 8"/>
    <w:basedOn w:val="1"/>
    <w:next w:val="1"/>
    <w:semiHidden/>
    <w:qFormat/>
    <w:uiPriority w:val="99"/>
    <w:pPr>
      <w:ind w:left="1680"/>
    </w:pPr>
    <w:rPr>
      <w:rFonts w:asciiTheme="minorHAnsi" w:hAnsiTheme="minorHAnsi" w:cstheme="minorHAnsi"/>
      <w:sz w:val="18"/>
      <w:szCs w:val="18"/>
    </w:rPr>
  </w:style>
  <w:style w:type="paragraph" w:styleId="45">
    <w:name w:val="Date"/>
    <w:basedOn w:val="1"/>
    <w:next w:val="1"/>
    <w:link w:val="142"/>
    <w:qFormat/>
    <w:uiPriority w:val="99"/>
    <w:pPr>
      <w:ind w:left="100" w:leftChars="2500"/>
    </w:pPr>
    <w:rPr>
      <w:kern w:val="0"/>
      <w:sz w:val="20"/>
    </w:rPr>
  </w:style>
  <w:style w:type="paragraph" w:styleId="46">
    <w:name w:val="Body Text Indent 2"/>
    <w:basedOn w:val="1"/>
    <w:link w:val="177"/>
    <w:qFormat/>
    <w:uiPriority w:val="99"/>
    <w:pPr>
      <w:spacing w:line="500" w:lineRule="exact"/>
      <w:ind w:firstLine="442"/>
    </w:pPr>
    <w:rPr>
      <w:kern w:val="0"/>
      <w:sz w:val="20"/>
    </w:rPr>
  </w:style>
  <w:style w:type="paragraph" w:styleId="47">
    <w:name w:val="List Continue 5"/>
    <w:basedOn w:val="1"/>
    <w:semiHidden/>
    <w:qFormat/>
    <w:uiPriority w:val="99"/>
    <w:pPr>
      <w:spacing w:after="120" w:line="276" w:lineRule="auto"/>
      <w:ind w:left="2100" w:leftChars="1000"/>
    </w:pPr>
    <w:rPr>
      <w:rFonts w:ascii="Calibri" w:hAnsi="Calibri"/>
      <w:kern w:val="0"/>
      <w:sz w:val="22"/>
      <w:szCs w:val="22"/>
      <w:lang w:eastAsia="en-US"/>
    </w:rPr>
  </w:style>
  <w:style w:type="paragraph" w:styleId="48">
    <w:name w:val="Balloon Text"/>
    <w:basedOn w:val="1"/>
    <w:link w:val="145"/>
    <w:qFormat/>
    <w:uiPriority w:val="0"/>
    <w:rPr>
      <w:kern w:val="0"/>
      <w:sz w:val="16"/>
      <w:szCs w:val="16"/>
    </w:rPr>
  </w:style>
  <w:style w:type="paragraph" w:styleId="49">
    <w:name w:val="footer"/>
    <w:basedOn w:val="1"/>
    <w:link w:val="148"/>
    <w:qFormat/>
    <w:uiPriority w:val="0"/>
    <w:pPr>
      <w:tabs>
        <w:tab w:val="center" w:pos="4153"/>
        <w:tab w:val="right" w:pos="8306"/>
      </w:tabs>
    </w:pPr>
    <w:rPr>
      <w:kern w:val="0"/>
      <w:sz w:val="18"/>
      <w:szCs w:val="18"/>
    </w:rPr>
  </w:style>
  <w:style w:type="paragraph" w:styleId="50">
    <w:name w:val="envelope return"/>
    <w:basedOn w:val="1"/>
    <w:semiHidden/>
    <w:qFormat/>
    <w:uiPriority w:val="99"/>
    <w:pPr>
      <w:spacing w:after="200" w:line="276" w:lineRule="auto"/>
    </w:pPr>
    <w:rPr>
      <w:rFonts w:ascii="Arial" w:hAnsi="Arial" w:cs="Arial"/>
      <w:kern w:val="0"/>
      <w:sz w:val="22"/>
      <w:szCs w:val="22"/>
      <w:lang w:eastAsia="en-US"/>
    </w:rPr>
  </w:style>
  <w:style w:type="paragraph" w:styleId="51">
    <w:name w:val="header"/>
    <w:basedOn w:val="1"/>
    <w:link w:val="151"/>
    <w:qFormat/>
    <w:uiPriority w:val="99"/>
    <w:pPr>
      <w:pBdr>
        <w:bottom w:val="single" w:color="auto" w:sz="6" w:space="1"/>
      </w:pBdr>
      <w:tabs>
        <w:tab w:val="center" w:pos="4153"/>
        <w:tab w:val="right" w:pos="8306"/>
      </w:tabs>
      <w:jc w:val="center"/>
    </w:pPr>
    <w:rPr>
      <w:kern w:val="0"/>
      <w:sz w:val="18"/>
      <w:szCs w:val="18"/>
    </w:rPr>
  </w:style>
  <w:style w:type="paragraph" w:styleId="52">
    <w:name w:val="Signature"/>
    <w:basedOn w:val="1"/>
    <w:link w:val="172"/>
    <w:qFormat/>
    <w:uiPriority w:val="99"/>
    <w:pPr>
      <w:ind w:left="100" w:leftChars="2100"/>
    </w:pPr>
    <w:rPr>
      <w:kern w:val="0"/>
      <w:sz w:val="20"/>
    </w:rPr>
  </w:style>
  <w:style w:type="paragraph" w:styleId="53">
    <w:name w:val="toc 1"/>
    <w:basedOn w:val="1"/>
    <w:next w:val="1"/>
    <w:qFormat/>
    <w:uiPriority w:val="39"/>
    <w:pPr>
      <w:spacing w:before="120" w:after="120"/>
    </w:pPr>
    <w:rPr>
      <w:rFonts w:asciiTheme="minorHAnsi" w:hAnsiTheme="minorHAnsi" w:cstheme="minorHAnsi"/>
      <w:b/>
      <w:bCs/>
      <w:caps/>
      <w:sz w:val="20"/>
      <w:szCs w:val="20"/>
    </w:rPr>
  </w:style>
  <w:style w:type="paragraph" w:styleId="54">
    <w:name w:val="List Continue 4"/>
    <w:basedOn w:val="1"/>
    <w:qFormat/>
    <w:uiPriority w:val="99"/>
    <w:pPr>
      <w:spacing w:after="120"/>
      <w:ind w:left="1680" w:leftChars="800"/>
    </w:pPr>
  </w:style>
  <w:style w:type="paragraph" w:styleId="55">
    <w:name w:val="toc 4"/>
    <w:basedOn w:val="1"/>
    <w:next w:val="1"/>
    <w:semiHidden/>
    <w:qFormat/>
    <w:uiPriority w:val="99"/>
    <w:pPr>
      <w:ind w:left="720"/>
    </w:pPr>
    <w:rPr>
      <w:rFonts w:asciiTheme="minorHAnsi" w:hAnsiTheme="minorHAnsi" w:cstheme="minorHAnsi"/>
      <w:sz w:val="18"/>
      <w:szCs w:val="18"/>
    </w:rPr>
  </w:style>
  <w:style w:type="paragraph" w:styleId="56">
    <w:name w:val="Subtitle"/>
    <w:basedOn w:val="1"/>
    <w:link w:val="155"/>
    <w:qFormat/>
    <w:uiPriority w:val="11"/>
    <w:pPr>
      <w:spacing w:before="240" w:after="60" w:line="312" w:lineRule="auto"/>
      <w:jc w:val="center"/>
      <w:outlineLvl w:val="1"/>
    </w:pPr>
    <w:rPr>
      <w:rFonts w:ascii="Cambria" w:hAnsi="Cambria"/>
      <w:b/>
      <w:bCs/>
      <w:kern w:val="28"/>
      <w:sz w:val="32"/>
      <w:szCs w:val="32"/>
    </w:rPr>
  </w:style>
  <w:style w:type="paragraph" w:styleId="57">
    <w:name w:val="List Number 5"/>
    <w:basedOn w:val="1"/>
    <w:semiHidden/>
    <w:qFormat/>
    <w:uiPriority w:val="99"/>
    <w:pPr>
      <w:tabs>
        <w:tab w:val="left" w:pos="360"/>
      </w:tabs>
      <w:spacing w:after="200" w:line="276" w:lineRule="auto"/>
      <w:ind w:left="360" w:hanging="360"/>
    </w:pPr>
    <w:rPr>
      <w:rFonts w:ascii="Calibri" w:hAnsi="Calibri"/>
      <w:kern w:val="0"/>
      <w:sz w:val="22"/>
      <w:szCs w:val="22"/>
      <w:lang w:eastAsia="en-US"/>
    </w:rPr>
  </w:style>
  <w:style w:type="paragraph" w:styleId="58">
    <w:name w:val="List"/>
    <w:basedOn w:val="1"/>
    <w:qFormat/>
    <w:uiPriority w:val="99"/>
    <w:pPr>
      <w:ind w:left="200" w:hanging="200" w:hangingChars="200"/>
    </w:pPr>
  </w:style>
  <w:style w:type="paragraph" w:styleId="59">
    <w:name w:val="footnote text"/>
    <w:basedOn w:val="1"/>
    <w:link w:val="425"/>
    <w:qFormat/>
    <w:uiPriority w:val="99"/>
    <w:pPr>
      <w:adjustRightInd/>
      <w:spacing w:line="240" w:lineRule="auto"/>
      <w:ind w:firstLine="0" w:firstLineChars="0"/>
    </w:pPr>
    <w:rPr>
      <w:rFonts w:eastAsia="宋体"/>
      <w:sz w:val="18"/>
      <w:szCs w:val="18"/>
    </w:rPr>
  </w:style>
  <w:style w:type="paragraph" w:styleId="60">
    <w:name w:val="toc 6"/>
    <w:basedOn w:val="1"/>
    <w:next w:val="1"/>
    <w:semiHidden/>
    <w:qFormat/>
    <w:uiPriority w:val="99"/>
    <w:pPr>
      <w:ind w:left="1200"/>
    </w:pPr>
    <w:rPr>
      <w:rFonts w:asciiTheme="minorHAnsi" w:hAnsiTheme="minorHAnsi" w:cstheme="minorHAnsi"/>
      <w:sz w:val="18"/>
      <w:szCs w:val="18"/>
    </w:rPr>
  </w:style>
  <w:style w:type="paragraph" w:styleId="61">
    <w:name w:val="List 5"/>
    <w:basedOn w:val="1"/>
    <w:qFormat/>
    <w:uiPriority w:val="99"/>
    <w:pPr>
      <w:ind w:left="100" w:leftChars="800" w:hanging="200" w:hangingChars="200"/>
    </w:pPr>
  </w:style>
  <w:style w:type="paragraph" w:styleId="62">
    <w:name w:val="Body Text Indent 3"/>
    <w:basedOn w:val="1"/>
    <w:link w:val="144"/>
    <w:qFormat/>
    <w:uiPriority w:val="99"/>
    <w:pPr>
      <w:tabs>
        <w:tab w:val="left" w:pos="1134"/>
        <w:tab w:val="left" w:pos="5481"/>
        <w:tab w:val="left" w:pos="5859"/>
      </w:tabs>
      <w:spacing w:line="500" w:lineRule="exact"/>
      <w:ind w:firstLine="8275" w:firstLineChars="1200"/>
    </w:pPr>
    <w:rPr>
      <w:kern w:val="0"/>
      <w:sz w:val="16"/>
      <w:szCs w:val="16"/>
    </w:rPr>
  </w:style>
  <w:style w:type="paragraph" w:styleId="63">
    <w:name w:val="toc 2"/>
    <w:basedOn w:val="1"/>
    <w:next w:val="1"/>
    <w:qFormat/>
    <w:uiPriority w:val="39"/>
    <w:pPr>
      <w:ind w:left="240"/>
    </w:pPr>
    <w:rPr>
      <w:rFonts w:asciiTheme="minorHAnsi" w:hAnsiTheme="minorHAnsi" w:cstheme="minorHAnsi"/>
      <w:smallCaps/>
      <w:sz w:val="20"/>
      <w:szCs w:val="20"/>
    </w:rPr>
  </w:style>
  <w:style w:type="paragraph" w:styleId="64">
    <w:name w:val="toc 9"/>
    <w:basedOn w:val="1"/>
    <w:next w:val="1"/>
    <w:semiHidden/>
    <w:qFormat/>
    <w:uiPriority w:val="99"/>
    <w:pPr>
      <w:ind w:left="1920"/>
    </w:pPr>
    <w:rPr>
      <w:rFonts w:asciiTheme="minorHAnsi" w:hAnsiTheme="minorHAnsi" w:cstheme="minorHAnsi"/>
      <w:sz w:val="18"/>
      <w:szCs w:val="18"/>
    </w:rPr>
  </w:style>
  <w:style w:type="paragraph" w:styleId="65">
    <w:name w:val="Body Text 2"/>
    <w:basedOn w:val="1"/>
    <w:link w:val="169"/>
    <w:qFormat/>
    <w:uiPriority w:val="99"/>
    <w:rPr>
      <w:kern w:val="0"/>
      <w:sz w:val="20"/>
    </w:rPr>
  </w:style>
  <w:style w:type="paragraph" w:styleId="66">
    <w:name w:val="List 4"/>
    <w:basedOn w:val="1"/>
    <w:qFormat/>
    <w:uiPriority w:val="99"/>
    <w:pPr>
      <w:ind w:left="100" w:leftChars="600" w:hanging="200" w:hangingChars="200"/>
    </w:pPr>
  </w:style>
  <w:style w:type="paragraph" w:styleId="67">
    <w:name w:val="List Continue 2"/>
    <w:basedOn w:val="1"/>
    <w:qFormat/>
    <w:uiPriority w:val="99"/>
    <w:pPr>
      <w:spacing w:after="120"/>
      <w:ind w:left="840" w:leftChars="400"/>
    </w:pPr>
  </w:style>
  <w:style w:type="paragraph" w:styleId="68">
    <w:name w:val="Message Header"/>
    <w:basedOn w:val="1"/>
    <w:link w:val="204"/>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pPr>
    <w:rPr>
      <w:rFonts w:ascii="Cambria" w:hAnsi="Cambria"/>
      <w:kern w:val="0"/>
    </w:rPr>
  </w:style>
  <w:style w:type="paragraph" w:styleId="69">
    <w:name w:val="HTML Preformatted"/>
    <w:basedOn w:val="1"/>
    <w:link w:val="208"/>
    <w:semiHidden/>
    <w:qFormat/>
    <w:uiPriority w:val="99"/>
    <w:pPr>
      <w:spacing w:after="200" w:line="276" w:lineRule="auto"/>
    </w:pPr>
    <w:rPr>
      <w:rFonts w:ascii="Courier New" w:hAnsi="Courier New"/>
      <w:kern w:val="0"/>
      <w:sz w:val="20"/>
      <w:szCs w:val="20"/>
    </w:rPr>
  </w:style>
  <w:style w:type="paragraph" w:styleId="70">
    <w:name w:val="Normal (Web)"/>
    <w:basedOn w:val="1"/>
    <w:qFormat/>
    <w:uiPriority w:val="0"/>
    <w:pPr>
      <w:widowControl/>
      <w:spacing w:before="100" w:beforeAutospacing="1" w:after="100" w:afterAutospacing="1"/>
    </w:pPr>
    <w:rPr>
      <w:rFonts w:ascii="宋体" w:hAnsi="宋体" w:cs="宋体"/>
      <w:kern w:val="0"/>
    </w:rPr>
  </w:style>
  <w:style w:type="paragraph" w:styleId="71">
    <w:name w:val="List Continue 3"/>
    <w:basedOn w:val="1"/>
    <w:qFormat/>
    <w:uiPriority w:val="99"/>
    <w:pPr>
      <w:spacing w:after="120"/>
      <w:ind w:left="1260" w:leftChars="600"/>
    </w:pPr>
  </w:style>
  <w:style w:type="paragraph" w:styleId="72">
    <w:name w:val="Title"/>
    <w:basedOn w:val="1"/>
    <w:link w:val="163"/>
    <w:qFormat/>
    <w:uiPriority w:val="10"/>
    <w:pPr>
      <w:spacing w:before="240" w:after="60" w:line="276" w:lineRule="auto"/>
      <w:jc w:val="center"/>
      <w:outlineLvl w:val="0"/>
    </w:pPr>
    <w:rPr>
      <w:rFonts w:ascii="Cambria" w:hAnsi="Cambria"/>
      <w:b/>
      <w:bCs/>
      <w:kern w:val="0"/>
      <w:sz w:val="32"/>
      <w:szCs w:val="32"/>
    </w:rPr>
  </w:style>
  <w:style w:type="paragraph" w:styleId="73">
    <w:name w:val="annotation subject"/>
    <w:basedOn w:val="25"/>
    <w:next w:val="25"/>
    <w:link w:val="158"/>
    <w:qFormat/>
    <w:uiPriority w:val="0"/>
    <w:pPr>
      <w:spacing w:after="0" w:line="240" w:lineRule="auto"/>
    </w:pPr>
    <w:rPr>
      <w:rFonts w:ascii="Calibri" w:hAnsi="Calibri"/>
      <w:b/>
      <w:bCs/>
      <w:sz w:val="22"/>
      <w:lang w:eastAsia="en-US"/>
    </w:rPr>
  </w:style>
  <w:style w:type="paragraph" w:styleId="74">
    <w:name w:val="Body Text First Indent"/>
    <w:basedOn w:val="30"/>
    <w:link w:val="173"/>
    <w:qFormat/>
    <w:uiPriority w:val="99"/>
    <w:pPr>
      <w:spacing w:line="400" w:lineRule="exact"/>
    </w:pPr>
    <w:rPr>
      <w:sz w:val="21"/>
    </w:rPr>
  </w:style>
  <w:style w:type="paragraph" w:styleId="75">
    <w:name w:val="Body Text First Indent 2"/>
    <w:basedOn w:val="32"/>
    <w:link w:val="200"/>
    <w:semiHidden/>
    <w:qFormat/>
    <w:uiPriority w:val="99"/>
    <w:pPr>
      <w:spacing w:after="120" w:line="276" w:lineRule="auto"/>
      <w:ind w:left="420" w:leftChars="200" w:firstLine="420" w:firstLineChars="200"/>
    </w:pPr>
    <w:rPr>
      <w:rFonts w:ascii="Calibri" w:hAnsi="Calibri"/>
      <w:sz w:val="22"/>
      <w:szCs w:val="22"/>
      <w:lang w:eastAsia="en-US"/>
    </w:rPr>
  </w:style>
  <w:style w:type="table" w:styleId="77">
    <w:name w:val="Table Grid"/>
    <w:basedOn w:val="76"/>
    <w:qFormat/>
    <w:uiPriority w:val="99"/>
    <w:pPr>
      <w:widowControl w:val="0"/>
      <w:spacing w:after="200" w:line="276"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Theme"/>
    <w:basedOn w:val="76"/>
    <w:semiHidden/>
    <w:qFormat/>
    <w:uiPriority w:val="99"/>
    <w:pPr>
      <w:widowControl w:val="0"/>
      <w:spacing w:after="200" w:line="276"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Colorful 1"/>
    <w:basedOn w:val="76"/>
    <w:semiHidden/>
    <w:qFormat/>
    <w:uiPriority w:val="99"/>
    <w:pPr>
      <w:widowControl w:val="0"/>
      <w:spacing w:after="200" w:line="276" w:lineRule="auto"/>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0">
    <w:name w:val="Table Colorful 2"/>
    <w:basedOn w:val="76"/>
    <w:semiHidden/>
    <w:qFormat/>
    <w:uiPriority w:val="99"/>
    <w:pPr>
      <w:widowControl w:val="0"/>
      <w:spacing w:after="200" w:line="276" w:lineRule="auto"/>
    </w:pPr>
    <w:rPr>
      <w:rFonts w:ascii="Calibri" w:hAnsi="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1">
    <w:name w:val="Table Colorful 3"/>
    <w:basedOn w:val="76"/>
    <w:semiHidden/>
    <w:qFormat/>
    <w:uiPriority w:val="99"/>
    <w:pPr>
      <w:widowControl w:val="0"/>
      <w:spacing w:after="200" w:line="276" w:lineRule="auto"/>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Times New Roman"/>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Elegant"/>
    <w:basedOn w:val="76"/>
    <w:semiHidden/>
    <w:qFormat/>
    <w:uiPriority w:val="99"/>
    <w:pPr>
      <w:widowControl w:val="0"/>
      <w:spacing w:after="200" w:line="276" w:lineRule="auto"/>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83">
    <w:name w:val="Table Classic 1"/>
    <w:basedOn w:val="76"/>
    <w:semiHidden/>
    <w:qFormat/>
    <w:uiPriority w:val="99"/>
    <w:pPr>
      <w:widowControl w:val="0"/>
      <w:spacing w:after="200" w:line="276" w:lineRule="auto"/>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4">
    <w:name w:val="Table Classic 2"/>
    <w:basedOn w:val="76"/>
    <w:semiHidden/>
    <w:qFormat/>
    <w:uiPriority w:val="99"/>
    <w:pPr>
      <w:widowControl w:val="0"/>
      <w:spacing w:after="200" w:line="276" w:lineRule="auto"/>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5">
    <w:name w:val="Table Classic 3"/>
    <w:basedOn w:val="76"/>
    <w:semiHidden/>
    <w:qFormat/>
    <w:uiPriority w:val="99"/>
    <w:pPr>
      <w:widowControl w:val="0"/>
      <w:spacing w:after="200" w:line="276" w:lineRule="auto"/>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86">
    <w:name w:val="Table Classic 4"/>
    <w:basedOn w:val="76"/>
    <w:semiHidden/>
    <w:qFormat/>
    <w:uiPriority w:val="99"/>
    <w:pPr>
      <w:widowControl w:val="0"/>
      <w:spacing w:after="200" w:line="276" w:lineRule="auto"/>
    </w:pPr>
    <w:rPr>
      <w:rFonts w:ascii="Calibri" w:hAnsi="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Times New Roman"/>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7">
    <w:name w:val="Table Simple 1"/>
    <w:basedOn w:val="76"/>
    <w:semiHidden/>
    <w:qFormat/>
    <w:uiPriority w:val="99"/>
    <w:pPr>
      <w:widowControl w:val="0"/>
      <w:spacing w:after="200" w:line="276" w:lineRule="auto"/>
    </w:pPr>
    <w:rPr>
      <w:rFonts w:ascii="Calibri" w:hAnsi="Calibri"/>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blPr/>
      <w:tcPr>
        <w:tcBorders>
          <w:top w:val="nil"/>
          <w:left w:val="single" w:color="008000" w:sz="6" w:space="0"/>
          <w:bottom w:val="nil"/>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88">
    <w:name w:val="Table Simple 2"/>
    <w:basedOn w:val="76"/>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nil"/>
          <w:bottom w:val="single" w:color="000000" w:sz="6" w:space="0"/>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9">
    <w:name w:val="Table Simple 3"/>
    <w:basedOn w:val="76"/>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0">
    <w:name w:val="Table Subtle 1"/>
    <w:basedOn w:val="76"/>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blStylePr w:type="firstRow">
      <w:rPr>
        <w:rFonts w:cs="Times New Roman"/>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nil"/>
          <w:bottom w:val="single" w:color="000000" w:sz="12" w:space="0"/>
          <w:right w:val="nil"/>
          <w:insideH w:val="nil"/>
          <w:insideV w:val="nil"/>
          <w:tl2br w:val="nil"/>
          <w:tr2bl w:val="nil"/>
        </w:tcBorders>
      </w:tcPr>
    </w:tblStylePr>
    <w:tblStylePr w:type="band1Horz">
      <w:rPr>
        <w:rFonts w:cs="Times New Roman"/>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1">
    <w:name w:val="Table Subtle 2"/>
    <w:basedOn w:val="76"/>
    <w:semiHidden/>
    <w:qFormat/>
    <w:uiPriority w:val="99"/>
    <w:pPr>
      <w:widowControl w:val="0"/>
      <w:spacing w:after="200" w:line="276" w:lineRule="auto"/>
    </w:pPr>
    <w:rPr>
      <w:rFonts w:ascii="Calibri" w:hAnsi="Calibri"/>
    </w:rPr>
    <w:tblPr>
      <w:tblBorders>
        <w:left w:val="single" w:color="000000" w:sz="6" w:space="0"/>
        <w:right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2">
    <w:name w:val="Table 3D effects 1"/>
    <w:basedOn w:val="76"/>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il"/>
          <w:left w:val="single" w:color="808080" w:sz="6" w:space="0"/>
          <w:bottom w:val="nil"/>
          <w:right w:val="nil"/>
          <w:insideH w:val="nil"/>
          <w:insideV w:val="nil"/>
          <w:tl2br w:val="nil"/>
          <w:tr2bl w:val="nil"/>
        </w:tcBorders>
      </w:tcPr>
    </w:tblStylePr>
    <w:tblStylePr w:type="lastRow">
      <w:rPr>
        <w:rFonts w:cs="Times New Roman"/>
      </w:rPr>
      <w:tblPr/>
      <w:tcPr>
        <w:tcBorders>
          <w:top w:val="single" w:color="FFFFFF"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single" w:color="FFFFFF" w:sz="6" w:space="0"/>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3">
    <w:name w:val="Table 3D effects 2"/>
    <w:basedOn w:val="76"/>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4">
    <w:name w:val="Table 3D effects 3"/>
    <w:basedOn w:val="76"/>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5">
    <w:name w:val="Table List 1"/>
    <w:basedOn w:val="76"/>
    <w:semiHidden/>
    <w:qFormat/>
    <w:uiPriority w:val="99"/>
    <w:pPr>
      <w:widowControl w:val="0"/>
      <w:spacing w:after="200" w:line="276" w:lineRule="auto"/>
    </w:pPr>
    <w:rPr>
      <w:rFonts w:ascii="Calibri" w:hAnsi="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Times New Roman"/>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6">
    <w:name w:val="Table List 2"/>
    <w:basedOn w:val="76"/>
    <w:semiHidden/>
    <w:qFormat/>
    <w:uiPriority w:val="99"/>
    <w:pPr>
      <w:widowControl w:val="0"/>
      <w:spacing w:after="200" w:line="276" w:lineRule="auto"/>
    </w:pPr>
    <w:rPr>
      <w:rFonts w:ascii="Calibri" w:hAnsi="Calibri"/>
    </w:rPr>
    <w:tblPr>
      <w:tblBorders>
        <w:bottom w:val="single" w:color="808080" w:sz="12"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7">
    <w:name w:val="Table List 3"/>
    <w:basedOn w:val="76"/>
    <w:semiHidden/>
    <w:qFormat/>
    <w:uiPriority w:val="99"/>
    <w:pPr>
      <w:widowControl w:val="0"/>
      <w:spacing w:after="200" w:line="276" w:lineRule="auto"/>
    </w:pPr>
    <w:rPr>
      <w:rFonts w:ascii="Calibri" w:hAnsi="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98">
    <w:name w:val="Table List 4"/>
    <w:basedOn w:val="76"/>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99">
    <w:name w:val="Table List 5"/>
    <w:basedOn w:val="76"/>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100">
    <w:name w:val="Table List 6"/>
    <w:basedOn w:val="76"/>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1">
    <w:name w:val="Table List 7"/>
    <w:basedOn w:val="76"/>
    <w:semiHidden/>
    <w:qFormat/>
    <w:uiPriority w:val="99"/>
    <w:pPr>
      <w:widowControl w:val="0"/>
      <w:spacing w:after="200" w:line="276" w:lineRule="auto"/>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02">
    <w:name w:val="Table List 8"/>
    <w:basedOn w:val="76"/>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Times New Roman"/>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03">
    <w:name w:val="Table Contemporary"/>
    <w:basedOn w:val="76"/>
    <w:semiHidden/>
    <w:qFormat/>
    <w:uiPriority w:val="99"/>
    <w:pPr>
      <w:widowControl w:val="0"/>
      <w:spacing w:after="200" w:line="276" w:lineRule="auto"/>
    </w:pPr>
    <w:rPr>
      <w:rFonts w:ascii="Calibri" w:hAnsi="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04">
    <w:name w:val="Table Columns 1"/>
    <w:basedOn w:val="76"/>
    <w:semiHidden/>
    <w:qFormat/>
    <w:uiPriority w:val="99"/>
    <w:pPr>
      <w:widowControl w:val="0"/>
      <w:spacing w:after="200" w:line="276" w:lineRule="auto"/>
    </w:pPr>
    <w:rPr>
      <w:rFonts w:ascii="Calibri" w:hAnsi="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blPr/>
      <w:tcPr>
        <w:tcBorders>
          <w:top w:val="nil"/>
          <w:left w:val="double" w:color="000000" w:sz="6" w:space="0"/>
          <w:bottom w:val="nil"/>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5">
    <w:name w:val="Table Columns 2"/>
    <w:basedOn w:val="76"/>
    <w:semiHidden/>
    <w:qFormat/>
    <w:uiPriority w:val="99"/>
    <w:pPr>
      <w:widowControl w:val="0"/>
      <w:spacing w:after="200" w:line="276" w:lineRule="auto"/>
    </w:pPr>
    <w:rPr>
      <w:rFonts w:ascii="Calibri" w:hAnsi="Calibri"/>
      <w:b/>
      <w:bCs/>
    </w:r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6">
    <w:name w:val="Table Columns 3"/>
    <w:basedOn w:val="76"/>
    <w:semiHidden/>
    <w:qFormat/>
    <w:uiPriority w:val="99"/>
    <w:pPr>
      <w:widowControl w:val="0"/>
      <w:spacing w:after="200" w:line="276" w:lineRule="auto"/>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107">
    <w:name w:val="Table Columns 4"/>
    <w:basedOn w:val="76"/>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08">
    <w:name w:val="Table Columns 5"/>
    <w:basedOn w:val="76"/>
    <w:semiHidden/>
    <w:qFormat/>
    <w:uiPriority w:val="99"/>
    <w:pPr>
      <w:widowControl w:val="0"/>
      <w:spacing w:after="200" w:line="276" w:lineRule="auto"/>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Times New Roman"/>
        <w:b/>
        <w:bCs/>
        <w:i/>
        <w:iCs/>
      </w:rPr>
      <w:tblPr/>
      <w:tcPr>
        <w:tcBorders>
          <w:top w:val="nil"/>
          <w:left w:val="single" w:color="808080" w:sz="6" w:space="0"/>
          <w:bottom w:val="nil"/>
          <w:right w:val="nil"/>
          <w:insideH w:val="nil"/>
          <w:insideV w:val="nil"/>
          <w:tl2br w:val="nil"/>
          <w:tr2bl w:val="nil"/>
        </w:tcBorders>
      </w:tcPr>
    </w:tblStylePr>
    <w:tblStylePr w:type="lastRow">
      <w:rPr>
        <w:rFonts w:cs="Times New Roman"/>
        <w:b/>
        <w:bCs/>
      </w:rPr>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9">
    <w:name w:val="Table Grid 1"/>
    <w:basedOn w:val="76"/>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0">
    <w:name w:val="Table Grid 2"/>
    <w:basedOn w:val="76"/>
    <w:semiHidden/>
    <w:qFormat/>
    <w:uiPriority w:val="99"/>
    <w:pPr>
      <w:widowControl w:val="0"/>
      <w:spacing w:after="200" w:line="276" w:lineRule="auto"/>
    </w:pPr>
    <w:rPr>
      <w:rFonts w:ascii="Calibri" w:hAnsi="Calibri"/>
    </w:r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11">
    <w:name w:val="Table Grid 3"/>
    <w:basedOn w:val="76"/>
    <w:semiHidden/>
    <w:qFormat/>
    <w:uiPriority w:val="99"/>
    <w:pPr>
      <w:widowControl w:val="0"/>
      <w:spacing w:after="200" w:line="276" w:lineRule="auto"/>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2">
    <w:name w:val="Table Grid 4"/>
    <w:basedOn w:val="76"/>
    <w:semiHidden/>
    <w:qFormat/>
    <w:uiPriority w:val="99"/>
    <w:pPr>
      <w:widowControl w:val="0"/>
      <w:spacing w:after="200" w:line="276" w:lineRule="auto"/>
    </w:pPr>
    <w:rPr>
      <w:rFonts w:ascii="Calibri" w:hAnsi="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3">
    <w:name w:val="Table Grid 5"/>
    <w:basedOn w:val="76"/>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4">
    <w:name w:val="Table Grid 6"/>
    <w:basedOn w:val="76"/>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5">
    <w:name w:val="Table Grid 7"/>
    <w:basedOn w:val="76"/>
    <w:semiHidden/>
    <w:qFormat/>
    <w:uiPriority w:val="99"/>
    <w:pPr>
      <w:widowControl w:val="0"/>
      <w:spacing w:after="200" w:line="276" w:lineRule="auto"/>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val="0"/>
        <w:bCs w:val="0"/>
      </w:rPr>
      <w:tblPr/>
      <w:tcPr>
        <w:tcBorders>
          <w:top w:val="nil"/>
          <w:left w:val="single" w:color="000000" w:sz="12" w:space="0"/>
          <w:bottom w:val="nil"/>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6">
    <w:name w:val="Table Grid 8"/>
    <w:basedOn w:val="76"/>
    <w:semiHidden/>
    <w:qFormat/>
    <w:uiPriority w:val="99"/>
    <w:pPr>
      <w:widowControl w:val="0"/>
      <w:spacing w:after="200" w:line="276" w:lineRule="auto"/>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7">
    <w:name w:val="Table Web 1"/>
    <w:basedOn w:val="76"/>
    <w:semiHidden/>
    <w:qFormat/>
    <w:uiPriority w:val="99"/>
    <w:pPr>
      <w:widowControl w:val="0"/>
      <w:spacing w:after="200" w:line="276" w:lineRule="auto"/>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8">
    <w:name w:val="Table Web 2"/>
    <w:basedOn w:val="76"/>
    <w:semiHidden/>
    <w:qFormat/>
    <w:uiPriority w:val="99"/>
    <w:pPr>
      <w:widowControl w:val="0"/>
      <w:spacing w:after="200" w:line="276" w:lineRule="auto"/>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9">
    <w:name w:val="Table Web 3"/>
    <w:basedOn w:val="76"/>
    <w:semiHidden/>
    <w:qFormat/>
    <w:uiPriority w:val="99"/>
    <w:pPr>
      <w:widowControl w:val="0"/>
      <w:spacing w:after="200" w:line="276" w:lineRule="auto"/>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20">
    <w:name w:val="Table Professional"/>
    <w:basedOn w:val="76"/>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2">
    <w:name w:val="Strong"/>
    <w:qFormat/>
    <w:uiPriority w:val="99"/>
    <w:rPr>
      <w:rFonts w:cs="Times New Roman"/>
      <w:b/>
      <w:bCs/>
    </w:rPr>
  </w:style>
  <w:style w:type="character" w:styleId="123">
    <w:name w:val="page number"/>
    <w:qFormat/>
    <w:uiPriority w:val="99"/>
    <w:rPr>
      <w:rFonts w:cs="Times New Roman"/>
    </w:rPr>
  </w:style>
  <w:style w:type="character" w:styleId="124">
    <w:name w:val="FollowedHyperlink"/>
    <w:qFormat/>
    <w:uiPriority w:val="99"/>
    <w:rPr>
      <w:rFonts w:cs="Times New Roman"/>
      <w:color w:val="1F4F88"/>
      <w:u w:val="none"/>
    </w:rPr>
  </w:style>
  <w:style w:type="character" w:styleId="125">
    <w:name w:val="Emphasis"/>
    <w:qFormat/>
    <w:uiPriority w:val="99"/>
    <w:rPr>
      <w:rFonts w:cs="Times New Roman"/>
      <w:color w:val="CC0000"/>
    </w:rPr>
  </w:style>
  <w:style w:type="character" w:styleId="126">
    <w:name w:val="line number"/>
    <w:qFormat/>
    <w:uiPriority w:val="99"/>
    <w:rPr>
      <w:rFonts w:cs="Times New Roman"/>
    </w:rPr>
  </w:style>
  <w:style w:type="character" w:styleId="127">
    <w:name w:val="HTML Definition"/>
    <w:semiHidden/>
    <w:qFormat/>
    <w:uiPriority w:val="99"/>
    <w:rPr>
      <w:rFonts w:cs="Times New Roman"/>
      <w:i/>
      <w:iCs/>
    </w:rPr>
  </w:style>
  <w:style w:type="character" w:styleId="128">
    <w:name w:val="HTML Typewriter"/>
    <w:semiHidden/>
    <w:qFormat/>
    <w:uiPriority w:val="99"/>
    <w:rPr>
      <w:rFonts w:ascii="Courier New" w:hAnsi="Courier New" w:cs="Courier New"/>
      <w:sz w:val="20"/>
      <w:szCs w:val="20"/>
    </w:rPr>
  </w:style>
  <w:style w:type="character" w:styleId="129">
    <w:name w:val="HTML Acronym"/>
    <w:semiHidden/>
    <w:qFormat/>
    <w:uiPriority w:val="99"/>
    <w:rPr>
      <w:rFonts w:cs="Times New Roman"/>
    </w:rPr>
  </w:style>
  <w:style w:type="character" w:styleId="130">
    <w:name w:val="HTML Variable"/>
    <w:semiHidden/>
    <w:qFormat/>
    <w:uiPriority w:val="99"/>
    <w:rPr>
      <w:rFonts w:cs="Times New Roman"/>
      <w:i/>
      <w:iCs/>
    </w:rPr>
  </w:style>
  <w:style w:type="character" w:styleId="131">
    <w:name w:val="Hyperlink"/>
    <w:qFormat/>
    <w:uiPriority w:val="99"/>
    <w:rPr>
      <w:rFonts w:cs="Times New Roman"/>
      <w:color w:val="1F4F88"/>
      <w:u w:val="none"/>
    </w:rPr>
  </w:style>
  <w:style w:type="character" w:styleId="132">
    <w:name w:val="HTML Code"/>
    <w:semiHidden/>
    <w:qFormat/>
    <w:uiPriority w:val="99"/>
    <w:rPr>
      <w:rFonts w:ascii="Courier New" w:hAnsi="Courier New" w:cs="Courier New"/>
      <w:sz w:val="20"/>
      <w:szCs w:val="20"/>
    </w:rPr>
  </w:style>
  <w:style w:type="character" w:styleId="133">
    <w:name w:val="annotation reference"/>
    <w:qFormat/>
    <w:uiPriority w:val="0"/>
    <w:rPr>
      <w:rFonts w:cs="Times New Roman"/>
      <w:sz w:val="21"/>
    </w:rPr>
  </w:style>
  <w:style w:type="character" w:styleId="134">
    <w:name w:val="HTML Cite"/>
    <w:semiHidden/>
    <w:qFormat/>
    <w:uiPriority w:val="99"/>
    <w:rPr>
      <w:rFonts w:cs="Times New Roman"/>
      <w:i/>
      <w:iCs/>
    </w:rPr>
  </w:style>
  <w:style w:type="character" w:styleId="135">
    <w:name w:val="HTML Keyboard"/>
    <w:semiHidden/>
    <w:qFormat/>
    <w:uiPriority w:val="99"/>
    <w:rPr>
      <w:rFonts w:ascii="Courier New" w:hAnsi="Courier New" w:cs="Courier New"/>
      <w:sz w:val="20"/>
      <w:szCs w:val="20"/>
    </w:rPr>
  </w:style>
  <w:style w:type="character" w:styleId="136">
    <w:name w:val="HTML Sample"/>
    <w:semiHidden/>
    <w:qFormat/>
    <w:uiPriority w:val="99"/>
    <w:rPr>
      <w:rFonts w:ascii="Courier New" w:hAnsi="Courier New" w:cs="Courier New"/>
    </w:rPr>
  </w:style>
  <w:style w:type="paragraph" w:customStyle="1" w:styleId="137">
    <w:name w:val="列表段落1"/>
    <w:basedOn w:val="1"/>
    <w:qFormat/>
    <w:uiPriority w:val="34"/>
    <w:pPr>
      <w:adjustRightInd/>
      <w:snapToGrid/>
      <w:spacing w:line="240" w:lineRule="auto"/>
      <w:ind w:firstLine="420"/>
      <w:jc w:val="both"/>
    </w:pPr>
    <w:rPr>
      <w:rFonts w:ascii="Calibri" w:hAnsi="Calibri" w:eastAsia="宋体"/>
      <w:sz w:val="21"/>
      <w:szCs w:val="22"/>
    </w:rPr>
  </w:style>
  <w:style w:type="paragraph" w:customStyle="1" w:styleId="138">
    <w:name w:val="列出段落1"/>
    <w:basedOn w:val="1"/>
    <w:semiHidden/>
    <w:qFormat/>
    <w:uiPriority w:val="99"/>
    <w:pPr>
      <w:ind w:firstLine="420"/>
    </w:pPr>
    <w:rPr>
      <w:szCs w:val="20"/>
    </w:rPr>
  </w:style>
  <w:style w:type="character" w:customStyle="1" w:styleId="139">
    <w:name w:val="标题 4 字符"/>
    <w:qFormat/>
    <w:uiPriority w:val="0"/>
    <w:rPr>
      <w:rFonts w:ascii="Arial" w:hAnsi="Arial" w:eastAsia="黑体"/>
      <w:b/>
      <w:bCs/>
      <w:kern w:val="2"/>
      <w:sz w:val="28"/>
      <w:szCs w:val="28"/>
    </w:rPr>
  </w:style>
  <w:style w:type="character" w:customStyle="1" w:styleId="140">
    <w:name w:val="称呼 Char"/>
    <w:link w:val="26"/>
    <w:semiHidden/>
    <w:qFormat/>
    <w:uiPriority w:val="99"/>
    <w:rPr>
      <w:szCs w:val="24"/>
    </w:rPr>
  </w:style>
  <w:style w:type="character" w:customStyle="1" w:styleId="141">
    <w:name w:val="正文文本缩进 Char"/>
    <w:link w:val="32"/>
    <w:qFormat/>
    <w:uiPriority w:val="99"/>
    <w:rPr>
      <w:szCs w:val="24"/>
    </w:rPr>
  </w:style>
  <w:style w:type="character" w:customStyle="1" w:styleId="142">
    <w:name w:val="日期 Char"/>
    <w:link w:val="45"/>
    <w:qFormat/>
    <w:uiPriority w:val="99"/>
    <w:rPr>
      <w:szCs w:val="24"/>
    </w:rPr>
  </w:style>
  <w:style w:type="character" w:customStyle="1" w:styleId="143">
    <w:name w:val="bds_more"/>
    <w:qFormat/>
    <w:uiPriority w:val="99"/>
    <w:rPr>
      <w:rFonts w:ascii="Arial" w:hAnsi="Arial" w:cs="Arial"/>
    </w:rPr>
  </w:style>
  <w:style w:type="character" w:customStyle="1" w:styleId="144">
    <w:name w:val="正文文本缩进 3 Char"/>
    <w:link w:val="62"/>
    <w:qFormat/>
    <w:uiPriority w:val="99"/>
    <w:rPr>
      <w:sz w:val="16"/>
      <w:szCs w:val="16"/>
    </w:rPr>
  </w:style>
  <w:style w:type="character" w:customStyle="1" w:styleId="145">
    <w:name w:val="批注框文本 Char"/>
    <w:link w:val="48"/>
    <w:qFormat/>
    <w:uiPriority w:val="0"/>
    <w:rPr>
      <w:sz w:val="16"/>
      <w:szCs w:val="0"/>
    </w:rPr>
  </w:style>
  <w:style w:type="character" w:customStyle="1" w:styleId="146">
    <w:name w:val="楷体 (中文) 楷体"/>
    <w:qFormat/>
    <w:uiPriority w:val="0"/>
    <w:rPr>
      <w:rFonts w:ascii="楷体" w:hAnsi="楷体" w:eastAsia="楷体"/>
      <w:kern w:val="1"/>
      <w:sz w:val="28"/>
    </w:rPr>
  </w:style>
  <w:style w:type="character" w:customStyle="1" w:styleId="147">
    <w:name w:val="HTML 地址 Char"/>
    <w:link w:val="38"/>
    <w:semiHidden/>
    <w:qFormat/>
    <w:uiPriority w:val="99"/>
    <w:rPr>
      <w:i/>
      <w:iCs/>
      <w:szCs w:val="24"/>
    </w:rPr>
  </w:style>
  <w:style w:type="character" w:customStyle="1" w:styleId="148">
    <w:name w:val="页脚 Char"/>
    <w:link w:val="49"/>
    <w:qFormat/>
    <w:uiPriority w:val="0"/>
    <w:rPr>
      <w:sz w:val="18"/>
      <w:szCs w:val="18"/>
    </w:rPr>
  </w:style>
  <w:style w:type="character" w:customStyle="1" w:styleId="149">
    <w:name w:val="正文文本 3 Char"/>
    <w:link w:val="27"/>
    <w:qFormat/>
    <w:uiPriority w:val="99"/>
    <w:rPr>
      <w:sz w:val="16"/>
      <w:szCs w:val="16"/>
    </w:rPr>
  </w:style>
  <w:style w:type="character" w:customStyle="1" w:styleId="150">
    <w:name w:val="hover38"/>
    <w:qFormat/>
    <w:uiPriority w:val="99"/>
    <w:rPr>
      <w:rFonts w:cs="Times New Roman"/>
      <w:color w:val="FF6600"/>
      <w:u w:val="single"/>
    </w:rPr>
  </w:style>
  <w:style w:type="character" w:customStyle="1" w:styleId="151">
    <w:name w:val="页眉 Char"/>
    <w:link w:val="51"/>
    <w:qFormat/>
    <w:uiPriority w:val="99"/>
    <w:rPr>
      <w:sz w:val="18"/>
      <w:szCs w:val="18"/>
    </w:rPr>
  </w:style>
  <w:style w:type="character" w:customStyle="1" w:styleId="152">
    <w:name w:val="Body Text First Indent Char"/>
    <w:qFormat/>
    <w:locked/>
    <w:uiPriority w:val="99"/>
    <w:rPr>
      <w:rFonts w:ascii="宋体" w:hAnsi="宋体" w:eastAsia="宋体" w:cs="Times New Roman"/>
      <w:spacing w:val="20"/>
      <w:sz w:val="24"/>
    </w:rPr>
  </w:style>
  <w:style w:type="character" w:customStyle="1" w:styleId="153">
    <w:name w:val="页眉 Char1"/>
    <w:basedOn w:val="121"/>
    <w:semiHidden/>
    <w:qFormat/>
    <w:uiPriority w:val="99"/>
    <w:rPr>
      <w:rFonts w:ascii="Times New Roman" w:hAnsi="Times New Roman" w:eastAsia="宋体" w:cs="Times New Roman"/>
      <w:sz w:val="18"/>
      <w:szCs w:val="18"/>
    </w:rPr>
  </w:style>
  <w:style w:type="character" w:customStyle="1" w:styleId="154">
    <w:name w:val="标题 9 Char"/>
    <w:link w:val="10"/>
    <w:qFormat/>
    <w:uiPriority w:val="0"/>
    <w:rPr>
      <w:rFonts w:ascii="Cambria" w:hAnsi="Cambria" w:eastAsia="宋体" w:cs="Times New Roman"/>
      <w:szCs w:val="21"/>
    </w:rPr>
  </w:style>
  <w:style w:type="character" w:customStyle="1" w:styleId="155">
    <w:name w:val="副标题 Char"/>
    <w:link w:val="56"/>
    <w:qFormat/>
    <w:uiPriority w:val="11"/>
    <w:rPr>
      <w:rFonts w:ascii="Cambria" w:hAnsi="Cambria" w:cs="Times New Roman"/>
      <w:b/>
      <w:bCs/>
      <w:kern w:val="28"/>
      <w:sz w:val="32"/>
      <w:szCs w:val="32"/>
    </w:rPr>
  </w:style>
  <w:style w:type="character" w:customStyle="1" w:styleId="156">
    <w:name w:val="hover44"/>
    <w:qFormat/>
    <w:uiPriority w:val="99"/>
    <w:rPr>
      <w:rFonts w:ascii="微软雅黑" w:hAnsi="微软雅黑" w:eastAsia="微软雅黑" w:cs="微软雅黑"/>
      <w:b/>
      <w:color w:val="FF6600"/>
      <w:sz w:val="22"/>
      <w:szCs w:val="22"/>
      <w:u w:val="single"/>
    </w:rPr>
  </w:style>
  <w:style w:type="character" w:customStyle="1" w:styleId="157">
    <w:name w:val="页脚 字符"/>
    <w:qFormat/>
    <w:uiPriority w:val="0"/>
    <w:rPr>
      <w:kern w:val="2"/>
      <w:sz w:val="18"/>
      <w:szCs w:val="18"/>
    </w:rPr>
  </w:style>
  <w:style w:type="character" w:customStyle="1" w:styleId="158">
    <w:name w:val="批注主题 Char"/>
    <w:link w:val="73"/>
    <w:qFormat/>
    <w:uiPriority w:val="0"/>
    <w:rPr>
      <w:rFonts w:ascii="Calibri" w:hAnsi="Calibri" w:eastAsia="宋体"/>
      <w:b/>
      <w:bCs/>
      <w:sz w:val="22"/>
      <w:szCs w:val="24"/>
      <w:lang w:val="en-US" w:eastAsia="en-US"/>
    </w:rPr>
  </w:style>
  <w:style w:type="character" w:customStyle="1" w:styleId="159">
    <w:name w:val="纯文本 Char"/>
    <w:link w:val="41"/>
    <w:qFormat/>
    <w:uiPriority w:val="0"/>
    <w:rPr>
      <w:rFonts w:ascii="宋体" w:hAnsi="Courier New" w:cs="Courier New"/>
      <w:szCs w:val="21"/>
    </w:rPr>
  </w:style>
  <w:style w:type="character" w:customStyle="1" w:styleId="160">
    <w:name w:val="标题 3 字符"/>
    <w:qFormat/>
    <w:uiPriority w:val="0"/>
    <w:rPr>
      <w:b/>
      <w:bCs/>
      <w:kern w:val="2"/>
      <w:sz w:val="32"/>
      <w:szCs w:val="32"/>
    </w:rPr>
  </w:style>
  <w:style w:type="character" w:customStyle="1" w:styleId="161">
    <w:name w:val="标题 8 字符"/>
    <w:qFormat/>
    <w:uiPriority w:val="0"/>
    <w:rPr>
      <w:rFonts w:ascii="Arial" w:hAnsi="Arial" w:eastAsia="黑体"/>
      <w:kern w:val="2"/>
      <w:sz w:val="24"/>
      <w:szCs w:val="24"/>
    </w:rPr>
  </w:style>
  <w:style w:type="character" w:customStyle="1" w:styleId="162">
    <w:name w:val="标题 6 Char"/>
    <w:link w:val="7"/>
    <w:qFormat/>
    <w:locked/>
    <w:uiPriority w:val="0"/>
    <w:rPr>
      <w:rFonts w:ascii="Arial" w:hAnsi="Arial" w:eastAsia="黑体" w:cs="Times New Roman"/>
      <w:b/>
      <w:bCs/>
    </w:rPr>
  </w:style>
  <w:style w:type="character" w:customStyle="1" w:styleId="163">
    <w:name w:val="标题 Char"/>
    <w:link w:val="72"/>
    <w:qFormat/>
    <w:uiPriority w:val="10"/>
    <w:rPr>
      <w:rFonts w:ascii="Cambria" w:hAnsi="Cambria" w:cs="Times New Roman"/>
      <w:b/>
      <w:bCs/>
      <w:sz w:val="32"/>
      <w:szCs w:val="32"/>
    </w:rPr>
  </w:style>
  <w:style w:type="character" w:customStyle="1" w:styleId="164">
    <w:name w:val="Document Map Char"/>
    <w:semiHidden/>
    <w:qFormat/>
    <w:locked/>
    <w:uiPriority w:val="99"/>
    <w:rPr>
      <w:rFonts w:eastAsia="宋体" w:cs="Times New Roman"/>
      <w:sz w:val="21"/>
    </w:rPr>
  </w:style>
  <w:style w:type="character" w:customStyle="1" w:styleId="165">
    <w:name w:val="param-name1"/>
    <w:qFormat/>
    <w:uiPriority w:val="99"/>
    <w:rPr>
      <w:rFonts w:cs="Times New Roman"/>
      <w:b/>
    </w:rPr>
  </w:style>
  <w:style w:type="character" w:customStyle="1" w:styleId="166">
    <w:name w:val="文档结构图 Char"/>
    <w:link w:val="23"/>
    <w:semiHidden/>
    <w:qFormat/>
    <w:uiPriority w:val="99"/>
    <w:rPr>
      <w:sz w:val="16"/>
      <w:szCs w:val="0"/>
    </w:rPr>
  </w:style>
  <w:style w:type="character" w:customStyle="1" w:styleId="167">
    <w:name w:val="明显引用 Char"/>
    <w:link w:val="168"/>
    <w:qFormat/>
    <w:locked/>
    <w:uiPriority w:val="99"/>
    <w:rPr>
      <w:b/>
      <w:i/>
      <w:sz w:val="24"/>
    </w:rPr>
  </w:style>
  <w:style w:type="paragraph" w:styleId="168">
    <w:name w:val="Intense Quote"/>
    <w:basedOn w:val="1"/>
    <w:next w:val="1"/>
    <w:link w:val="167"/>
    <w:qFormat/>
    <w:uiPriority w:val="99"/>
    <w:pPr>
      <w:widowControl/>
      <w:ind w:left="720" w:right="720"/>
    </w:pPr>
    <w:rPr>
      <w:b/>
      <w:i/>
      <w:kern w:val="0"/>
      <w:szCs w:val="20"/>
    </w:rPr>
  </w:style>
  <w:style w:type="character" w:customStyle="1" w:styleId="169">
    <w:name w:val="正文文本 2 Char"/>
    <w:link w:val="65"/>
    <w:qFormat/>
    <w:uiPriority w:val="99"/>
    <w:rPr>
      <w:szCs w:val="24"/>
    </w:rPr>
  </w:style>
  <w:style w:type="character" w:customStyle="1" w:styleId="170">
    <w:name w:val="hei14"/>
    <w:semiHidden/>
    <w:qFormat/>
    <w:uiPriority w:val="99"/>
    <w:rPr>
      <w:rFonts w:cs="Times New Roman"/>
    </w:rPr>
  </w:style>
  <w:style w:type="character" w:customStyle="1" w:styleId="171">
    <w:name w:val="标题 1 字符"/>
    <w:qFormat/>
    <w:uiPriority w:val="0"/>
    <w:rPr>
      <w:b/>
      <w:bCs/>
      <w:kern w:val="44"/>
      <w:sz w:val="44"/>
      <w:szCs w:val="44"/>
    </w:rPr>
  </w:style>
  <w:style w:type="character" w:customStyle="1" w:styleId="172">
    <w:name w:val="签名 Char"/>
    <w:link w:val="52"/>
    <w:qFormat/>
    <w:uiPriority w:val="99"/>
    <w:rPr>
      <w:szCs w:val="24"/>
    </w:rPr>
  </w:style>
  <w:style w:type="character" w:customStyle="1" w:styleId="173">
    <w:name w:val="正文首行缩进 Char"/>
    <w:link w:val="74"/>
    <w:qFormat/>
    <w:uiPriority w:val="99"/>
    <w:rPr>
      <w:rFonts w:eastAsia="宋体" w:cs="Times New Roman"/>
      <w:sz w:val="21"/>
      <w:szCs w:val="24"/>
    </w:rPr>
  </w:style>
  <w:style w:type="character" w:customStyle="1" w:styleId="174">
    <w:name w:val="Footer Char"/>
    <w:semiHidden/>
    <w:qFormat/>
    <w:locked/>
    <w:uiPriority w:val="99"/>
    <w:rPr>
      <w:rFonts w:eastAsia="宋体" w:cs="Times New Roman"/>
      <w:sz w:val="18"/>
      <w:szCs w:val="18"/>
    </w:rPr>
  </w:style>
  <w:style w:type="character" w:customStyle="1" w:styleId="175">
    <w:name w:val="标题 3 Char"/>
    <w:link w:val="4"/>
    <w:qFormat/>
    <w:locked/>
    <w:uiPriority w:val="0"/>
    <w:rPr>
      <w:rFonts w:eastAsia="仿宋"/>
      <w:b/>
      <w:bCs/>
      <w:sz w:val="24"/>
      <w:szCs w:val="32"/>
    </w:rPr>
  </w:style>
  <w:style w:type="character" w:customStyle="1" w:styleId="176">
    <w:name w:val="Body Text Char"/>
    <w:qFormat/>
    <w:locked/>
    <w:uiPriority w:val="99"/>
    <w:rPr>
      <w:rFonts w:eastAsia="宋体" w:cs="Times New Roman"/>
      <w:sz w:val="21"/>
    </w:rPr>
  </w:style>
  <w:style w:type="character" w:customStyle="1" w:styleId="177">
    <w:name w:val="正文文本缩进 2 Char"/>
    <w:link w:val="46"/>
    <w:qFormat/>
    <w:uiPriority w:val="99"/>
    <w:rPr>
      <w:szCs w:val="24"/>
    </w:rPr>
  </w:style>
  <w:style w:type="character" w:customStyle="1" w:styleId="178">
    <w:name w:val="标题 7 字符"/>
    <w:qFormat/>
    <w:uiPriority w:val="0"/>
    <w:rPr>
      <w:b/>
      <w:bCs/>
      <w:kern w:val="2"/>
      <w:sz w:val="24"/>
      <w:szCs w:val="24"/>
    </w:rPr>
  </w:style>
  <w:style w:type="character" w:customStyle="1" w:styleId="179">
    <w:name w:val="标题 6 字符"/>
    <w:qFormat/>
    <w:uiPriority w:val="0"/>
    <w:rPr>
      <w:rFonts w:ascii="Arial" w:hAnsi="Arial" w:eastAsia="黑体"/>
      <w:b/>
      <w:bCs/>
      <w:kern w:val="2"/>
      <w:sz w:val="24"/>
      <w:szCs w:val="24"/>
    </w:rPr>
  </w:style>
  <w:style w:type="character" w:customStyle="1" w:styleId="180">
    <w:name w:val="hover40"/>
    <w:qFormat/>
    <w:uiPriority w:val="99"/>
    <w:rPr>
      <w:rFonts w:cs="Times New Roman"/>
      <w:color w:val="FF6600"/>
      <w:u w:val="single"/>
    </w:rPr>
  </w:style>
  <w:style w:type="character" w:customStyle="1" w:styleId="181">
    <w:name w:val="标题 5 Char"/>
    <w:link w:val="6"/>
    <w:qFormat/>
    <w:locked/>
    <w:uiPriority w:val="0"/>
    <w:rPr>
      <w:rFonts w:eastAsia="宋体" w:cs="Times New Roman"/>
      <w:b/>
      <w:bCs/>
      <w:sz w:val="28"/>
      <w:szCs w:val="28"/>
    </w:rPr>
  </w:style>
  <w:style w:type="character" w:customStyle="1" w:styleId="182">
    <w:name w:val="标题 1 Char1"/>
    <w:link w:val="2"/>
    <w:qFormat/>
    <w:locked/>
    <w:uiPriority w:val="0"/>
    <w:rPr>
      <w:rFonts w:eastAsia="仿宋"/>
      <w:b/>
      <w:bCs/>
      <w:kern w:val="44"/>
      <w:sz w:val="28"/>
      <w:szCs w:val="44"/>
    </w:rPr>
  </w:style>
  <w:style w:type="character" w:customStyle="1" w:styleId="183">
    <w:name w:val="Char Char3"/>
    <w:qFormat/>
    <w:uiPriority w:val="99"/>
    <w:rPr>
      <w:rFonts w:ascii="Calibri" w:hAnsi="Calibri" w:eastAsia="宋体" w:cs="Times New Roman"/>
      <w:sz w:val="22"/>
      <w:szCs w:val="22"/>
      <w:lang w:eastAsia="en-US"/>
    </w:rPr>
  </w:style>
  <w:style w:type="character" w:customStyle="1" w:styleId="184">
    <w:name w:val="页眉 字符"/>
    <w:qFormat/>
    <w:uiPriority w:val="0"/>
    <w:rPr>
      <w:kern w:val="2"/>
      <w:sz w:val="18"/>
      <w:szCs w:val="18"/>
    </w:rPr>
  </w:style>
  <w:style w:type="character" w:customStyle="1" w:styleId="185">
    <w:name w:val="结束语 Char"/>
    <w:link w:val="28"/>
    <w:semiHidden/>
    <w:qFormat/>
    <w:uiPriority w:val="99"/>
    <w:rPr>
      <w:szCs w:val="24"/>
    </w:rPr>
  </w:style>
  <w:style w:type="character" w:customStyle="1" w:styleId="186">
    <w:name w:val="正文缩进 Char"/>
    <w:link w:val="19"/>
    <w:qFormat/>
    <w:locked/>
    <w:uiPriority w:val="0"/>
    <w:rPr>
      <w:rFonts w:eastAsia="宋体" w:cs="Times New Roman"/>
      <w:sz w:val="21"/>
    </w:rPr>
  </w:style>
  <w:style w:type="character" w:customStyle="1" w:styleId="187">
    <w:name w:val="标题 2 字符"/>
    <w:qFormat/>
    <w:uiPriority w:val="0"/>
    <w:rPr>
      <w:rFonts w:ascii="Arial" w:hAnsi="Arial" w:eastAsia="黑体"/>
      <w:b/>
      <w:bCs/>
      <w:kern w:val="2"/>
      <w:sz w:val="32"/>
      <w:szCs w:val="32"/>
    </w:rPr>
  </w:style>
  <w:style w:type="character" w:customStyle="1" w:styleId="188">
    <w:name w:val="正文文本 Char"/>
    <w:link w:val="30"/>
    <w:qFormat/>
    <w:uiPriority w:val="1"/>
    <w:rPr>
      <w:szCs w:val="24"/>
    </w:rPr>
  </w:style>
  <w:style w:type="character" w:customStyle="1" w:styleId="189">
    <w:name w:val="apple-converted-space"/>
    <w:qFormat/>
    <w:uiPriority w:val="99"/>
  </w:style>
  <w:style w:type="character" w:customStyle="1" w:styleId="190">
    <w:name w:val="List Paragraph Char"/>
    <w:link w:val="191"/>
    <w:qFormat/>
    <w:locked/>
    <w:uiPriority w:val="99"/>
    <w:rPr>
      <w:rFonts w:eastAsia="宋体" w:cs="Times New Roman"/>
      <w:color w:val="262626"/>
    </w:rPr>
  </w:style>
  <w:style w:type="paragraph" w:customStyle="1" w:styleId="191">
    <w:name w:val="列出段落2"/>
    <w:basedOn w:val="1"/>
    <w:link w:val="190"/>
    <w:qFormat/>
    <w:uiPriority w:val="99"/>
    <w:pPr>
      <w:ind w:firstLine="480"/>
    </w:pPr>
    <w:rPr>
      <w:color w:val="262626"/>
      <w:kern w:val="0"/>
      <w:sz w:val="20"/>
      <w:szCs w:val="20"/>
    </w:rPr>
  </w:style>
  <w:style w:type="character" w:customStyle="1" w:styleId="192">
    <w:name w:val="正文（缩进） Char"/>
    <w:link w:val="193"/>
    <w:qFormat/>
    <w:locked/>
    <w:uiPriority w:val="99"/>
    <w:rPr>
      <w:rFonts w:eastAsia="宋体"/>
      <w:sz w:val="24"/>
    </w:rPr>
  </w:style>
  <w:style w:type="paragraph" w:customStyle="1" w:styleId="193">
    <w:name w:val="正文（缩进）"/>
    <w:basedOn w:val="1"/>
    <w:link w:val="192"/>
    <w:semiHidden/>
    <w:qFormat/>
    <w:uiPriority w:val="99"/>
    <w:pPr>
      <w:spacing w:beforeLines="50" w:afterLines="50"/>
      <w:ind w:firstLine="480"/>
    </w:pPr>
    <w:rPr>
      <w:kern w:val="0"/>
      <w:szCs w:val="20"/>
    </w:rPr>
  </w:style>
  <w:style w:type="character" w:customStyle="1" w:styleId="194">
    <w:name w:val="注释标题 Char"/>
    <w:link w:val="15"/>
    <w:semiHidden/>
    <w:qFormat/>
    <w:uiPriority w:val="99"/>
    <w:rPr>
      <w:szCs w:val="24"/>
    </w:rPr>
  </w:style>
  <w:style w:type="character" w:customStyle="1" w:styleId="195">
    <w:name w:val="hover42"/>
    <w:qFormat/>
    <w:uiPriority w:val="99"/>
    <w:rPr>
      <w:rFonts w:cs="Times New Roman"/>
      <w:color w:val="FFFFFF"/>
      <w:shd w:val="clear" w:color="auto" w:fill="FF6600"/>
    </w:rPr>
  </w:style>
  <w:style w:type="character" w:customStyle="1" w:styleId="196">
    <w:name w:val="电子邮件签名 Char"/>
    <w:link w:val="17"/>
    <w:semiHidden/>
    <w:qFormat/>
    <w:uiPriority w:val="99"/>
    <w:rPr>
      <w:szCs w:val="24"/>
    </w:rPr>
  </w:style>
  <w:style w:type="character" w:customStyle="1" w:styleId="197">
    <w:name w:val="标题 2 Char"/>
    <w:link w:val="3"/>
    <w:qFormat/>
    <w:locked/>
    <w:uiPriority w:val="0"/>
    <w:rPr>
      <w:rFonts w:ascii="Arial" w:hAnsi="Arial" w:eastAsia="仿宋"/>
      <w:b/>
      <w:bCs/>
      <w:sz w:val="24"/>
      <w:szCs w:val="32"/>
    </w:rPr>
  </w:style>
  <w:style w:type="character" w:customStyle="1" w:styleId="198">
    <w:name w:val="Comment Text Char"/>
    <w:qFormat/>
    <w:locked/>
    <w:uiPriority w:val="99"/>
    <w:rPr>
      <w:rFonts w:ascii="Calibri" w:hAnsi="Calibri" w:eastAsia="宋体"/>
      <w:sz w:val="22"/>
      <w:lang w:val="en-US" w:eastAsia="en-US"/>
    </w:rPr>
  </w:style>
  <w:style w:type="character" w:customStyle="1" w:styleId="199">
    <w:name w:val="hover43"/>
    <w:qFormat/>
    <w:uiPriority w:val="99"/>
    <w:rPr>
      <w:rFonts w:cs="Times New Roman"/>
      <w:color w:val="FF6600"/>
      <w:u w:val="single"/>
    </w:rPr>
  </w:style>
  <w:style w:type="character" w:customStyle="1" w:styleId="200">
    <w:name w:val="正文首行缩进 2 Char"/>
    <w:basedOn w:val="141"/>
    <w:link w:val="75"/>
    <w:semiHidden/>
    <w:qFormat/>
    <w:uiPriority w:val="99"/>
    <w:rPr>
      <w:szCs w:val="24"/>
    </w:rPr>
  </w:style>
  <w:style w:type="character" w:customStyle="1" w:styleId="201">
    <w:name w:val="标题 4 Char"/>
    <w:link w:val="5"/>
    <w:qFormat/>
    <w:locked/>
    <w:uiPriority w:val="0"/>
    <w:rPr>
      <w:rFonts w:ascii="Arial" w:hAnsi="Arial" w:eastAsia="黑体" w:cs="Times New Roman"/>
      <w:b/>
      <w:bCs/>
      <w:sz w:val="28"/>
      <w:szCs w:val="28"/>
    </w:rPr>
  </w:style>
  <w:style w:type="character" w:customStyle="1" w:styleId="202">
    <w:name w:val="标题 5 字符"/>
    <w:qFormat/>
    <w:uiPriority w:val="0"/>
    <w:rPr>
      <w:b/>
      <w:bCs/>
      <w:kern w:val="2"/>
      <w:sz w:val="28"/>
      <w:szCs w:val="28"/>
    </w:rPr>
  </w:style>
  <w:style w:type="character" w:customStyle="1" w:styleId="203">
    <w:name w:val="标题 7 Char"/>
    <w:link w:val="8"/>
    <w:qFormat/>
    <w:uiPriority w:val="0"/>
    <w:rPr>
      <w:b/>
      <w:bCs/>
      <w:sz w:val="24"/>
      <w:szCs w:val="24"/>
    </w:rPr>
  </w:style>
  <w:style w:type="character" w:customStyle="1" w:styleId="204">
    <w:name w:val="信息标题 Char"/>
    <w:link w:val="68"/>
    <w:semiHidden/>
    <w:qFormat/>
    <w:uiPriority w:val="99"/>
    <w:rPr>
      <w:rFonts w:ascii="Cambria" w:hAnsi="Cambria" w:eastAsia="宋体" w:cs="Times New Roman"/>
      <w:sz w:val="24"/>
      <w:szCs w:val="24"/>
      <w:shd w:val="pct20" w:color="auto" w:fill="auto"/>
    </w:rPr>
  </w:style>
  <w:style w:type="character" w:customStyle="1" w:styleId="205">
    <w:name w:val="批注文字 Char"/>
    <w:link w:val="25"/>
    <w:qFormat/>
    <w:uiPriority w:val="0"/>
    <w:rPr>
      <w:szCs w:val="24"/>
    </w:rPr>
  </w:style>
  <w:style w:type="character" w:customStyle="1" w:styleId="206">
    <w:name w:val="段 Char"/>
    <w:link w:val="207"/>
    <w:qFormat/>
    <w:locked/>
    <w:uiPriority w:val="99"/>
    <w:rPr>
      <w:rFonts w:ascii="宋体"/>
      <w:sz w:val="21"/>
      <w:lang w:val="en-US" w:eastAsia="zh-CN" w:bidi="ar-SA"/>
    </w:rPr>
  </w:style>
  <w:style w:type="paragraph" w:customStyle="1" w:styleId="207">
    <w:name w:val="段"/>
    <w:link w:val="20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8">
    <w:name w:val="HTML 预设格式 Char"/>
    <w:link w:val="69"/>
    <w:semiHidden/>
    <w:qFormat/>
    <w:uiPriority w:val="99"/>
    <w:rPr>
      <w:rFonts w:ascii="Courier New" w:hAnsi="Courier New" w:cs="Courier New"/>
      <w:sz w:val="20"/>
      <w:szCs w:val="20"/>
    </w:rPr>
  </w:style>
  <w:style w:type="character" w:customStyle="1" w:styleId="209">
    <w:name w:val="标题 8 Char"/>
    <w:link w:val="9"/>
    <w:qFormat/>
    <w:uiPriority w:val="0"/>
    <w:rPr>
      <w:rFonts w:ascii="Cambria" w:hAnsi="Cambria" w:eastAsia="宋体" w:cs="Times New Roman"/>
      <w:sz w:val="24"/>
      <w:szCs w:val="24"/>
    </w:rPr>
  </w:style>
  <w:style w:type="character" w:customStyle="1" w:styleId="210">
    <w:name w:val="标题 9 字符"/>
    <w:qFormat/>
    <w:uiPriority w:val="0"/>
    <w:rPr>
      <w:rFonts w:ascii="Arial" w:hAnsi="Arial" w:eastAsia="黑体"/>
      <w:kern w:val="2"/>
      <w:sz w:val="21"/>
      <w:szCs w:val="21"/>
    </w:rPr>
  </w:style>
  <w:style w:type="character" w:customStyle="1" w:styleId="211">
    <w:name w:val="正文文本 字符"/>
    <w:qFormat/>
    <w:uiPriority w:val="99"/>
    <w:rPr>
      <w:szCs w:val="24"/>
    </w:rPr>
  </w:style>
  <w:style w:type="character" w:customStyle="1" w:styleId="212">
    <w:name w:val="纯文本 字符"/>
    <w:qFormat/>
    <w:uiPriority w:val="0"/>
    <w:rPr>
      <w:rFonts w:ascii="宋体" w:hAnsi="Courier New"/>
      <w:kern w:val="2"/>
      <w:sz w:val="21"/>
    </w:rPr>
  </w:style>
  <w:style w:type="character" w:customStyle="1" w:styleId="213">
    <w:name w:val="Char Char4"/>
    <w:semiHidden/>
    <w:qFormat/>
    <w:locked/>
    <w:uiPriority w:val="0"/>
    <w:rPr>
      <w:rFonts w:ascii="宋体" w:hAnsi="Courier New" w:eastAsia="宋体"/>
      <w:szCs w:val="21"/>
      <w:lang w:bidi="ar-SA"/>
    </w:rPr>
  </w:style>
  <w:style w:type="character" w:customStyle="1" w:styleId="214">
    <w:name w:val="Header Char"/>
    <w:semiHidden/>
    <w:qFormat/>
    <w:locked/>
    <w:uiPriority w:val="99"/>
    <w:rPr>
      <w:rFonts w:eastAsia="宋体" w:cs="Times New Roman"/>
      <w:sz w:val="18"/>
      <w:szCs w:val="18"/>
    </w:rPr>
  </w:style>
  <w:style w:type="character" w:customStyle="1" w:styleId="215">
    <w:name w:val="标题 1 Char"/>
    <w:qFormat/>
    <w:uiPriority w:val="0"/>
    <w:rPr>
      <w:rFonts w:eastAsia="宋体" w:cs="Times New Roman"/>
      <w:b/>
      <w:bCs/>
      <w:kern w:val="44"/>
      <w:sz w:val="44"/>
      <w:szCs w:val="44"/>
      <w:lang w:val="en-US" w:eastAsia="zh-CN" w:bidi="ar-SA"/>
    </w:rPr>
  </w:style>
  <w:style w:type="character" w:customStyle="1" w:styleId="216">
    <w:name w:val="hover39"/>
    <w:qFormat/>
    <w:uiPriority w:val="99"/>
    <w:rPr>
      <w:rFonts w:cs="Times New Roman"/>
      <w:color w:val="FFFFFF"/>
      <w:shd w:val="clear" w:color="auto" w:fill="FF6600"/>
    </w:rPr>
  </w:style>
  <w:style w:type="paragraph" w:customStyle="1" w:styleId="217">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18">
    <w:name w:val="表题"/>
    <w:basedOn w:val="41"/>
    <w:qFormat/>
    <w:uiPriority w:val="99"/>
    <w:pPr>
      <w:spacing w:line="480" w:lineRule="auto"/>
      <w:jc w:val="center"/>
    </w:pPr>
    <w:rPr>
      <w:rFonts w:ascii="Times New Roman" w:hAnsi="Times New Roman" w:eastAsia="黑体"/>
      <w:sz w:val="18"/>
    </w:rPr>
  </w:style>
  <w:style w:type="paragraph" w:customStyle="1" w:styleId="219">
    <w:name w:val="样式1"/>
    <w:basedOn w:val="5"/>
    <w:qFormat/>
    <w:uiPriority w:val="99"/>
    <w:pPr>
      <w:autoSpaceDE w:val="0"/>
      <w:autoSpaceDN w:val="0"/>
      <w:spacing w:line="500" w:lineRule="exact"/>
      <w:ind w:firstLine="490" w:firstLineChars="204"/>
    </w:pPr>
    <w:rPr>
      <w:rFonts w:ascii="宋体" w:hAnsi="宋体"/>
      <w:bCs w:val="0"/>
      <w:sz w:val="24"/>
      <w:szCs w:val="20"/>
    </w:rPr>
  </w:style>
  <w:style w:type="paragraph" w:customStyle="1" w:styleId="220">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rPr>
  </w:style>
  <w:style w:type="paragraph" w:customStyle="1" w:styleId="221">
    <w:name w:val="a2"/>
    <w:basedOn w:val="1"/>
    <w:qFormat/>
    <w:uiPriority w:val="99"/>
    <w:pPr>
      <w:widowControl/>
      <w:spacing w:before="100" w:beforeAutospacing="1" w:after="100" w:afterAutospacing="1"/>
    </w:pPr>
    <w:rPr>
      <w:rFonts w:ascii="宋体" w:hAnsi="宋体" w:cs="宋体"/>
      <w:kern w:val="0"/>
    </w:rPr>
  </w:style>
  <w:style w:type="paragraph" w:customStyle="1" w:styleId="222">
    <w:name w:val="标题 5（有编号）（绿盟科技）"/>
    <w:basedOn w:val="1"/>
    <w:next w:val="1"/>
    <w:semiHidden/>
    <w:qFormat/>
    <w:uiPriority w:val="99"/>
    <w:pPr>
      <w:keepNext/>
      <w:keepLines/>
      <w:tabs>
        <w:tab w:val="left" w:pos="840"/>
      </w:tabs>
      <w:spacing w:line="377" w:lineRule="auto"/>
      <w:ind w:left="1560" w:hanging="1134"/>
      <w:outlineLvl w:val="4"/>
    </w:pPr>
    <w:rPr>
      <w:rFonts w:ascii="Arial" w:hAnsi="Arial" w:eastAsia="黑体"/>
      <w:b/>
      <w:kern w:val="0"/>
      <w:szCs w:val="28"/>
    </w:rPr>
  </w:style>
  <w:style w:type="paragraph" w:customStyle="1" w:styleId="223">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4">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225">
    <w:name w:val="正文2"/>
    <w:basedOn w:val="1"/>
    <w:semiHidden/>
    <w:qFormat/>
    <w:uiPriority w:val="99"/>
    <w:pPr>
      <w:spacing w:before="156"/>
      <w:ind w:firstLine="510"/>
    </w:pPr>
    <w:rPr>
      <w:szCs w:val="20"/>
    </w:rPr>
  </w:style>
  <w:style w:type="paragraph" w:customStyle="1" w:styleId="226">
    <w:name w:val="标题 2（绿盟科技）"/>
    <w:basedOn w:val="3"/>
    <w:next w:val="1"/>
    <w:semiHidden/>
    <w:qFormat/>
    <w:uiPriority w:val="99"/>
    <w:pPr>
      <w:tabs>
        <w:tab w:val="left" w:pos="840"/>
        <w:tab w:val="left" w:pos="1440"/>
      </w:tabs>
      <w:spacing w:line="415" w:lineRule="auto"/>
      <w:ind w:left="840" w:hanging="420"/>
    </w:pPr>
    <w:rPr>
      <w:bCs w:val="0"/>
    </w:rPr>
  </w:style>
  <w:style w:type="paragraph" w:customStyle="1" w:styleId="227">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28">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2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31">
    <w:name w:val="Char Char Char Char"/>
    <w:basedOn w:val="1"/>
    <w:qFormat/>
    <w:uiPriority w:val="99"/>
    <w:rPr>
      <w:rFonts w:ascii="Tahoma" w:hAnsi="Tahoma"/>
      <w:szCs w:val="20"/>
    </w:rPr>
  </w:style>
  <w:style w:type="paragraph" w:customStyle="1" w:styleId="232">
    <w:name w:val="font0"/>
    <w:basedOn w:val="1"/>
    <w:qFormat/>
    <w:uiPriority w:val="99"/>
    <w:pPr>
      <w:widowControl/>
      <w:spacing w:before="100" w:beforeAutospacing="1" w:after="100" w:afterAutospacing="1"/>
    </w:pPr>
    <w:rPr>
      <w:rFonts w:ascii="宋体" w:hAnsi="宋体" w:cs="宋体"/>
      <w:kern w:val="0"/>
    </w:rPr>
  </w:style>
  <w:style w:type="paragraph" w:customStyle="1" w:styleId="233">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234">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宋体"/>
      <w:b/>
      <w:bCs/>
      <w:kern w:val="0"/>
      <w:sz w:val="28"/>
      <w:szCs w:val="28"/>
    </w:rPr>
  </w:style>
  <w:style w:type="paragraph" w:customStyle="1" w:styleId="235">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styleId="236">
    <w:name w:val="List Paragraph"/>
    <w:basedOn w:val="1"/>
    <w:link w:val="420"/>
    <w:qFormat/>
    <w:uiPriority w:val="34"/>
    <w:pPr>
      <w:ind w:firstLine="420"/>
    </w:pPr>
    <w:rPr>
      <w:rFonts w:ascii="Calibri" w:hAnsi="Calibri"/>
      <w:szCs w:val="22"/>
    </w:rPr>
  </w:style>
  <w:style w:type="paragraph" w:customStyle="1" w:styleId="237">
    <w:name w:val="Char Char Char"/>
    <w:basedOn w:val="1"/>
    <w:qFormat/>
    <w:uiPriority w:val="99"/>
    <w:rPr>
      <w:rFonts w:ascii="宋体" w:hAnsi="宋体"/>
      <w:b/>
      <w:sz w:val="28"/>
      <w:szCs w:val="28"/>
    </w:rPr>
  </w:style>
  <w:style w:type="paragraph" w:customStyle="1" w:styleId="238">
    <w:name w:val="标题 3（绿盟科技）"/>
    <w:basedOn w:val="4"/>
    <w:next w:val="1"/>
    <w:semiHidden/>
    <w:qFormat/>
    <w:uiPriority w:val="99"/>
    <w:pPr>
      <w:tabs>
        <w:tab w:val="left" w:pos="960"/>
        <w:tab w:val="left" w:pos="1260"/>
      </w:tabs>
      <w:spacing w:line="415" w:lineRule="auto"/>
      <w:ind w:left="1260" w:firstLine="147" w:firstLineChars="147"/>
    </w:pPr>
    <w:rPr>
      <w:rFonts w:ascii="Arial" w:hAnsi="Arial" w:eastAsia="黑体"/>
      <w:sz w:val="30"/>
      <w:szCs w:val="30"/>
    </w:rPr>
  </w:style>
  <w:style w:type="paragraph" w:customStyle="1" w:styleId="239">
    <w:name w:val="正文居中"/>
    <w:basedOn w:val="1"/>
    <w:next w:val="74"/>
    <w:qFormat/>
    <w:uiPriority w:val="99"/>
    <w:pPr>
      <w:jc w:val="center"/>
    </w:pPr>
    <w:rPr>
      <w:szCs w:val="20"/>
    </w:rPr>
  </w:style>
  <w:style w:type="paragraph" w:customStyle="1" w:styleId="240">
    <w:name w:val="默认段落字体 Para Char Char Char Char Char Char Char Char Char Char Char Char Char Char Char1 Char Char Char Char"/>
    <w:basedOn w:val="23"/>
    <w:qFormat/>
    <w:uiPriority w:val="99"/>
    <w:pPr>
      <w:spacing w:line="436" w:lineRule="exact"/>
      <w:ind w:left="357"/>
      <w:outlineLvl w:val="3"/>
    </w:pPr>
    <w:rPr>
      <w:rFonts w:ascii="仿宋_GB2312" w:eastAsia="仿宋_GB2312"/>
      <w:sz w:val="24"/>
    </w:rPr>
  </w:style>
  <w:style w:type="paragraph" w:customStyle="1" w:styleId="241">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2">
    <w:name w:val="font5"/>
    <w:basedOn w:val="1"/>
    <w:qFormat/>
    <w:uiPriority w:val="99"/>
    <w:pPr>
      <w:widowControl/>
      <w:spacing w:before="100" w:beforeAutospacing="1" w:after="100" w:afterAutospacing="1"/>
    </w:pPr>
    <w:rPr>
      <w:rFonts w:ascii="宋体" w:hAnsi="宋体" w:cs="宋体"/>
      <w:kern w:val="0"/>
      <w:sz w:val="18"/>
      <w:szCs w:val="18"/>
    </w:rPr>
  </w:style>
  <w:style w:type="paragraph" w:customStyle="1" w:styleId="243">
    <w:name w:val="标题 6（有编号）（绿盟科技）"/>
    <w:basedOn w:val="1"/>
    <w:next w:val="1"/>
    <w:semiHidden/>
    <w:qFormat/>
    <w:uiPriority w:val="99"/>
    <w:pPr>
      <w:keepNext/>
      <w:keepLines/>
      <w:tabs>
        <w:tab w:val="left" w:pos="1260"/>
      </w:tabs>
      <w:spacing w:line="319" w:lineRule="auto"/>
      <w:ind w:left="1673" w:hanging="1247"/>
      <w:outlineLvl w:val="5"/>
    </w:pPr>
    <w:rPr>
      <w:rFonts w:ascii="Arial" w:hAnsi="Arial" w:eastAsia="黑体"/>
      <w:b/>
      <w:kern w:val="0"/>
    </w:rPr>
  </w:style>
  <w:style w:type="paragraph" w:customStyle="1" w:styleId="244">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45">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46">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rPr>
  </w:style>
  <w:style w:type="paragraph" w:customStyle="1" w:styleId="247">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48">
    <w:name w:val="标题 4（绿盟科技）"/>
    <w:basedOn w:val="5"/>
    <w:next w:val="1"/>
    <w:semiHidden/>
    <w:qFormat/>
    <w:uiPriority w:val="99"/>
    <w:pPr>
      <w:widowControl/>
      <w:tabs>
        <w:tab w:val="left" w:pos="360"/>
      </w:tabs>
      <w:ind w:left="1447" w:hanging="1021"/>
    </w:pPr>
    <w:rPr>
      <w:bCs w:val="0"/>
    </w:rPr>
  </w:style>
  <w:style w:type="paragraph" w:customStyle="1" w:styleId="249">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50">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51">
    <w:name w:val="111111"/>
    <w:basedOn w:val="72"/>
    <w:qFormat/>
    <w:uiPriority w:val="99"/>
    <w:pPr>
      <w:jc w:val="both"/>
    </w:pPr>
  </w:style>
  <w:style w:type="paragraph" w:customStyle="1" w:styleId="252">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rPr>
  </w:style>
  <w:style w:type="paragraph" w:customStyle="1" w:styleId="253">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54">
    <w:name w:val="五级无标题条"/>
    <w:basedOn w:val="1"/>
    <w:qFormat/>
    <w:uiPriority w:val="99"/>
    <w:pPr>
      <w:tabs>
        <w:tab w:val="left" w:pos="840"/>
      </w:tabs>
      <w:ind w:left="840" w:hanging="630"/>
    </w:pPr>
    <w:rPr>
      <w:szCs w:val="20"/>
    </w:rPr>
  </w:style>
  <w:style w:type="paragraph" w:customStyle="1" w:styleId="255">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6">
    <w:name w:val="样式2"/>
    <w:basedOn w:val="6"/>
    <w:qFormat/>
    <w:uiPriority w:val="99"/>
    <w:pPr>
      <w:autoSpaceDE w:val="0"/>
      <w:autoSpaceDN w:val="0"/>
      <w:spacing w:before="240" w:after="240" w:line="500" w:lineRule="exact"/>
      <w:ind w:firstLine="204" w:firstLineChars="204"/>
    </w:pPr>
    <w:rPr>
      <w:rFonts w:ascii="宋体" w:hAnsi="宋体"/>
      <w:bCs w:val="0"/>
      <w:sz w:val="24"/>
      <w:szCs w:val="20"/>
    </w:rPr>
  </w:style>
  <w:style w:type="paragraph" w:customStyle="1" w:styleId="257">
    <w:name w:val="Char Char 字元 字元 字元 Char Char Char Char"/>
    <w:basedOn w:val="1"/>
    <w:qFormat/>
    <w:uiPriority w:val="99"/>
    <w:rPr>
      <w:kern w:val="0"/>
      <w:szCs w:val="20"/>
    </w:rPr>
  </w:style>
  <w:style w:type="paragraph" w:customStyle="1" w:styleId="258">
    <w:name w:val="font6"/>
    <w:basedOn w:val="1"/>
    <w:qFormat/>
    <w:uiPriority w:val="99"/>
    <w:pPr>
      <w:widowControl/>
      <w:spacing w:before="100" w:beforeAutospacing="1" w:after="100" w:afterAutospacing="1"/>
    </w:pPr>
    <w:rPr>
      <w:rFonts w:ascii="宋体" w:hAnsi="宋体" w:cs="宋体"/>
      <w:b/>
      <w:bCs/>
      <w:color w:val="000000"/>
      <w:kern w:val="0"/>
      <w:sz w:val="18"/>
      <w:szCs w:val="18"/>
    </w:rPr>
  </w:style>
  <w:style w:type="paragraph" w:customStyle="1" w:styleId="259">
    <w:name w:val="标题 1（绿盟科技）"/>
    <w:basedOn w:val="2"/>
    <w:next w:val="1"/>
    <w:semiHidden/>
    <w:qFormat/>
    <w:uiPriority w:val="99"/>
    <w:pPr>
      <w:pBdr>
        <w:bottom w:val="single" w:color="auto" w:sz="48" w:space="1"/>
      </w:pBdr>
      <w:tabs>
        <w:tab w:val="left" w:pos="360"/>
      </w:tabs>
      <w:spacing w:line="576" w:lineRule="auto"/>
      <w:ind w:left="360" w:hanging="360"/>
      <w:jc w:val="left"/>
    </w:pPr>
    <w:rPr>
      <w:rFonts w:ascii="Arial" w:hAnsi="Arial" w:eastAsia="黑体"/>
    </w:rPr>
  </w:style>
  <w:style w:type="paragraph" w:customStyle="1" w:styleId="260">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261">
    <w:name w:val="示例"/>
    <w:qFormat/>
    <w:uiPriority w:val="99"/>
    <w:pPr>
      <w:jc w:val="both"/>
    </w:pPr>
    <w:rPr>
      <w:rFonts w:ascii="宋体" w:hAnsi="Times New Roman" w:eastAsia="宋体" w:cs="Times New Roman"/>
      <w:sz w:val="18"/>
      <w:lang w:val="en-US" w:eastAsia="zh-CN" w:bidi="ar-SA"/>
    </w:rPr>
  </w:style>
  <w:style w:type="paragraph" w:customStyle="1" w:styleId="262">
    <w:name w:val="t4_2"/>
    <w:basedOn w:val="1"/>
    <w:qFormat/>
    <w:uiPriority w:val="99"/>
    <w:pPr>
      <w:widowControl/>
      <w:tabs>
        <w:tab w:val="left" w:pos="360"/>
      </w:tabs>
      <w:ind w:left="420"/>
    </w:pPr>
    <w:rPr>
      <w:b/>
    </w:rPr>
  </w:style>
  <w:style w:type="paragraph" w:customStyle="1" w:styleId="26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4">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65">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66">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267">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68">
    <w:name w:val="xl33"/>
    <w:basedOn w:val="269"/>
    <w:qFormat/>
    <w:uiPriority w:val="99"/>
    <w:pPr>
      <w:pBdr>
        <w:bottom w:val="single" w:color="auto" w:sz="4" w:space="0"/>
        <w:right w:val="single" w:color="auto" w:sz="4" w:space="0"/>
      </w:pBdr>
      <w:jc w:val="center"/>
    </w:pPr>
    <w:rPr>
      <w:sz w:val="20"/>
      <w:szCs w:val="20"/>
    </w:rPr>
  </w:style>
  <w:style w:type="paragraph" w:customStyle="1" w:styleId="269">
    <w:name w:val="style0"/>
    <w:basedOn w:val="1"/>
    <w:qFormat/>
    <w:uiPriority w:val="99"/>
    <w:pPr>
      <w:widowControl/>
      <w:spacing w:before="100" w:beforeAutospacing="1" w:after="100" w:afterAutospacing="1"/>
    </w:pPr>
    <w:rPr>
      <w:rFonts w:ascii="宋体" w:hAnsi="宋体"/>
      <w:kern w:val="0"/>
    </w:rPr>
  </w:style>
  <w:style w:type="paragraph" w:customStyle="1" w:styleId="270">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71">
    <w:name w:val="样式5"/>
    <w:basedOn w:val="1"/>
    <w:next w:val="40"/>
    <w:qFormat/>
    <w:uiPriority w:val="99"/>
    <w:pPr>
      <w:tabs>
        <w:tab w:val="left" w:pos="980"/>
      </w:tabs>
      <w:ind w:left="140" w:right="-20"/>
      <w:outlineLvl w:val="0"/>
    </w:pPr>
    <w:rPr>
      <w:b/>
      <w:bCs/>
      <w:kern w:val="0"/>
      <w:sz w:val="28"/>
      <w:szCs w:val="28"/>
    </w:rPr>
  </w:style>
  <w:style w:type="paragraph" w:customStyle="1" w:styleId="272">
    <w:name w:val="Char Char1 Char Char Char Char"/>
    <w:basedOn w:val="1"/>
    <w:qFormat/>
    <w:uiPriority w:val="99"/>
    <w:pPr>
      <w:keepNext/>
      <w:keepLines/>
      <w:spacing w:beforeLines="100" w:afterLines="100" w:line="300" w:lineRule="auto"/>
      <w:textAlignment w:val="center"/>
    </w:pPr>
    <w:rPr>
      <w:rFonts w:ascii="仿宋_GB2312" w:hAnsi="宋体" w:eastAsia="仿宋_GB2312"/>
      <w:kern w:val="0"/>
      <w:szCs w:val="20"/>
    </w:rPr>
  </w:style>
  <w:style w:type="paragraph" w:customStyle="1" w:styleId="273">
    <w:name w:val="p0"/>
    <w:basedOn w:val="1"/>
    <w:semiHidden/>
    <w:qFormat/>
    <w:uiPriority w:val="99"/>
    <w:pPr>
      <w:widowControl/>
      <w:spacing w:after="200" w:line="273" w:lineRule="auto"/>
    </w:pPr>
    <w:rPr>
      <w:rFonts w:ascii="Calibri" w:hAnsi="Calibri" w:cs="宋体"/>
      <w:kern w:val="0"/>
      <w:sz w:val="22"/>
      <w:szCs w:val="22"/>
    </w:rPr>
  </w:style>
  <w:style w:type="paragraph" w:customStyle="1" w:styleId="27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75">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7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77">
    <w:name w:val="本文項目"/>
    <w:basedOn w:val="1"/>
    <w:semiHidden/>
    <w:qFormat/>
    <w:uiPriority w:val="99"/>
    <w:pPr>
      <w:tabs>
        <w:tab w:val="left" w:pos="360"/>
      </w:tabs>
      <w:autoSpaceDE w:val="0"/>
      <w:autoSpaceDN w:val="0"/>
      <w:spacing w:beforeLines="50" w:afterLines="50"/>
      <w:ind w:left="360" w:hanging="360"/>
      <w:textAlignment w:val="baseline"/>
    </w:pPr>
    <w:rPr>
      <w:b/>
      <w:kern w:val="0"/>
    </w:rPr>
  </w:style>
  <w:style w:type="paragraph" w:customStyle="1" w:styleId="278">
    <w:name w:val="Char Char1 Char Char Char Char1"/>
    <w:basedOn w:val="1"/>
    <w:qFormat/>
    <w:uiPriority w:val="99"/>
    <w:pPr>
      <w:keepNext/>
      <w:keepLines/>
      <w:spacing w:beforeLines="100" w:afterLines="100" w:line="300" w:lineRule="auto"/>
    </w:pPr>
    <w:rPr>
      <w:rFonts w:ascii="仿宋_GB2312" w:hAnsi="宋体" w:eastAsia="仿宋_GB2312"/>
      <w:kern w:val="0"/>
      <w:szCs w:val="20"/>
    </w:rPr>
  </w:style>
  <w:style w:type="paragraph" w:customStyle="1" w:styleId="279">
    <w:name w:val="样式4"/>
    <w:basedOn w:val="256"/>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szCs w:val="24"/>
    </w:rPr>
  </w:style>
  <w:style w:type="paragraph" w:customStyle="1" w:styleId="280">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81">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rPr>
  </w:style>
  <w:style w:type="paragraph" w:customStyle="1" w:styleId="28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3">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84">
    <w:name w:val="Char"/>
    <w:basedOn w:val="1"/>
    <w:qFormat/>
    <w:uiPriority w:val="99"/>
    <w:pPr>
      <w:tabs>
        <w:tab w:val="left" w:pos="708"/>
      </w:tabs>
      <w:ind w:firstLine="420"/>
    </w:pPr>
    <w:rPr>
      <w:rFonts w:ascii="仿宋_GB2312" w:eastAsia="仿宋_GB2312"/>
    </w:rPr>
  </w:style>
  <w:style w:type="paragraph" w:customStyle="1" w:styleId="285">
    <w:name w:val="样式目录三"/>
    <w:basedOn w:val="40"/>
    <w:semiHidden/>
    <w:qFormat/>
    <w:uiPriority w:val="99"/>
    <w:pPr>
      <w:tabs>
        <w:tab w:val="left" w:pos="1320"/>
        <w:tab w:val="left" w:pos="2520"/>
        <w:tab w:val="right" w:leader="dot" w:pos="8597"/>
      </w:tabs>
      <w:ind w:left="0"/>
      <w:outlineLvl w:val="2"/>
    </w:pPr>
    <w:rPr>
      <w:i w:val="0"/>
      <w:sz w:val="24"/>
    </w:rPr>
  </w:style>
  <w:style w:type="paragraph" w:customStyle="1" w:styleId="286">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87">
    <w:name w:val="表格标注（绿盟科技）"/>
    <w:basedOn w:val="288"/>
    <w:next w:val="1"/>
    <w:semiHidden/>
    <w:qFormat/>
    <w:uiPriority w:val="99"/>
    <w:pPr>
      <w:tabs>
        <w:tab w:val="left" w:pos="1620"/>
        <w:tab w:val="left" w:pos="1680"/>
        <w:tab w:val="left" w:pos="2100"/>
      </w:tabs>
      <w:ind w:left="1620" w:hanging="360"/>
    </w:pPr>
  </w:style>
  <w:style w:type="paragraph" w:customStyle="1" w:styleId="288">
    <w:name w:val="插图标注（绿盟科技）"/>
    <w:next w:val="1"/>
    <w:semiHidden/>
    <w:qFormat/>
    <w:uiPriority w:val="99"/>
    <w:pPr>
      <w:tabs>
        <w:tab w:val="left" w:pos="1680"/>
      </w:tabs>
      <w:spacing w:after="156"/>
      <w:ind w:left="426"/>
      <w:jc w:val="center"/>
    </w:pPr>
    <w:rPr>
      <w:rFonts w:ascii="Arial" w:hAnsi="Arial" w:eastAsia="宋体" w:cs="Arial"/>
      <w:sz w:val="21"/>
      <w:szCs w:val="21"/>
      <w:lang w:val="en-US" w:eastAsia="zh-CN" w:bidi="ar-SA"/>
    </w:rPr>
  </w:style>
  <w:style w:type="paragraph" w:customStyle="1" w:styleId="289">
    <w:name w:val="xl43"/>
    <w:basedOn w:val="269"/>
    <w:qFormat/>
    <w:uiPriority w:val="99"/>
    <w:pPr>
      <w:pBdr>
        <w:bottom w:val="single" w:color="auto" w:sz="4" w:space="0"/>
        <w:right w:val="single" w:color="auto" w:sz="4" w:space="0"/>
      </w:pBdr>
      <w:jc w:val="center"/>
    </w:pPr>
    <w:rPr>
      <w:sz w:val="21"/>
      <w:szCs w:val="21"/>
    </w:rPr>
  </w:style>
  <w:style w:type="paragraph" w:customStyle="1" w:styleId="290">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91">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93">
    <w:name w:val="PP 行"/>
    <w:basedOn w:val="52"/>
    <w:qFormat/>
    <w:uiPriority w:val="99"/>
  </w:style>
  <w:style w:type="paragraph" w:customStyle="1" w:styleId="294">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Times New Roman"/>
      <w:sz w:val="18"/>
      <w:lang w:val="en-US" w:eastAsia="zh-CN" w:bidi="ar-SA"/>
    </w:rPr>
  </w:style>
  <w:style w:type="paragraph" w:customStyle="1" w:styleId="295">
    <w:name w:val="简单回函地址"/>
    <w:basedOn w:val="1"/>
    <w:qFormat/>
    <w:uiPriority w:val="99"/>
  </w:style>
  <w:style w:type="paragraph" w:customStyle="1" w:styleId="296">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rPr>
  </w:style>
  <w:style w:type="paragraph" w:customStyle="1" w:styleId="297">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9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99">
    <w:name w:val="正文1"/>
    <w:basedOn w:val="30"/>
    <w:link w:val="301"/>
    <w:qFormat/>
    <w:uiPriority w:val="0"/>
    <w:pPr>
      <w:spacing w:after="0"/>
      <w:ind w:firstLine="482"/>
    </w:pPr>
    <w:rPr>
      <w:rFonts w:ascii="仿宋" w:hAnsi="仿宋"/>
      <w:b/>
      <w:bCs/>
      <w:sz w:val="24"/>
    </w:rPr>
  </w:style>
  <w:style w:type="paragraph" w:customStyle="1" w:styleId="300">
    <w:name w:val="TOC 标题1"/>
    <w:basedOn w:val="2"/>
    <w:next w:val="1"/>
    <w:semiHidden/>
    <w:unhideWhenUsed/>
    <w:qFormat/>
    <w:uiPriority w:val="39"/>
    <w:pPr>
      <w:widowControl/>
      <w:adjustRightInd/>
      <w:snapToGrid/>
      <w:spacing w:before="480" w:line="276" w:lineRule="auto"/>
      <w:ind w:firstLine="0" w:firstLineChars="0"/>
      <w:jc w:val="left"/>
      <w:outlineLvl w:val="9"/>
    </w:pPr>
    <w:rPr>
      <w:rFonts w:asciiTheme="majorHAnsi" w:hAnsiTheme="majorHAnsi" w:eastAsiaTheme="majorEastAsia" w:cstheme="majorBidi"/>
      <w:color w:val="376092" w:themeColor="accent1" w:themeShade="BF"/>
      <w:kern w:val="0"/>
      <w:szCs w:val="28"/>
    </w:rPr>
  </w:style>
  <w:style w:type="character" w:customStyle="1" w:styleId="301">
    <w:name w:val="正文 Char"/>
    <w:basedOn w:val="188"/>
    <w:link w:val="299"/>
    <w:qFormat/>
    <w:uiPriority w:val="0"/>
    <w:rPr>
      <w:rFonts w:ascii="仿宋" w:hAnsi="仿宋" w:eastAsia="仿宋"/>
      <w:b/>
      <w:bCs/>
      <w:sz w:val="24"/>
      <w:szCs w:val="24"/>
    </w:rPr>
  </w:style>
  <w:style w:type="character" w:customStyle="1" w:styleId="302">
    <w:name w:val="批注文字 字符1"/>
    <w:qFormat/>
    <w:uiPriority w:val="0"/>
    <w:rPr>
      <w:szCs w:val="24"/>
    </w:rPr>
  </w:style>
  <w:style w:type="paragraph" w:customStyle="1" w:styleId="303">
    <w:name w:val="样式9"/>
    <w:basedOn w:val="1"/>
    <w:qFormat/>
    <w:uiPriority w:val="0"/>
    <w:pPr>
      <w:adjustRightInd/>
      <w:snapToGrid/>
      <w:spacing w:before="240" w:after="60" w:line="317" w:lineRule="auto"/>
      <w:outlineLvl w:val="0"/>
    </w:pPr>
    <w:rPr>
      <w:rFonts w:ascii="仿宋_GB2312" w:hAnsi="Arial" w:eastAsia="仿宋_GB2312" w:cs="Arial"/>
      <w:b/>
      <w:bCs/>
      <w:szCs w:val="32"/>
    </w:rPr>
  </w:style>
  <w:style w:type="character" w:customStyle="1" w:styleId="304">
    <w:name w:val="正文文本缩进 3 字符1"/>
    <w:basedOn w:val="121"/>
    <w:semiHidden/>
    <w:qFormat/>
    <w:uiPriority w:val="99"/>
    <w:rPr>
      <w:sz w:val="16"/>
      <w:szCs w:val="16"/>
    </w:rPr>
  </w:style>
  <w:style w:type="character" w:customStyle="1" w:styleId="305">
    <w:name w:val="正文文本缩进 3 Char1"/>
    <w:basedOn w:val="121"/>
    <w:semiHidden/>
    <w:qFormat/>
    <w:uiPriority w:val="99"/>
    <w:rPr>
      <w:sz w:val="16"/>
      <w:szCs w:val="16"/>
    </w:rPr>
  </w:style>
  <w:style w:type="character" w:customStyle="1" w:styleId="306">
    <w:name w:val="HTML 地址 字符1"/>
    <w:basedOn w:val="121"/>
    <w:semiHidden/>
    <w:qFormat/>
    <w:uiPriority w:val="99"/>
    <w:rPr>
      <w:i/>
      <w:iCs/>
    </w:rPr>
  </w:style>
  <w:style w:type="character" w:customStyle="1" w:styleId="307">
    <w:name w:val="HTML 地址 Char1"/>
    <w:basedOn w:val="121"/>
    <w:semiHidden/>
    <w:qFormat/>
    <w:uiPriority w:val="99"/>
    <w:rPr>
      <w:i/>
      <w:iCs/>
    </w:rPr>
  </w:style>
  <w:style w:type="character" w:customStyle="1" w:styleId="308">
    <w:name w:val="批注文字 字符2"/>
    <w:basedOn w:val="121"/>
    <w:semiHidden/>
    <w:qFormat/>
    <w:uiPriority w:val="99"/>
  </w:style>
  <w:style w:type="character" w:customStyle="1" w:styleId="309">
    <w:name w:val="批注文字 Char1"/>
    <w:basedOn w:val="121"/>
    <w:semiHidden/>
    <w:qFormat/>
    <w:uiPriority w:val="99"/>
  </w:style>
  <w:style w:type="character" w:customStyle="1" w:styleId="310">
    <w:name w:val="批注主题 字符1"/>
    <w:basedOn w:val="308"/>
    <w:semiHidden/>
    <w:qFormat/>
    <w:uiPriority w:val="99"/>
    <w:rPr>
      <w:b/>
      <w:bCs/>
    </w:rPr>
  </w:style>
  <w:style w:type="character" w:customStyle="1" w:styleId="311">
    <w:name w:val="批注主题 Char1"/>
    <w:basedOn w:val="309"/>
    <w:semiHidden/>
    <w:qFormat/>
    <w:uiPriority w:val="99"/>
    <w:rPr>
      <w:b/>
      <w:bCs/>
    </w:rPr>
  </w:style>
  <w:style w:type="character" w:customStyle="1" w:styleId="312">
    <w:name w:val="签名 字符1"/>
    <w:basedOn w:val="121"/>
    <w:semiHidden/>
    <w:qFormat/>
    <w:uiPriority w:val="99"/>
  </w:style>
  <w:style w:type="character" w:customStyle="1" w:styleId="313">
    <w:name w:val="签名 Char1"/>
    <w:basedOn w:val="121"/>
    <w:semiHidden/>
    <w:qFormat/>
    <w:uiPriority w:val="99"/>
  </w:style>
  <w:style w:type="character" w:customStyle="1" w:styleId="314">
    <w:name w:val="副标题 字符1"/>
    <w:basedOn w:val="121"/>
    <w:qFormat/>
    <w:uiPriority w:val="11"/>
    <w:rPr>
      <w:b/>
      <w:bCs/>
      <w:kern w:val="28"/>
      <w:sz w:val="32"/>
      <w:szCs w:val="32"/>
    </w:rPr>
  </w:style>
  <w:style w:type="character" w:customStyle="1" w:styleId="315">
    <w:name w:val="副标题 Char1"/>
    <w:basedOn w:val="121"/>
    <w:qFormat/>
    <w:uiPriority w:val="11"/>
    <w:rPr>
      <w:rFonts w:ascii="Calibri Light" w:hAnsi="Calibri Light" w:eastAsia="宋体" w:cs="Times New Roman"/>
      <w:b/>
      <w:bCs/>
      <w:kern w:val="28"/>
      <w:sz w:val="32"/>
      <w:szCs w:val="32"/>
    </w:rPr>
  </w:style>
  <w:style w:type="character" w:customStyle="1" w:styleId="316">
    <w:name w:val="正文文本 字符2"/>
    <w:basedOn w:val="121"/>
    <w:semiHidden/>
    <w:qFormat/>
    <w:uiPriority w:val="99"/>
  </w:style>
  <w:style w:type="character" w:customStyle="1" w:styleId="317">
    <w:name w:val="正文文本 Char1"/>
    <w:basedOn w:val="121"/>
    <w:semiHidden/>
    <w:qFormat/>
    <w:uiPriority w:val="99"/>
  </w:style>
  <w:style w:type="character" w:customStyle="1" w:styleId="318">
    <w:name w:val="正文文本缩进 2 字符1"/>
    <w:basedOn w:val="121"/>
    <w:semiHidden/>
    <w:qFormat/>
    <w:uiPriority w:val="99"/>
  </w:style>
  <w:style w:type="character" w:customStyle="1" w:styleId="319">
    <w:name w:val="正文文本缩进 2 Char1"/>
    <w:basedOn w:val="121"/>
    <w:semiHidden/>
    <w:qFormat/>
    <w:uiPriority w:val="99"/>
  </w:style>
  <w:style w:type="character" w:customStyle="1" w:styleId="320">
    <w:name w:val="结束语 字符1"/>
    <w:basedOn w:val="121"/>
    <w:semiHidden/>
    <w:qFormat/>
    <w:uiPriority w:val="99"/>
  </w:style>
  <w:style w:type="character" w:customStyle="1" w:styleId="321">
    <w:name w:val="结束语 Char1"/>
    <w:basedOn w:val="121"/>
    <w:semiHidden/>
    <w:qFormat/>
    <w:uiPriority w:val="99"/>
  </w:style>
  <w:style w:type="character" w:customStyle="1" w:styleId="322">
    <w:name w:val="文档结构图 字符1"/>
    <w:basedOn w:val="121"/>
    <w:semiHidden/>
    <w:qFormat/>
    <w:uiPriority w:val="99"/>
    <w:rPr>
      <w:rFonts w:ascii="Microsoft YaHei UI" w:eastAsia="Microsoft YaHei UI"/>
      <w:sz w:val="18"/>
      <w:szCs w:val="18"/>
    </w:rPr>
  </w:style>
  <w:style w:type="character" w:customStyle="1" w:styleId="323">
    <w:name w:val="文档结构图 Char1"/>
    <w:basedOn w:val="121"/>
    <w:semiHidden/>
    <w:qFormat/>
    <w:uiPriority w:val="99"/>
    <w:rPr>
      <w:rFonts w:ascii="Microsoft YaHei UI" w:eastAsia="Microsoft YaHei UI"/>
      <w:sz w:val="18"/>
      <w:szCs w:val="18"/>
    </w:rPr>
  </w:style>
  <w:style w:type="character" w:customStyle="1" w:styleId="324">
    <w:name w:val="正文文本缩进 字符1"/>
    <w:basedOn w:val="121"/>
    <w:semiHidden/>
    <w:qFormat/>
    <w:uiPriority w:val="99"/>
  </w:style>
  <w:style w:type="character" w:customStyle="1" w:styleId="325">
    <w:name w:val="正文文本缩进 Char1"/>
    <w:basedOn w:val="121"/>
    <w:semiHidden/>
    <w:qFormat/>
    <w:uiPriority w:val="99"/>
  </w:style>
  <w:style w:type="character" w:customStyle="1" w:styleId="326">
    <w:name w:val="日期 字符1"/>
    <w:basedOn w:val="121"/>
    <w:semiHidden/>
    <w:qFormat/>
    <w:uiPriority w:val="99"/>
  </w:style>
  <w:style w:type="character" w:customStyle="1" w:styleId="327">
    <w:name w:val="日期 Char1"/>
    <w:basedOn w:val="121"/>
    <w:semiHidden/>
    <w:qFormat/>
    <w:uiPriority w:val="99"/>
  </w:style>
  <w:style w:type="character" w:customStyle="1" w:styleId="328">
    <w:name w:val="称呼 字符1"/>
    <w:basedOn w:val="121"/>
    <w:semiHidden/>
    <w:qFormat/>
    <w:uiPriority w:val="99"/>
  </w:style>
  <w:style w:type="character" w:customStyle="1" w:styleId="329">
    <w:name w:val="称呼 Char1"/>
    <w:basedOn w:val="121"/>
    <w:semiHidden/>
    <w:qFormat/>
    <w:uiPriority w:val="99"/>
  </w:style>
  <w:style w:type="character" w:customStyle="1" w:styleId="330">
    <w:name w:val="正文文本首行缩进 2 字符1"/>
    <w:basedOn w:val="324"/>
    <w:semiHidden/>
    <w:qFormat/>
    <w:uiPriority w:val="99"/>
  </w:style>
  <w:style w:type="character" w:customStyle="1" w:styleId="331">
    <w:name w:val="正文首行缩进 2 Char1"/>
    <w:basedOn w:val="325"/>
    <w:semiHidden/>
    <w:qFormat/>
    <w:uiPriority w:val="99"/>
  </w:style>
  <w:style w:type="character" w:customStyle="1" w:styleId="332">
    <w:name w:val="页眉 字符2"/>
    <w:basedOn w:val="121"/>
    <w:semiHidden/>
    <w:qFormat/>
    <w:uiPriority w:val="99"/>
    <w:rPr>
      <w:sz w:val="18"/>
      <w:szCs w:val="18"/>
    </w:rPr>
  </w:style>
  <w:style w:type="character" w:customStyle="1" w:styleId="333">
    <w:name w:val="正文文本 3 字符1"/>
    <w:basedOn w:val="121"/>
    <w:semiHidden/>
    <w:qFormat/>
    <w:uiPriority w:val="99"/>
    <w:rPr>
      <w:sz w:val="16"/>
      <w:szCs w:val="16"/>
    </w:rPr>
  </w:style>
  <w:style w:type="character" w:customStyle="1" w:styleId="334">
    <w:name w:val="正文文本 3 Char1"/>
    <w:basedOn w:val="121"/>
    <w:semiHidden/>
    <w:qFormat/>
    <w:uiPriority w:val="99"/>
    <w:rPr>
      <w:sz w:val="16"/>
      <w:szCs w:val="16"/>
    </w:rPr>
  </w:style>
  <w:style w:type="character" w:customStyle="1" w:styleId="335">
    <w:name w:val="批注框文本 字符1"/>
    <w:basedOn w:val="121"/>
    <w:semiHidden/>
    <w:qFormat/>
    <w:uiPriority w:val="99"/>
    <w:rPr>
      <w:sz w:val="18"/>
      <w:szCs w:val="18"/>
    </w:rPr>
  </w:style>
  <w:style w:type="character" w:customStyle="1" w:styleId="336">
    <w:name w:val="批注框文本 Char1"/>
    <w:basedOn w:val="121"/>
    <w:semiHidden/>
    <w:qFormat/>
    <w:uiPriority w:val="99"/>
    <w:rPr>
      <w:sz w:val="18"/>
      <w:szCs w:val="18"/>
    </w:rPr>
  </w:style>
  <w:style w:type="character" w:customStyle="1" w:styleId="337">
    <w:name w:val="正文文本首行缩进 字符1"/>
    <w:basedOn w:val="316"/>
    <w:semiHidden/>
    <w:qFormat/>
    <w:uiPriority w:val="99"/>
  </w:style>
  <w:style w:type="character" w:customStyle="1" w:styleId="338">
    <w:name w:val="正文首行缩进 Char1"/>
    <w:basedOn w:val="317"/>
    <w:semiHidden/>
    <w:qFormat/>
    <w:uiPriority w:val="99"/>
  </w:style>
  <w:style w:type="character" w:customStyle="1" w:styleId="339">
    <w:name w:val="HTML 预设格式 字符1"/>
    <w:basedOn w:val="121"/>
    <w:semiHidden/>
    <w:qFormat/>
    <w:uiPriority w:val="99"/>
    <w:rPr>
      <w:rFonts w:ascii="Courier New" w:hAnsi="Courier New"/>
      <w:sz w:val="20"/>
      <w:szCs w:val="20"/>
    </w:rPr>
  </w:style>
  <w:style w:type="character" w:customStyle="1" w:styleId="340">
    <w:name w:val="HTML 预设格式 Char1"/>
    <w:basedOn w:val="121"/>
    <w:semiHidden/>
    <w:qFormat/>
    <w:uiPriority w:val="99"/>
    <w:rPr>
      <w:rFonts w:ascii="Courier New" w:hAnsi="Courier New" w:cs="Courier New"/>
      <w:sz w:val="20"/>
      <w:szCs w:val="20"/>
    </w:rPr>
  </w:style>
  <w:style w:type="character" w:customStyle="1" w:styleId="341">
    <w:name w:val="正文文本 2 字符1"/>
    <w:basedOn w:val="121"/>
    <w:semiHidden/>
    <w:qFormat/>
    <w:uiPriority w:val="99"/>
  </w:style>
  <w:style w:type="character" w:customStyle="1" w:styleId="342">
    <w:name w:val="正文文本 2 Char1"/>
    <w:basedOn w:val="121"/>
    <w:semiHidden/>
    <w:qFormat/>
    <w:uiPriority w:val="99"/>
  </w:style>
  <w:style w:type="character" w:customStyle="1" w:styleId="343">
    <w:name w:val="标题 字符1"/>
    <w:basedOn w:val="121"/>
    <w:qFormat/>
    <w:uiPriority w:val="10"/>
    <w:rPr>
      <w:rFonts w:ascii="Calibri Light" w:hAnsi="Calibri Light" w:eastAsia="宋体" w:cs="Times New Roman"/>
      <w:b/>
      <w:bCs/>
      <w:sz w:val="32"/>
      <w:szCs w:val="32"/>
    </w:rPr>
  </w:style>
  <w:style w:type="character" w:customStyle="1" w:styleId="344">
    <w:name w:val="标题 Char1"/>
    <w:basedOn w:val="121"/>
    <w:qFormat/>
    <w:uiPriority w:val="10"/>
    <w:rPr>
      <w:rFonts w:ascii="Calibri Light" w:hAnsi="Calibri Light" w:eastAsia="宋体" w:cs="Times New Roman"/>
      <w:b/>
      <w:bCs/>
      <w:sz w:val="32"/>
      <w:szCs w:val="32"/>
    </w:rPr>
  </w:style>
  <w:style w:type="character" w:customStyle="1" w:styleId="345">
    <w:name w:val="注释标题 字符1"/>
    <w:basedOn w:val="121"/>
    <w:semiHidden/>
    <w:qFormat/>
    <w:uiPriority w:val="99"/>
  </w:style>
  <w:style w:type="character" w:customStyle="1" w:styleId="346">
    <w:name w:val="注释标题 Char1"/>
    <w:basedOn w:val="121"/>
    <w:semiHidden/>
    <w:qFormat/>
    <w:uiPriority w:val="99"/>
  </w:style>
  <w:style w:type="character" w:customStyle="1" w:styleId="347">
    <w:name w:val="页脚 字符2"/>
    <w:basedOn w:val="121"/>
    <w:semiHidden/>
    <w:qFormat/>
    <w:uiPriority w:val="99"/>
    <w:rPr>
      <w:sz w:val="18"/>
      <w:szCs w:val="18"/>
    </w:rPr>
  </w:style>
  <w:style w:type="character" w:customStyle="1" w:styleId="348">
    <w:name w:val="页脚 Char1"/>
    <w:basedOn w:val="121"/>
    <w:semiHidden/>
    <w:qFormat/>
    <w:uiPriority w:val="99"/>
    <w:rPr>
      <w:sz w:val="18"/>
      <w:szCs w:val="18"/>
    </w:rPr>
  </w:style>
  <w:style w:type="character" w:customStyle="1" w:styleId="349">
    <w:name w:val="纯文本 字符2"/>
    <w:basedOn w:val="121"/>
    <w:semiHidden/>
    <w:qFormat/>
    <w:uiPriority w:val="99"/>
    <w:rPr>
      <w:rFonts w:ascii="宋体" w:hAnsi="Courier New"/>
    </w:rPr>
  </w:style>
  <w:style w:type="character" w:customStyle="1" w:styleId="350">
    <w:name w:val="纯文本 Char1"/>
    <w:basedOn w:val="121"/>
    <w:semiHidden/>
    <w:qFormat/>
    <w:uiPriority w:val="99"/>
    <w:rPr>
      <w:rFonts w:ascii="宋体" w:hAnsi="Courier New" w:eastAsia="宋体" w:cs="Courier New"/>
      <w:szCs w:val="21"/>
    </w:rPr>
  </w:style>
  <w:style w:type="character" w:customStyle="1" w:styleId="351">
    <w:name w:val="电子邮件签名 字符1"/>
    <w:basedOn w:val="121"/>
    <w:semiHidden/>
    <w:qFormat/>
    <w:uiPriority w:val="99"/>
  </w:style>
  <w:style w:type="character" w:customStyle="1" w:styleId="352">
    <w:name w:val="电子邮件签名 Char1"/>
    <w:basedOn w:val="121"/>
    <w:semiHidden/>
    <w:qFormat/>
    <w:uiPriority w:val="99"/>
  </w:style>
  <w:style w:type="character" w:customStyle="1" w:styleId="353">
    <w:name w:val="信息标题 字符1"/>
    <w:basedOn w:val="121"/>
    <w:semiHidden/>
    <w:qFormat/>
    <w:uiPriority w:val="99"/>
    <w:rPr>
      <w:rFonts w:ascii="Calibri Light" w:hAnsi="Calibri Light" w:eastAsia="宋体" w:cs="Times New Roman"/>
      <w:sz w:val="24"/>
      <w:szCs w:val="24"/>
      <w:shd w:val="pct20" w:color="auto" w:fill="auto"/>
    </w:rPr>
  </w:style>
  <w:style w:type="character" w:customStyle="1" w:styleId="354">
    <w:name w:val="信息标题 Char1"/>
    <w:basedOn w:val="121"/>
    <w:semiHidden/>
    <w:qFormat/>
    <w:uiPriority w:val="99"/>
    <w:rPr>
      <w:rFonts w:ascii="Calibri Light" w:hAnsi="Calibri Light" w:eastAsia="宋体" w:cs="Times New Roman"/>
      <w:sz w:val="24"/>
      <w:szCs w:val="24"/>
      <w:shd w:val="pct20" w:color="auto" w:fill="auto"/>
    </w:rPr>
  </w:style>
  <w:style w:type="character" w:customStyle="1" w:styleId="355">
    <w:name w:val="明显引用 字符1"/>
    <w:basedOn w:val="121"/>
    <w:qFormat/>
    <w:uiPriority w:val="30"/>
    <w:rPr>
      <w:i/>
      <w:iCs/>
      <w:color w:val="5B9BD5"/>
    </w:rPr>
  </w:style>
  <w:style w:type="character" w:customStyle="1" w:styleId="356">
    <w:name w:val="明显引用 Char1"/>
    <w:basedOn w:val="121"/>
    <w:qFormat/>
    <w:uiPriority w:val="30"/>
    <w:rPr>
      <w:i/>
      <w:iCs/>
      <w:color w:val="5B9BD5"/>
    </w:rPr>
  </w:style>
  <w:style w:type="paragraph" w:customStyle="1" w:styleId="357">
    <w:name w:val="样式 标题 2 + 宋体 五号 非加粗 黑色"/>
    <w:basedOn w:val="3"/>
    <w:qFormat/>
    <w:uiPriority w:val="0"/>
    <w:pPr>
      <w:numPr>
        <w:ilvl w:val="1"/>
        <w:numId w:val="1"/>
      </w:numPr>
      <w:adjustRightInd/>
      <w:spacing w:line="416" w:lineRule="atLeast"/>
      <w:jc w:val="both"/>
    </w:pPr>
    <w:rPr>
      <w:rFonts w:ascii="宋体" w:hAnsi="宋体" w:eastAsia="宋体"/>
      <w:b w:val="0"/>
      <w:bCs w:val="0"/>
      <w:color w:val="000000"/>
      <w:kern w:val="2"/>
      <w:sz w:val="21"/>
    </w:rPr>
  </w:style>
  <w:style w:type="table" w:customStyle="1" w:styleId="358">
    <w:name w:val="网格型1"/>
    <w:basedOn w:val="76"/>
    <w:qFormat/>
    <w:uiPriority w:val="99"/>
    <w:pPr>
      <w:widowControl w:val="0"/>
      <w:spacing w:after="200" w:line="276" w:lineRule="auto"/>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
    <w:name w:val="表格主题1"/>
    <w:basedOn w:val="76"/>
    <w:semiHidden/>
    <w:qFormat/>
    <w:uiPriority w:val="99"/>
    <w:pPr>
      <w:widowControl w:val="0"/>
      <w:spacing w:after="200" w:line="276" w:lineRule="auto"/>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
    <w:name w:val="彩色型 11"/>
    <w:basedOn w:val="76"/>
    <w:semiHidden/>
    <w:qFormat/>
    <w:uiPriority w:val="99"/>
    <w:pPr>
      <w:widowControl w:val="0"/>
      <w:spacing w:after="200" w:line="276" w:lineRule="auto"/>
    </w:pPr>
    <w:rPr>
      <w:rFonts w:ascii="Calibri" w:hAnsi="Calibri" w:eastAsia="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Times New Roman"/>
        <w:b/>
        <w:bCs/>
        <w:i/>
        <w:iCs/>
      </w:r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cPr>
        <w:tcBorders>
          <w:top w:val="nil"/>
          <w:left w:val="nil"/>
          <w:bottom w:val="nil"/>
          <w:right w:val="nil"/>
          <w:insideH w:val="nil"/>
          <w:insideV w:val="nil"/>
          <w:tl2br w:val="nil"/>
          <w:tr2bl w:val="nil"/>
        </w:tcBorders>
        <w:shd w:val="solid" w:color="000080" w:fill="FFFFFF"/>
      </w:tcPr>
    </w:tblStylePr>
    <w:tblStylePr w:type="nwCell">
      <w:rPr>
        <w:rFonts w:cs="Times New Roman"/>
      </w:r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cPr>
        <w:tcBorders>
          <w:top w:val="nil"/>
          <w:left w:val="nil"/>
          <w:bottom w:val="nil"/>
          <w:right w:val="nil"/>
          <w:insideH w:val="nil"/>
          <w:insideV w:val="nil"/>
          <w:tl2br w:val="nil"/>
          <w:tr2bl w:val="nil"/>
        </w:tcBorders>
      </w:tcPr>
    </w:tblStylePr>
  </w:style>
  <w:style w:type="table" w:customStyle="1" w:styleId="361">
    <w:name w:val="彩色型 21"/>
    <w:basedOn w:val="76"/>
    <w:semiHidden/>
    <w:qFormat/>
    <w:uiPriority w:val="99"/>
    <w:pPr>
      <w:widowControl w:val="0"/>
      <w:spacing w:after="200" w:line="276" w:lineRule="auto"/>
    </w:pPr>
    <w:rPr>
      <w:rFonts w:ascii="Calibri" w:hAnsi="Calibri" w:eastAsia="Times New Roman"/>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Times New Roman"/>
        <w:b/>
        <w:bCs/>
        <w:i/>
        <w:iCs/>
        <w:color w:val="FFFFFF"/>
      </w:r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Times New Roman"/>
        <w:b/>
        <w:bCs/>
        <w:i/>
        <w:iCs/>
      </w:rPr>
      <w:tcPr>
        <w:tcBorders>
          <w:top w:val="nil"/>
          <w:left w:val="nil"/>
          <w:bottom w:val="nil"/>
          <w:right w:val="nil"/>
          <w:insideH w:val="nil"/>
          <w:insideV w:val="nil"/>
          <w:tl2br w:val="nil"/>
          <w:tr2bl w:val="nil"/>
        </w:tcBorders>
      </w:tcPr>
    </w:tblStylePr>
    <w:tblStylePr w:type="lastCol">
      <w:rPr>
        <w:rFonts w:cs="Times New Roman"/>
      </w:r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cPr>
        <w:tcBorders>
          <w:top w:val="nil"/>
          <w:left w:val="nil"/>
          <w:bottom w:val="nil"/>
          <w:right w:val="nil"/>
          <w:insideH w:val="nil"/>
          <w:insideV w:val="nil"/>
          <w:tl2br w:val="nil"/>
          <w:tr2bl w:val="nil"/>
        </w:tcBorders>
      </w:tcPr>
    </w:tblStylePr>
  </w:style>
  <w:style w:type="table" w:customStyle="1" w:styleId="362">
    <w:name w:val="彩色型 31"/>
    <w:basedOn w:val="76"/>
    <w:semiHidden/>
    <w:qFormat/>
    <w:uiPriority w:val="99"/>
    <w:pPr>
      <w:widowControl w:val="0"/>
      <w:spacing w:after="200" w:line="276" w:lineRule="auto"/>
    </w:pPr>
    <w:rPr>
      <w:rFonts w:ascii="Calibri" w:hAnsi="Calibri" w:eastAsia="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Times New Roman"/>
      </w:r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Times New Roman"/>
      </w:r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Times New Roman"/>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363">
    <w:name w:val="典雅型1"/>
    <w:basedOn w:val="76"/>
    <w:semiHidden/>
    <w:qFormat/>
    <w:uiPriority w:val="99"/>
    <w:pPr>
      <w:widowControl w:val="0"/>
      <w:spacing w:after="200" w:line="276" w:lineRule="auto"/>
    </w:pPr>
    <w:rPr>
      <w:rFonts w:ascii="Calibri" w:hAnsi="Calibri" w:eastAsia="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cPr>
        <w:tcBorders>
          <w:top w:val="nil"/>
          <w:left w:val="nil"/>
          <w:bottom w:val="nil"/>
          <w:right w:val="nil"/>
          <w:insideH w:val="nil"/>
          <w:insideV w:val="nil"/>
          <w:tl2br w:val="nil"/>
          <w:tr2bl w:val="nil"/>
        </w:tcBorders>
      </w:tcPr>
    </w:tblStylePr>
  </w:style>
  <w:style w:type="table" w:customStyle="1" w:styleId="364">
    <w:name w:val="古典型 11"/>
    <w:basedOn w:val="76"/>
    <w:semiHidden/>
    <w:qFormat/>
    <w:uiPriority w:val="99"/>
    <w:pPr>
      <w:widowControl w:val="0"/>
      <w:spacing w:after="200" w:line="276" w:lineRule="auto"/>
    </w:pPr>
    <w:rPr>
      <w:rFonts w:ascii="Calibri" w:hAnsi="Calibri" w:eastAsia="Times New Roman"/>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65">
    <w:name w:val="古典型 21"/>
    <w:basedOn w:val="76"/>
    <w:semiHidden/>
    <w:qFormat/>
    <w:uiPriority w:val="99"/>
    <w:pPr>
      <w:widowControl w:val="0"/>
      <w:spacing w:after="200" w:line="276" w:lineRule="auto"/>
    </w:pPr>
    <w:rPr>
      <w:rFonts w:ascii="Calibri" w:hAnsi="Calibri" w:eastAsia="Times New Roman"/>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color w:val="FFFFFF"/>
      </w:r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366">
    <w:name w:val="古典型 31"/>
    <w:basedOn w:val="76"/>
    <w:semiHidden/>
    <w:qFormat/>
    <w:uiPriority w:val="99"/>
    <w:pPr>
      <w:widowControl w:val="0"/>
      <w:spacing w:after="200" w:line="276" w:lineRule="auto"/>
    </w:pPr>
    <w:rPr>
      <w:rFonts w:ascii="Calibri" w:hAnsi="Calibri" w:eastAsia="Times New Roman"/>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Times New Roman"/>
        <w:b/>
        <w:bCs/>
        <w:i/>
        <w:iCs/>
        <w:color w:val="FFFFFF"/>
      </w:r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Times New Roman"/>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cPr>
        <w:tcBorders>
          <w:top w:val="nil"/>
          <w:left w:val="nil"/>
          <w:bottom w:val="nil"/>
          <w:right w:val="nil"/>
          <w:insideH w:val="nil"/>
          <w:insideV w:val="nil"/>
          <w:tl2br w:val="nil"/>
          <w:tr2bl w:val="nil"/>
        </w:tcBorders>
      </w:tcPr>
    </w:tblStylePr>
  </w:style>
  <w:style w:type="table" w:customStyle="1" w:styleId="367">
    <w:name w:val="网页型 21"/>
    <w:basedOn w:val="76"/>
    <w:semiHidden/>
    <w:qFormat/>
    <w:uiPriority w:val="99"/>
    <w:pPr>
      <w:widowControl w:val="0"/>
      <w:spacing w:after="200" w:line="276" w:lineRule="auto"/>
    </w:pPr>
    <w:rPr>
      <w:rFonts w:ascii="Calibri" w:hAnsi="Calibri" w:eastAsia="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368">
    <w:name w:val="古典型 41"/>
    <w:basedOn w:val="76"/>
    <w:semiHidden/>
    <w:qFormat/>
    <w:uiPriority w:val="99"/>
    <w:pPr>
      <w:widowControl w:val="0"/>
      <w:spacing w:after="200" w:line="276" w:lineRule="auto"/>
    </w:pPr>
    <w:rPr>
      <w:rFonts w:ascii="Calibri" w:hAnsi="Calibri" w:eastAsia="Times New Roman"/>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Times New Roman"/>
        <w:b/>
        <w:bCs/>
        <w:i/>
        <w:iCs/>
        <w:color w:val="FFFFFF"/>
      </w:r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Times New Roman"/>
        <w:color w:val="000080"/>
      </w:r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Times New Roman"/>
        <w:b/>
        <w:bCs/>
      </w:rPr>
      <w:tcPr>
        <w:tcBorders>
          <w:top w:val="nil"/>
          <w:left w:val="nil"/>
          <w:bottom w:val="nil"/>
          <w:right w:val="nil"/>
          <w:insideH w:val="nil"/>
          <w:insideV w:val="nil"/>
          <w:tl2br w:val="nil"/>
          <w:tr2bl w:val="nil"/>
        </w:tcBorders>
      </w:tcPr>
    </w:tblStylePr>
    <w:tblStylePr w:type="nwCell">
      <w:rPr>
        <w:rFonts w:cs="Times New Roman"/>
        <w:b/>
        <w:bCs/>
      </w:rPr>
      <w:tcPr>
        <w:tcBorders>
          <w:top w:val="nil"/>
          <w:left w:val="nil"/>
          <w:bottom w:val="nil"/>
          <w:right w:val="nil"/>
          <w:insideH w:val="nil"/>
          <w:insideV w:val="nil"/>
          <w:tl2br w:val="nil"/>
          <w:tr2bl w:val="nil"/>
        </w:tcBorders>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369">
    <w:name w:val="简明型 11"/>
    <w:basedOn w:val="76"/>
    <w:semiHidden/>
    <w:qFormat/>
    <w:uiPriority w:val="99"/>
    <w:pPr>
      <w:widowControl w:val="0"/>
      <w:spacing w:after="200" w:line="276" w:lineRule="auto"/>
    </w:pPr>
    <w:rPr>
      <w:rFonts w:ascii="Calibri" w:hAnsi="Calibri" w:eastAsia="Times New Roman"/>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cPr>
        <w:tcBorders>
          <w:top w:val="nil"/>
          <w:left w:val="single" w:color="008000" w:sz="6" w:space="0"/>
          <w:bottom w:val="nil"/>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370">
    <w:name w:val="简明型 21"/>
    <w:basedOn w:val="76"/>
    <w:semiHidden/>
    <w:qFormat/>
    <w:uiPriority w:val="99"/>
    <w:pPr>
      <w:widowControl w:val="0"/>
      <w:spacing w:after="200" w:line="276" w:lineRule="auto"/>
    </w:pPr>
    <w:rPr>
      <w:rFonts w:ascii="Calibri" w:hAnsi="Calibri" w:eastAsia="Times New Roman"/>
    </w:rPr>
    <w:tblPr>
      <w:tblCellMar>
        <w:top w:w="0" w:type="dxa"/>
        <w:left w:w="108" w:type="dxa"/>
        <w:bottom w:w="0" w:type="dxa"/>
        <w:right w:w="108" w:type="dxa"/>
      </w:tblCellMar>
    </w:tblPr>
    <w:tblStylePr w:type="firstRow">
      <w:rPr>
        <w:rFonts w:cs="Times New Roman"/>
        <w:b/>
        <w:bCs/>
      </w:rPr>
      <w:tcPr>
        <w:tcBorders>
          <w:top w:val="nil"/>
          <w:left w:val="single" w:color="000000" w:sz="12" w:space="0"/>
          <w:bottom w:val="nil"/>
          <w:right w:val="nil"/>
          <w:insideH w:val="nil"/>
          <w:insideV w:val="nil"/>
          <w:tl2br w:val="nil"/>
          <w:tr2bl w:val="nil"/>
        </w:tcBorders>
      </w:tcPr>
    </w:tblStylePr>
    <w:tblStylePr w:type="lastRow">
      <w:rPr>
        <w:rFonts w:cs="Times New Roman"/>
        <w:b/>
        <w:bCs/>
        <w:color w:val="auto"/>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single" w:color="000000" w:sz="12" w:space="0"/>
          <w:insideH w:val="nil"/>
          <w:insideV w:val="nil"/>
          <w:tl2br w:val="nil"/>
          <w:tr2bl w:val="nil"/>
        </w:tcBorders>
      </w:tcPr>
    </w:tblStylePr>
    <w:tblStylePr w:type="lastCol">
      <w:rPr>
        <w:rFonts w:cs="Times New Roman"/>
        <w:b/>
        <w:bCs/>
      </w:rPr>
      <w:tcPr>
        <w:tcBorders>
          <w:top w:val="nil"/>
          <w:left w:val="nil"/>
          <w:bottom w:val="single" w:color="000000" w:sz="6" w:space="0"/>
          <w:right w:val="nil"/>
          <w:insideH w:val="nil"/>
          <w:insideV w:val="nil"/>
          <w:tl2br w:val="nil"/>
          <w:tr2bl w:val="nil"/>
        </w:tcBorders>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71">
    <w:name w:val="简明型 31"/>
    <w:basedOn w:val="76"/>
    <w:semiHidden/>
    <w:qFormat/>
    <w:uiPriority w:val="99"/>
    <w:pPr>
      <w:widowControl w:val="0"/>
      <w:spacing w:after="200" w:line="276" w:lineRule="auto"/>
    </w:pPr>
    <w:rPr>
      <w:rFonts w:ascii="Calibri" w:hAnsi="Calibri" w:eastAsia="Times New Roman"/>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372">
    <w:name w:val="精巧型 11"/>
    <w:basedOn w:val="76"/>
    <w:semiHidden/>
    <w:qFormat/>
    <w:uiPriority w:val="99"/>
    <w:pPr>
      <w:widowControl w:val="0"/>
      <w:spacing w:after="200" w:line="276" w:lineRule="auto"/>
    </w:pPr>
    <w:rPr>
      <w:rFonts w:ascii="Calibri" w:hAnsi="Calibri" w:eastAsia="Times New Roman"/>
    </w:rPr>
    <w:tblPr>
      <w:tblCellMar>
        <w:top w:w="0" w:type="dxa"/>
        <w:left w:w="108" w:type="dxa"/>
        <w:bottom w:w="0" w:type="dxa"/>
        <w:right w:w="108" w:type="dxa"/>
      </w:tblCellMar>
    </w:tblPr>
    <w:tblStylePr w:type="firstRow">
      <w:rPr>
        <w:rFonts w:cs="Times New Roman"/>
      </w:rPr>
      <w:tcPr>
        <w:tcBorders>
          <w:top w:val="single" w:color="000000" w:sz="6" w:space="0"/>
          <w:left w:val="single" w:color="000000" w:sz="12" w:space="0"/>
          <w:bottom w:val="nil"/>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cPr>
        <w:tcBorders>
          <w:top w:val="nil"/>
          <w:left w:val="nil"/>
          <w:bottom w:val="nil"/>
          <w:right w:val="single" w:color="000000" w:sz="12" w:space="0"/>
          <w:insideH w:val="nil"/>
          <w:insideV w:val="nil"/>
          <w:tl2br w:val="nil"/>
          <w:tr2bl w:val="nil"/>
        </w:tcBorders>
      </w:tcPr>
    </w:tblStylePr>
    <w:tblStylePr w:type="lastCol">
      <w:rPr>
        <w:rFonts w:cs="Times New Roman"/>
      </w:rPr>
      <w:tcPr>
        <w:tcBorders>
          <w:top w:val="nil"/>
          <w:left w:val="nil"/>
          <w:bottom w:val="single" w:color="000000" w:sz="12" w:space="0"/>
          <w:right w:val="nil"/>
          <w:insideH w:val="nil"/>
          <w:insideV w:val="nil"/>
          <w:tl2br w:val="nil"/>
          <w:tr2bl w:val="nil"/>
        </w:tcBorders>
      </w:tcPr>
    </w:tblStylePr>
    <w:tblStylePr w:type="band1Horz">
      <w:rPr>
        <w:rFonts w:cs="Times New Roman"/>
      </w:r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73">
    <w:name w:val="精巧型 21"/>
    <w:basedOn w:val="76"/>
    <w:semiHidden/>
    <w:qFormat/>
    <w:uiPriority w:val="99"/>
    <w:pPr>
      <w:widowControl w:val="0"/>
      <w:spacing w:after="200" w:line="276" w:lineRule="auto"/>
    </w:pPr>
    <w:rPr>
      <w:rFonts w:ascii="Calibri" w:hAnsi="Calibri" w:eastAsia="Times New Roman"/>
    </w:rPr>
    <w:tblPr>
      <w:tblBorders>
        <w:left w:val="single" w:color="000000" w:sz="6" w:space="0"/>
        <w:right w:val="single" w:color="000000" w:sz="6" w:space="0"/>
      </w:tblBorders>
      <w:tblCellMar>
        <w:top w:w="0" w:type="dxa"/>
        <w:left w:w="108" w:type="dxa"/>
        <w:bottom w:w="0" w:type="dxa"/>
        <w:right w:w="108" w:type="dxa"/>
      </w:tblCellMar>
    </w:tblPr>
    <w:tblStylePr w:type="firstRow">
      <w:rPr>
        <w:rFonts w:cs="Times New Roman"/>
      </w:rPr>
      <w:tcPr>
        <w:tcBorders>
          <w:top w:val="nil"/>
          <w:left w:val="single" w:color="000000" w:sz="12" w:space="0"/>
          <w:bottom w:val="nil"/>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74">
    <w:name w:val="表三维效果 11"/>
    <w:basedOn w:val="76"/>
    <w:semiHidden/>
    <w:qFormat/>
    <w:uiPriority w:val="99"/>
    <w:pPr>
      <w:widowControl w:val="0"/>
      <w:spacing w:after="200" w:line="276" w:lineRule="auto"/>
    </w:pPr>
    <w:rPr>
      <w:rFonts w:ascii="Calibri" w:hAnsi="Calibri" w:eastAsia="Times New Roman"/>
    </w:rPr>
    <w:tblPr>
      <w:tblCellMar>
        <w:top w:w="0" w:type="dxa"/>
        <w:left w:w="108" w:type="dxa"/>
        <w:bottom w:w="0" w:type="dxa"/>
        <w:right w:w="108" w:type="dxa"/>
      </w:tblCellMar>
    </w:tblPr>
    <w:tcPr>
      <w:shd w:val="solid" w:color="C0C0C0" w:fill="FFFFFF"/>
    </w:tcPr>
    <w:tblStylePr w:type="firstRow">
      <w:rPr>
        <w:rFonts w:cs="Times New Roman"/>
        <w:b/>
        <w:bCs/>
        <w:color w:val="800080"/>
      </w:rPr>
      <w:tcPr>
        <w:tcBorders>
          <w:top w:val="nil"/>
          <w:left w:val="single" w:color="808080" w:sz="6" w:space="0"/>
          <w:bottom w:val="nil"/>
          <w:right w:val="nil"/>
          <w:insideH w:val="nil"/>
          <w:insideV w:val="nil"/>
          <w:tl2br w:val="nil"/>
          <w:tr2bl w:val="nil"/>
        </w:tcBorders>
      </w:tcPr>
    </w:tblStylePr>
    <w:tblStylePr w:type="lastRow">
      <w:rPr>
        <w:rFonts w:cs="Times New Roman"/>
      </w:rPr>
      <w:tcPr>
        <w:tcBorders>
          <w:top w:val="single" w:color="FFFFFF"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single" w:color="FFFFFF" w:sz="6" w:space="0"/>
          <w:right w:val="nil"/>
          <w:insideH w:val="nil"/>
          <w:insideV w:val="nil"/>
          <w:tl2br w:val="nil"/>
          <w:tr2bl w:val="nil"/>
        </w:tcBorders>
      </w:tcPr>
    </w:tblStylePr>
    <w:tblStylePr w:type="neCell">
      <w:rPr>
        <w:rFonts w:cs="Times New Roman"/>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nil"/>
          <w:tr2bl w:val="nil"/>
        </w:tcBorders>
      </w:tcPr>
    </w:tblStylePr>
    <w:tblStylePr w:type="seCell">
      <w:rPr>
        <w:rFonts w:cs="Times New Roman"/>
      </w:rPr>
      <w:tcPr>
        <w:tcBorders>
          <w:top w:val="nil"/>
          <w:left w:val="nil"/>
          <w:bottom w:val="nil"/>
          <w:right w:val="nil"/>
          <w:insideH w:val="nil"/>
          <w:insideV w:val="nil"/>
          <w:tl2br w:val="nil"/>
          <w:tr2bl w:val="nil"/>
        </w:tcBorders>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375">
    <w:name w:val="表三维效果 21"/>
    <w:basedOn w:val="76"/>
    <w:semiHidden/>
    <w:qFormat/>
    <w:uiPriority w:val="99"/>
    <w:pPr>
      <w:widowControl w:val="0"/>
      <w:spacing w:after="200" w:line="276" w:lineRule="auto"/>
    </w:pPr>
    <w:rPr>
      <w:rFonts w:ascii="Calibri" w:hAnsi="Calibri" w:eastAsia="Times New Roman"/>
    </w:rPr>
    <w:tblPr>
      <w:tblCellMar>
        <w:top w:w="0" w:type="dxa"/>
        <w:left w:w="108" w:type="dxa"/>
        <w:bottom w:w="0" w:type="dxa"/>
        <w:right w:w="108" w:type="dxa"/>
      </w:tblCellMar>
    </w:tblPr>
    <w:tcPr>
      <w:shd w:val="solid" w:color="C0C0C0" w:fill="FFFFFF"/>
    </w:tcPr>
    <w:tblStylePr w:type="firstRow">
      <w:rPr>
        <w:rFonts w:cs="Times New Roman"/>
        <w:b/>
        <w:bCs/>
      </w:rPr>
      <w:tcPr>
        <w:tcBorders>
          <w:top w:val="nil"/>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nil"/>
          <w:right w:val="single" w:color="FFFFFF" w:sz="6" w:space="0"/>
          <w:insideH w:val="nil"/>
          <w:insideV w:val="nil"/>
          <w:tl2br w:val="nil"/>
          <w:tr2bl w:val="nil"/>
        </w:tcBorders>
      </w:tcPr>
    </w:tblStylePr>
    <w:tblStylePr w:type="band1Horz">
      <w:rPr>
        <w:rFonts w:cs="Times New Roman"/>
      </w:r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76">
    <w:name w:val="表三维效果 31"/>
    <w:basedOn w:val="76"/>
    <w:semiHidden/>
    <w:qFormat/>
    <w:uiPriority w:val="99"/>
    <w:pPr>
      <w:widowControl w:val="0"/>
      <w:spacing w:after="200" w:line="276" w:lineRule="auto"/>
    </w:pPr>
    <w:rPr>
      <w:rFonts w:ascii="Calibri" w:hAnsi="Calibri" w:eastAsia="Times New Roman"/>
    </w:rPr>
    <w:tblPr>
      <w:tblCellMar>
        <w:top w:w="0" w:type="dxa"/>
        <w:left w:w="108" w:type="dxa"/>
        <w:bottom w:w="0" w:type="dxa"/>
        <w:right w:w="108" w:type="dxa"/>
      </w:tblCellMar>
    </w:tblPr>
    <w:tblStylePr w:type="firstRow">
      <w:rPr>
        <w:rFonts w:cs="Times New Roman"/>
        <w:b/>
        <w:bCs/>
      </w:rPr>
      <w:tcPr>
        <w:tcBorders>
          <w:top w:val="nil"/>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50" w:color="C0C0C0" w:fill="FFFFFF"/>
      </w:tcPr>
    </w:tblStylePr>
    <w:tblStylePr w:type="band1Horz">
      <w:rPr>
        <w:rFonts w:cs="Times New Roman"/>
      </w:r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77">
    <w:name w:val="列表型 11"/>
    <w:basedOn w:val="76"/>
    <w:semiHidden/>
    <w:qFormat/>
    <w:uiPriority w:val="99"/>
    <w:pPr>
      <w:widowControl w:val="0"/>
      <w:spacing w:after="200" w:line="276" w:lineRule="auto"/>
    </w:pPr>
    <w:rPr>
      <w:rFonts w:ascii="Calibri" w:hAnsi="Calibri" w:eastAsia="Times New Roman"/>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Times New Roman"/>
        <w:b/>
        <w:bCs/>
        <w:i/>
        <w:iCs/>
        <w:color w:val="800000"/>
      </w:r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78">
    <w:name w:val="列表型 21"/>
    <w:basedOn w:val="76"/>
    <w:semiHidden/>
    <w:qFormat/>
    <w:uiPriority w:val="99"/>
    <w:pPr>
      <w:widowControl w:val="0"/>
      <w:spacing w:after="200" w:line="276" w:lineRule="auto"/>
    </w:pPr>
    <w:rPr>
      <w:rFonts w:ascii="Calibri" w:hAnsi="Calibri" w:eastAsia="Times New Roman"/>
    </w:rPr>
    <w:tblPr>
      <w:tblBorders>
        <w:bottom w:val="single" w:color="808080" w:sz="12" w:space="0"/>
      </w:tblBorders>
      <w:tblCellMar>
        <w:top w:w="0" w:type="dxa"/>
        <w:left w:w="108" w:type="dxa"/>
        <w:bottom w:w="0" w:type="dxa"/>
        <w:right w:w="108" w:type="dxa"/>
      </w:tblCellMar>
    </w:tblPr>
    <w:tblStylePr w:type="firstRow">
      <w:rPr>
        <w:rFonts w:cs="Times New Roman"/>
        <w:b/>
        <w:bCs/>
        <w:color w:val="FFFFFF"/>
      </w:r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79">
    <w:name w:val="列表型 31"/>
    <w:basedOn w:val="76"/>
    <w:semiHidden/>
    <w:qFormat/>
    <w:uiPriority w:val="99"/>
    <w:pPr>
      <w:widowControl w:val="0"/>
      <w:spacing w:after="200" w:line="276" w:lineRule="auto"/>
    </w:pPr>
    <w:rPr>
      <w:rFonts w:ascii="Calibri" w:hAnsi="Calibri" w:eastAsia="Times New Roman"/>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cPr>
        <w:tcBorders>
          <w:top w:val="nil"/>
          <w:left w:val="single" w:color="000000" w:sz="12" w:space="0"/>
          <w:bottom w:val="nil"/>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cPr>
        <w:tcBorders>
          <w:top w:val="nil"/>
          <w:left w:val="nil"/>
          <w:bottom w:val="nil"/>
          <w:right w:val="nil"/>
          <w:insideH w:val="nil"/>
          <w:insideV w:val="nil"/>
          <w:tl2br w:val="nil"/>
          <w:tr2bl w:val="nil"/>
        </w:tcBorders>
      </w:tcPr>
    </w:tblStylePr>
  </w:style>
  <w:style w:type="table" w:customStyle="1" w:styleId="380">
    <w:name w:val="列表型 41"/>
    <w:basedOn w:val="76"/>
    <w:semiHidden/>
    <w:qFormat/>
    <w:uiPriority w:val="99"/>
    <w:pPr>
      <w:widowControl w:val="0"/>
      <w:spacing w:after="200" w:line="276" w:lineRule="auto"/>
    </w:pPr>
    <w:rPr>
      <w:rFonts w:ascii="Calibri" w:hAnsi="Calibri" w:eastAsia="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FFFFFF"/>
      </w:rPr>
      <w:tcPr>
        <w:tcBorders>
          <w:top w:val="nil"/>
          <w:left w:val="single" w:color="000000" w:sz="12" w:space="0"/>
          <w:bottom w:val="nil"/>
          <w:right w:val="nil"/>
          <w:insideH w:val="nil"/>
          <w:insideV w:val="nil"/>
          <w:tl2br w:val="nil"/>
          <w:tr2bl w:val="nil"/>
        </w:tcBorders>
        <w:shd w:val="solid" w:color="808080" w:fill="FFFFFF"/>
      </w:tcPr>
    </w:tblStylePr>
  </w:style>
  <w:style w:type="table" w:customStyle="1" w:styleId="381">
    <w:name w:val="列表型 51"/>
    <w:basedOn w:val="76"/>
    <w:semiHidden/>
    <w:qFormat/>
    <w:uiPriority w:val="99"/>
    <w:pPr>
      <w:widowControl w:val="0"/>
      <w:spacing w:after="200" w:line="276" w:lineRule="auto"/>
    </w:pPr>
    <w:rPr>
      <w:rFonts w:ascii="Calibri" w:hAnsi="Calibri" w:eastAsia="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Times New Roman"/>
        <w:b/>
        <w:bCs/>
      </w:rPr>
      <w:tcPr>
        <w:tcBorders>
          <w:top w:val="nil"/>
          <w:left w:val="single" w:color="000000" w:sz="12" w:space="0"/>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style>
  <w:style w:type="table" w:customStyle="1" w:styleId="382">
    <w:name w:val="列表型 61"/>
    <w:basedOn w:val="76"/>
    <w:semiHidden/>
    <w:qFormat/>
    <w:uiPriority w:val="99"/>
    <w:pPr>
      <w:widowControl w:val="0"/>
      <w:spacing w:after="200" w:line="276" w:lineRule="auto"/>
    </w:pPr>
    <w:rPr>
      <w:rFonts w:ascii="Calibri" w:hAnsi="Calibri" w:eastAsia="Times New Roman"/>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Times New Roman"/>
        <w:b/>
        <w:bCs/>
      </w:rPr>
      <w:tcPr>
        <w:tcBorders>
          <w:top w:val="nil"/>
          <w:left w:val="single" w:color="000000" w:sz="12" w:space="0"/>
          <w:bottom w:val="nil"/>
          <w:right w:val="nil"/>
          <w:insideH w:val="nil"/>
          <w:insideV w:val="nil"/>
          <w:tl2br w:val="nil"/>
          <w:tr2bl w:val="nil"/>
        </w:tcBorders>
      </w:tcPr>
    </w:tblStylePr>
    <w:tblStylePr w:type="firstCol">
      <w:rPr>
        <w:rFonts w:cs="Times New Roman"/>
        <w:b/>
        <w:bCs/>
      </w:rPr>
      <w:tcPr>
        <w:tcBorders>
          <w:top w:val="nil"/>
          <w:left w:val="nil"/>
          <w:bottom w:val="nil"/>
          <w:right w:val="single" w:color="000000" w:sz="12" w:space="0"/>
          <w:insideH w:val="nil"/>
          <w:insideV w:val="nil"/>
          <w:tl2br w:val="nil"/>
          <w:tr2bl w:val="nil"/>
        </w:tcBorders>
      </w:tcPr>
    </w:tblStylePr>
    <w:tblStylePr w:type="band1Horz">
      <w:rPr>
        <w:rFonts w:cs="Times New Roman"/>
      </w:rPr>
      <w:tcPr>
        <w:tcBorders>
          <w:top w:val="nil"/>
          <w:left w:val="nil"/>
          <w:bottom w:val="nil"/>
          <w:right w:val="nil"/>
          <w:insideH w:val="nil"/>
          <w:insideV w:val="nil"/>
          <w:tl2br w:val="nil"/>
          <w:tr2bl w:val="nil"/>
        </w:tcBorders>
        <w:shd w:val="pct25" w:color="000000" w:fill="FFFFFF"/>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383">
    <w:name w:val="列表型 71"/>
    <w:basedOn w:val="76"/>
    <w:semiHidden/>
    <w:qFormat/>
    <w:uiPriority w:val="99"/>
    <w:pPr>
      <w:widowControl w:val="0"/>
      <w:spacing w:after="200" w:line="276" w:lineRule="auto"/>
    </w:pPr>
    <w:rPr>
      <w:rFonts w:ascii="Calibri" w:hAnsi="Calibri" w:eastAsia="Times New Roman"/>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Times New Roman"/>
        <w:b/>
        <w:bCs/>
      </w:r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Times New Roman"/>
        <w:b/>
        <w:bCs/>
      </w:rPr>
      <w:tcPr>
        <w:tcBorders>
          <w:top w:val="single" w:color="008000" w:sz="12"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0" w:color="000000" w:fill="FFFFFF"/>
      </w:tcPr>
    </w:tblStylePr>
    <w:tblStylePr w:type="band2Horz">
      <w:rPr>
        <w:rFonts w:cs="Times New Roman"/>
      </w:rPr>
      <w:tcPr>
        <w:tcBorders>
          <w:top w:val="nil"/>
          <w:left w:val="nil"/>
          <w:bottom w:val="nil"/>
          <w:right w:val="nil"/>
          <w:insideH w:val="nil"/>
          <w:insideV w:val="nil"/>
          <w:tl2br w:val="nil"/>
          <w:tr2bl w:val="nil"/>
        </w:tcBorders>
        <w:shd w:val="pct25" w:color="FFFF00" w:fill="FFFFFF"/>
      </w:tcPr>
    </w:tblStylePr>
  </w:style>
  <w:style w:type="table" w:customStyle="1" w:styleId="384">
    <w:name w:val="列表型 81"/>
    <w:basedOn w:val="76"/>
    <w:semiHidden/>
    <w:qFormat/>
    <w:uiPriority w:val="99"/>
    <w:pPr>
      <w:widowControl w:val="0"/>
      <w:spacing w:after="200" w:line="276" w:lineRule="auto"/>
    </w:pPr>
    <w:rPr>
      <w:rFonts w:ascii="Calibri" w:hAnsi="Calibri" w:eastAsia="Times New Roman"/>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Times New Roman"/>
        <w:b/>
        <w:bCs/>
        <w:i/>
        <w:iCs/>
      </w:r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Times New Roman"/>
        <w:b/>
        <w:bCs/>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5" w:color="FFFF00" w:fill="FFFFFF"/>
      </w:tcPr>
    </w:tblStylePr>
    <w:tblStylePr w:type="band2Horz">
      <w:rPr>
        <w:rFonts w:cs="Times New Roman"/>
      </w:rPr>
      <w:tcPr>
        <w:tcBorders>
          <w:top w:val="nil"/>
          <w:left w:val="nil"/>
          <w:bottom w:val="nil"/>
          <w:right w:val="nil"/>
          <w:insideH w:val="nil"/>
          <w:insideV w:val="nil"/>
          <w:tl2br w:val="nil"/>
          <w:tr2bl w:val="nil"/>
        </w:tcBorders>
        <w:shd w:val="pct50" w:color="FF0000" w:fill="FFFFFF"/>
      </w:tcPr>
    </w:tblStylePr>
    <w:tblStylePr w:type="nwCell">
      <w:rPr>
        <w:rFonts w:cs="Times New Roman"/>
      </w:rPr>
      <w:tcPr>
        <w:tcBorders>
          <w:top w:val="nil"/>
          <w:left w:val="nil"/>
          <w:bottom w:val="nil"/>
          <w:right w:val="nil"/>
          <w:insideH w:val="nil"/>
          <w:insideV w:val="nil"/>
          <w:tl2br w:val="single" w:color="auto" w:sz="6" w:space="0"/>
          <w:tr2bl w:val="nil"/>
        </w:tcBorders>
      </w:tcPr>
    </w:tblStylePr>
  </w:style>
  <w:style w:type="table" w:customStyle="1" w:styleId="385">
    <w:name w:val="流行型1"/>
    <w:basedOn w:val="76"/>
    <w:semiHidden/>
    <w:qFormat/>
    <w:uiPriority w:val="99"/>
    <w:pPr>
      <w:widowControl w:val="0"/>
      <w:spacing w:after="200" w:line="276" w:lineRule="auto"/>
    </w:pPr>
    <w:rPr>
      <w:rFonts w:ascii="Calibri" w:hAnsi="Calibri" w:eastAsia="Times New Roman"/>
    </w:r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Times New Roman"/>
        <w:b/>
        <w:bCs/>
        <w:color w:val="auto"/>
      </w:r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cPr>
        <w:tcBorders>
          <w:top w:val="nil"/>
          <w:left w:val="nil"/>
          <w:bottom w:val="nil"/>
          <w:right w:val="nil"/>
          <w:insideH w:val="nil"/>
          <w:insideV w:val="nil"/>
          <w:tl2br w:val="nil"/>
          <w:tr2bl w:val="nil"/>
        </w:tcBorders>
        <w:shd w:val="pct20" w:color="000000" w:fill="FFFFFF"/>
      </w:tcPr>
    </w:tblStylePr>
  </w:style>
  <w:style w:type="table" w:customStyle="1" w:styleId="386">
    <w:name w:val="竖列型 11"/>
    <w:basedOn w:val="76"/>
    <w:semiHidden/>
    <w:qFormat/>
    <w:uiPriority w:val="99"/>
    <w:pPr>
      <w:widowControl w:val="0"/>
      <w:spacing w:after="200" w:line="276" w:lineRule="auto"/>
    </w:pPr>
    <w:rPr>
      <w:rFonts w:ascii="Calibri" w:hAnsi="Calibri" w:eastAsia="Times New Roman"/>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cPr>
        <w:tcBorders>
          <w:top w:val="nil"/>
          <w:left w:val="double" w:color="000000" w:sz="6" w:space="0"/>
          <w:bottom w:val="nil"/>
          <w:right w:val="nil"/>
          <w:insideH w:val="nil"/>
          <w:insideV w:val="nil"/>
          <w:tl2br w:val="nil"/>
          <w:tr2bl w:val="nil"/>
        </w:tcBorders>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87">
    <w:name w:val="竖列型 21"/>
    <w:basedOn w:val="76"/>
    <w:semiHidden/>
    <w:qFormat/>
    <w:uiPriority w:val="99"/>
    <w:pPr>
      <w:widowControl w:val="0"/>
      <w:spacing w:after="200" w:line="276" w:lineRule="auto"/>
    </w:pPr>
    <w:rPr>
      <w:rFonts w:ascii="Calibri" w:hAnsi="Calibri" w:eastAsia="Times New Roman"/>
      <w:b/>
      <w:bCs/>
    </w:rPr>
    <w:tblPr>
      <w:tblCellMar>
        <w:top w:w="0" w:type="dxa"/>
        <w:left w:w="108" w:type="dxa"/>
        <w:bottom w:w="0" w:type="dxa"/>
        <w:right w:w="108" w:type="dxa"/>
      </w:tblCellMar>
    </w:tbl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color w:val="00000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30" w:color="000000" w:fill="FFFFFF"/>
      </w:tcPr>
    </w:tblStylePr>
    <w:tblStylePr w:type="band2Vert">
      <w:rPr>
        <w:rFonts w:cs="Times New Roman"/>
        <w:color w:val="auto"/>
      </w:rPr>
      <w:tcPr>
        <w:shd w:val="pct25" w:color="00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88">
    <w:name w:val="竖列型 31"/>
    <w:basedOn w:val="76"/>
    <w:semiHidden/>
    <w:qFormat/>
    <w:uiPriority w:val="99"/>
    <w:pPr>
      <w:widowControl w:val="0"/>
      <w:spacing w:after="200" w:line="276" w:lineRule="auto"/>
    </w:pPr>
    <w:rPr>
      <w:rFonts w:ascii="Calibri" w:hAnsi="Calibri" w:eastAsia="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10" w:color="000000" w:fill="FFFFFF"/>
      </w:tcPr>
    </w:tblStylePr>
    <w:tblStylePr w:type="neCell">
      <w:rPr>
        <w:rFonts w:cs="Times New Roman"/>
        <w:b/>
        <w:bCs/>
      </w:rPr>
      <w:tcPr>
        <w:tcBorders>
          <w:top w:val="nil"/>
          <w:left w:val="nil"/>
          <w:bottom w:val="nil"/>
          <w:right w:val="nil"/>
          <w:insideH w:val="nil"/>
          <w:insideV w:val="nil"/>
          <w:tl2br w:val="nil"/>
          <w:tr2bl w:val="nil"/>
        </w:tcBorders>
      </w:tcPr>
    </w:tblStylePr>
  </w:style>
  <w:style w:type="table" w:customStyle="1" w:styleId="389">
    <w:name w:val="竖列型 41"/>
    <w:basedOn w:val="76"/>
    <w:semiHidden/>
    <w:qFormat/>
    <w:uiPriority w:val="99"/>
    <w:pPr>
      <w:widowControl w:val="0"/>
      <w:spacing w:after="200" w:line="276" w:lineRule="auto"/>
    </w:pPr>
    <w:rPr>
      <w:rFonts w:ascii="Calibri" w:hAnsi="Calibri" w:eastAsia="Times New Roman"/>
    </w:rPr>
    <w:tblPr>
      <w:tblCellMar>
        <w:top w:w="0" w:type="dxa"/>
        <w:left w:w="108" w:type="dxa"/>
        <w:bottom w:w="0" w:type="dxa"/>
        <w:right w:w="108" w:type="dxa"/>
      </w:tblCellMar>
    </w:tblPr>
    <w:tblStylePr w:type="firstRow">
      <w:rPr>
        <w:rFonts w:cs="Times New Roman"/>
        <w:color w:val="FFFFFF"/>
      </w:r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pct50" w:color="008080" w:fill="FFFFFF"/>
      </w:tcPr>
    </w:tblStylePr>
    <w:tblStylePr w:type="band2Vert">
      <w:rPr>
        <w:rFonts w:cs="Times New Roman"/>
        <w:color w:val="auto"/>
      </w:rPr>
      <w:tcPr>
        <w:shd w:val="pct10" w:color="000000" w:fill="FFFFFF"/>
      </w:tcPr>
    </w:tblStylePr>
  </w:style>
  <w:style w:type="table" w:customStyle="1" w:styleId="390">
    <w:name w:val="竖列型 51"/>
    <w:basedOn w:val="76"/>
    <w:semiHidden/>
    <w:qFormat/>
    <w:uiPriority w:val="99"/>
    <w:pPr>
      <w:widowControl w:val="0"/>
      <w:spacing w:after="200" w:line="276" w:lineRule="auto"/>
    </w:pPr>
    <w:rPr>
      <w:rFonts w:ascii="Calibri" w:hAnsi="Calibri" w:eastAsia="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Times New Roman"/>
        <w:b/>
        <w:bCs/>
        <w:i/>
        <w:iCs/>
      </w:rPr>
      <w:tcPr>
        <w:tcBorders>
          <w:top w:val="nil"/>
          <w:left w:val="single" w:color="808080" w:sz="6" w:space="0"/>
          <w:bottom w:val="nil"/>
          <w:right w:val="nil"/>
          <w:insideH w:val="nil"/>
          <w:insideV w:val="nil"/>
          <w:tl2br w:val="nil"/>
          <w:tr2bl w:val="nil"/>
        </w:tcBorders>
      </w:tcPr>
    </w:tblStylePr>
    <w:tblStylePr w:type="lastRow">
      <w:rPr>
        <w:rFonts w:cs="Times New Roman"/>
        <w:b/>
        <w:bCs/>
      </w:rPr>
      <w:tcPr>
        <w:tcBorders>
          <w:top w:val="single" w:color="80808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blStylePr>
  </w:style>
  <w:style w:type="table" w:customStyle="1" w:styleId="391">
    <w:name w:val="网格型 11"/>
    <w:basedOn w:val="76"/>
    <w:semiHidden/>
    <w:qFormat/>
    <w:uiPriority w:val="99"/>
    <w:pPr>
      <w:widowControl w:val="0"/>
      <w:spacing w:after="200" w:line="276" w:lineRule="auto"/>
    </w:pPr>
    <w:rPr>
      <w:rFonts w:ascii="Calibri" w:hAnsi="Calibri"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Times New Roman"/>
        <w:i/>
        <w:iCs/>
      </w:rPr>
      <w:tcPr>
        <w:tcBorders>
          <w:top w:val="nil"/>
          <w:left w:val="nil"/>
          <w:bottom w:val="nil"/>
          <w:right w:val="nil"/>
          <w:insideH w:val="nil"/>
          <w:insideV w:val="nil"/>
          <w:tl2br w:val="nil"/>
          <w:tr2bl w:val="nil"/>
        </w:tcBorders>
      </w:tcPr>
    </w:tblStylePr>
    <w:tblStylePr w:type="lastCol">
      <w:rPr>
        <w:rFonts w:cs="Times New Roman"/>
        <w:i/>
        <w:i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392">
    <w:name w:val="网格型 21"/>
    <w:basedOn w:val="76"/>
    <w:semiHidden/>
    <w:qFormat/>
    <w:uiPriority w:val="99"/>
    <w:pPr>
      <w:widowControl w:val="0"/>
      <w:spacing w:after="200" w:line="276" w:lineRule="auto"/>
    </w:pPr>
    <w:rPr>
      <w:rFonts w:ascii="Calibri" w:hAnsi="Calibri" w:eastAsia="Times New Roman"/>
    </w:r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rPr>
      <w:tcPr>
        <w:tcBorders>
          <w:top w:val="nil"/>
          <w:left w:val="nil"/>
          <w:bottom w:val="nil"/>
          <w:right w:val="nil"/>
          <w:insideH w:val="nil"/>
          <w:insideV w:val="nil"/>
          <w:tl2br w:val="nil"/>
          <w:tr2bl w:val="nil"/>
        </w:tcBorders>
      </w:tcPr>
    </w:tblStylePr>
    <w:tblStylePr w:type="lastRow">
      <w:rPr>
        <w:rFonts w:cs="Times New Roman"/>
        <w:b/>
        <w:bCs/>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style>
  <w:style w:type="table" w:customStyle="1" w:styleId="393">
    <w:name w:val="网格型 31"/>
    <w:basedOn w:val="76"/>
    <w:semiHidden/>
    <w:qFormat/>
    <w:uiPriority w:val="99"/>
    <w:pPr>
      <w:widowControl w:val="0"/>
      <w:spacing w:after="200" w:line="276" w:lineRule="auto"/>
    </w:pPr>
    <w:rPr>
      <w:rFonts w:ascii="Calibri" w:hAnsi="Calibri" w:eastAsia="Times New Roman"/>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r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394">
    <w:name w:val="网格型 41"/>
    <w:basedOn w:val="76"/>
    <w:semiHidden/>
    <w:qFormat/>
    <w:uiPriority w:val="99"/>
    <w:pPr>
      <w:widowControl w:val="0"/>
      <w:spacing w:after="200" w:line="276" w:lineRule="auto"/>
    </w:pPr>
    <w:rPr>
      <w:rFonts w:ascii="Calibri" w:hAnsi="Calibri" w:eastAsia="Times New Roman"/>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olor w:val="auto"/>
      </w:r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cPr>
        <w:tcBorders>
          <w:top w:val="nil"/>
          <w:left w:val="nil"/>
          <w:bottom w:val="nil"/>
          <w:right w:val="nil"/>
          <w:insideH w:val="nil"/>
          <w:insideV w:val="nil"/>
          <w:tl2br w:val="nil"/>
          <w:tr2bl w:val="nil"/>
        </w:tcBorders>
      </w:tcPr>
    </w:tblStylePr>
  </w:style>
  <w:style w:type="table" w:customStyle="1" w:styleId="395">
    <w:name w:val="网格型 51"/>
    <w:basedOn w:val="76"/>
    <w:semiHidden/>
    <w:qFormat/>
    <w:uiPriority w:val="99"/>
    <w:pPr>
      <w:widowControl w:val="0"/>
      <w:spacing w:after="200" w:line="276" w:lineRule="auto"/>
    </w:pPr>
    <w:rPr>
      <w:rFonts w:ascii="Calibri" w:hAnsi="Calibri" w:eastAsia="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cPr>
        <w:tcBorders>
          <w:top w:val="nil"/>
          <w:left w:val="single" w:color="000000" w:sz="12" w:space="0"/>
          <w:bottom w:val="nil"/>
          <w:right w:val="nil"/>
          <w:insideH w:val="nil"/>
          <w:insideV w:val="nil"/>
          <w:tl2br w:val="nil"/>
          <w:tr2bl w:val="nil"/>
        </w:tcBorders>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396">
    <w:name w:val="网格型 61"/>
    <w:basedOn w:val="76"/>
    <w:semiHidden/>
    <w:qFormat/>
    <w:uiPriority w:val="99"/>
    <w:pPr>
      <w:widowControl w:val="0"/>
      <w:spacing w:after="200" w:line="276" w:lineRule="auto"/>
    </w:pPr>
    <w:rPr>
      <w:rFonts w:ascii="Calibri" w:hAnsi="Calibri" w:eastAsia="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b/>
        <w:bCs/>
      </w:r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397">
    <w:name w:val="网格型 71"/>
    <w:basedOn w:val="76"/>
    <w:semiHidden/>
    <w:qFormat/>
    <w:uiPriority w:val="99"/>
    <w:pPr>
      <w:widowControl w:val="0"/>
      <w:spacing w:after="200" w:line="276" w:lineRule="auto"/>
    </w:pPr>
    <w:rPr>
      <w:rFonts w:ascii="Calibri" w:hAnsi="Calibri" w:eastAsia="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val="0"/>
        <w:bCs w:val="0"/>
      </w:rPr>
      <w:tcPr>
        <w:tcBorders>
          <w:top w:val="nil"/>
          <w:left w:val="single" w:color="000000" w:sz="12" w:space="0"/>
          <w:bottom w:val="nil"/>
          <w:right w:val="nil"/>
          <w:insideH w:val="nil"/>
          <w:insideV w:val="nil"/>
          <w:tl2br w:val="nil"/>
          <w:tr2bl w:val="nil"/>
        </w:tcBorders>
      </w:tcPr>
    </w:tblStylePr>
    <w:tblStylePr w:type="lastRow">
      <w:rPr>
        <w:rFonts w:cs="Times New Roman"/>
        <w:b w:val="0"/>
        <w:bCs w:val="0"/>
      </w:r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398">
    <w:name w:val="网格型 81"/>
    <w:basedOn w:val="76"/>
    <w:semiHidden/>
    <w:qFormat/>
    <w:uiPriority w:val="99"/>
    <w:pPr>
      <w:widowControl w:val="0"/>
      <w:spacing w:after="200" w:line="276" w:lineRule="auto"/>
    </w:pPr>
    <w:rPr>
      <w:rFonts w:ascii="Calibri" w:hAnsi="Calibri" w:eastAsia="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cPr>
        <w:tcBorders>
          <w:top w:val="nil"/>
          <w:left w:val="nil"/>
          <w:bottom w:val="nil"/>
          <w:right w:val="nil"/>
          <w:insideH w:val="nil"/>
          <w:insideV w:val="nil"/>
          <w:tl2br w:val="nil"/>
          <w:tr2bl w:val="nil"/>
        </w:tcBorders>
      </w:tcPr>
    </w:tblStylePr>
    <w:tblStylePr w:type="lastCol">
      <w:rPr>
        <w:rFonts w:cs="Times New Roman"/>
        <w:b/>
        <w:bCs/>
        <w:color w:val="auto"/>
      </w:rPr>
      <w:tcPr>
        <w:tcBorders>
          <w:top w:val="nil"/>
          <w:left w:val="nil"/>
          <w:bottom w:val="nil"/>
          <w:right w:val="nil"/>
          <w:insideH w:val="nil"/>
          <w:insideV w:val="nil"/>
          <w:tl2br w:val="nil"/>
          <w:tr2bl w:val="nil"/>
        </w:tcBorders>
      </w:tcPr>
    </w:tblStylePr>
  </w:style>
  <w:style w:type="table" w:customStyle="1" w:styleId="399">
    <w:name w:val="网页型 11"/>
    <w:basedOn w:val="76"/>
    <w:semiHidden/>
    <w:qFormat/>
    <w:uiPriority w:val="99"/>
    <w:pPr>
      <w:widowControl w:val="0"/>
      <w:spacing w:after="200" w:line="276" w:lineRule="auto"/>
    </w:pPr>
    <w:rPr>
      <w:rFonts w:ascii="Calibri" w:hAnsi="Calibri" w:eastAsia="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400">
    <w:name w:val="网页型 31"/>
    <w:basedOn w:val="76"/>
    <w:semiHidden/>
    <w:qFormat/>
    <w:uiPriority w:val="99"/>
    <w:pPr>
      <w:widowControl w:val="0"/>
      <w:spacing w:after="200" w:line="276" w:lineRule="auto"/>
    </w:pPr>
    <w:rPr>
      <w:rFonts w:ascii="Calibri" w:hAnsi="Calibri" w:eastAsia="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401">
    <w:name w:val="专业型1"/>
    <w:basedOn w:val="76"/>
    <w:semiHidden/>
    <w:qFormat/>
    <w:uiPriority w:val="99"/>
    <w:pPr>
      <w:widowControl w:val="0"/>
      <w:spacing w:after="200" w:line="276" w:lineRule="auto"/>
    </w:pPr>
    <w:rPr>
      <w:rFonts w:ascii="Calibri" w:hAnsi="Calibri"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402">
    <w:name w:val="网格型11"/>
    <w:basedOn w:val="76"/>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3">
    <w:name w:val="网格型2"/>
    <w:basedOn w:val="76"/>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4">
    <w:name w:val="网格型21"/>
    <w:basedOn w:val="76"/>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5">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06">
    <w:name w:val="Table Normal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07">
    <w:name w:val="Table Normal2"/>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08">
    <w:name w:val="Table Normal1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09">
    <w:name w:val="Table Normal3"/>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10">
    <w:name w:val="Table Normal4"/>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11">
    <w:name w:val="Table Paragraph"/>
    <w:basedOn w:val="1"/>
    <w:qFormat/>
    <w:uiPriority w:val="1"/>
    <w:pPr>
      <w:autoSpaceDE w:val="0"/>
      <w:autoSpaceDN w:val="0"/>
      <w:adjustRightInd/>
      <w:snapToGrid/>
      <w:spacing w:line="240" w:lineRule="auto"/>
      <w:ind w:firstLine="0" w:firstLineChars="0"/>
    </w:pPr>
    <w:rPr>
      <w:rFonts w:ascii="宋体" w:hAnsi="宋体" w:eastAsia="宋体" w:cs="宋体"/>
      <w:kern w:val="0"/>
      <w:sz w:val="22"/>
      <w:szCs w:val="22"/>
      <w:lang w:val="zh-CN" w:bidi="zh-CN"/>
    </w:rPr>
  </w:style>
  <w:style w:type="table" w:customStyle="1" w:styleId="412">
    <w:name w:val="Table Normal5"/>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13">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4">
    <w:name w:val="修订1"/>
    <w:hidden/>
    <w:semiHidden/>
    <w:qFormat/>
    <w:uiPriority w:val="99"/>
    <w:rPr>
      <w:rFonts w:ascii="Times New Roman" w:hAnsi="Times New Roman" w:eastAsia="仿宋" w:cs="Times New Roman"/>
      <w:kern w:val="2"/>
      <w:sz w:val="24"/>
      <w:szCs w:val="24"/>
      <w:lang w:val="en-US" w:eastAsia="zh-CN" w:bidi="ar-SA"/>
    </w:rPr>
  </w:style>
  <w:style w:type="paragraph" w:customStyle="1" w:styleId="415">
    <w:name w:val="msolistparagraph"/>
    <w:basedOn w:val="1"/>
    <w:qFormat/>
    <w:uiPriority w:val="0"/>
    <w:pPr>
      <w:ind w:firstLine="420"/>
      <w:jc w:val="both"/>
    </w:pPr>
    <w:rPr>
      <w:rFonts w:eastAsia="宋体"/>
      <w:sz w:val="21"/>
    </w:rPr>
  </w:style>
  <w:style w:type="paragraph" w:customStyle="1" w:styleId="416">
    <w:name w:val="修订2"/>
    <w:hidden/>
    <w:semiHidden/>
    <w:qFormat/>
    <w:uiPriority w:val="99"/>
    <w:rPr>
      <w:rFonts w:ascii="Times New Roman" w:hAnsi="Times New Roman" w:eastAsia="仿宋" w:cs="Times New Roman"/>
      <w:kern w:val="2"/>
      <w:sz w:val="24"/>
      <w:szCs w:val="24"/>
      <w:lang w:val="en-US" w:eastAsia="zh-CN" w:bidi="ar-SA"/>
    </w:rPr>
  </w:style>
  <w:style w:type="paragraph" w:customStyle="1" w:styleId="417">
    <w:name w:val="修订3"/>
    <w:hidden/>
    <w:semiHidden/>
    <w:qFormat/>
    <w:uiPriority w:val="99"/>
    <w:rPr>
      <w:rFonts w:ascii="Times New Roman" w:hAnsi="Times New Roman" w:eastAsia="仿宋" w:cs="Times New Roman"/>
      <w:kern w:val="2"/>
      <w:sz w:val="24"/>
      <w:szCs w:val="24"/>
      <w:lang w:val="en-US" w:eastAsia="zh-CN" w:bidi="ar-SA"/>
    </w:rPr>
  </w:style>
  <w:style w:type="paragraph" w:customStyle="1" w:styleId="418">
    <w:name w:val="正文段落"/>
    <w:basedOn w:val="1"/>
    <w:qFormat/>
    <w:uiPriority w:val="0"/>
    <w:pPr>
      <w:ind w:firstLine="488"/>
    </w:pPr>
    <w:rPr>
      <w:rFonts w:ascii="仿宋" w:hAnsi="仿宋" w:cs="宋体"/>
      <w:spacing w:val="-6"/>
    </w:rPr>
  </w:style>
  <w:style w:type="paragraph" w:customStyle="1" w:styleId="419">
    <w:name w:val="1正文1"/>
    <w:basedOn w:val="1"/>
    <w:qFormat/>
    <w:uiPriority w:val="0"/>
    <w:pPr>
      <w:widowControl/>
    </w:pPr>
    <w:rPr>
      <w:rFonts w:ascii="宋体" w:hAnsi="宋体"/>
      <w:kern w:val="0"/>
      <w:sz w:val="28"/>
      <w:szCs w:val="20"/>
    </w:rPr>
  </w:style>
  <w:style w:type="character" w:customStyle="1" w:styleId="420">
    <w:name w:val="列出段落 Char"/>
    <w:link w:val="236"/>
    <w:qFormat/>
    <w:uiPriority w:val="34"/>
    <w:rPr>
      <w:rFonts w:ascii="Calibri" w:hAnsi="Calibri" w:eastAsia="仿宋"/>
      <w:kern w:val="2"/>
      <w:sz w:val="24"/>
      <w:szCs w:val="22"/>
    </w:rPr>
  </w:style>
  <w:style w:type="character" w:customStyle="1" w:styleId="421">
    <w:name w:val="正文缩进 字符"/>
    <w:qFormat/>
    <w:locked/>
    <w:uiPriority w:val="99"/>
    <w:rPr>
      <w:rFonts w:ascii="Times New Roman" w:hAnsi="Times New Roman" w:eastAsia="宋体" w:cs="Times New Roman"/>
      <w:kern w:val="0"/>
      <w:szCs w:val="20"/>
    </w:rPr>
  </w:style>
  <w:style w:type="paragraph" w:customStyle="1" w:styleId="422">
    <w:name w:val="_Style 420"/>
    <w:basedOn w:val="1"/>
    <w:next w:val="236"/>
    <w:qFormat/>
    <w:uiPriority w:val="34"/>
    <w:pPr>
      <w:adjustRightInd/>
      <w:snapToGrid/>
      <w:spacing w:line="240" w:lineRule="auto"/>
      <w:ind w:firstLine="420"/>
      <w:jc w:val="both"/>
    </w:pPr>
    <w:rPr>
      <w:rFonts w:eastAsia="宋体"/>
      <w:sz w:val="21"/>
    </w:rPr>
  </w:style>
  <w:style w:type="paragraph" w:customStyle="1" w:styleId="423">
    <w:name w:val="列表段落"/>
    <w:basedOn w:val="1"/>
    <w:qFormat/>
    <w:uiPriority w:val="34"/>
    <w:pPr>
      <w:adjustRightInd/>
      <w:snapToGrid/>
      <w:spacing w:line="240" w:lineRule="auto"/>
      <w:ind w:firstLine="420"/>
      <w:jc w:val="both"/>
    </w:pPr>
    <w:rPr>
      <w:rFonts w:ascii="Calibri" w:hAnsi="Calibri" w:eastAsia="宋体"/>
      <w:sz w:val="21"/>
      <w:szCs w:val="22"/>
    </w:rPr>
  </w:style>
  <w:style w:type="character" w:customStyle="1" w:styleId="424">
    <w:name w:val="font21"/>
    <w:basedOn w:val="121"/>
    <w:qFormat/>
    <w:uiPriority w:val="0"/>
    <w:rPr>
      <w:rFonts w:ascii="Calibri" w:hAnsi="Calibri" w:cs="Calibri"/>
      <w:color w:val="000000"/>
      <w:sz w:val="22"/>
      <w:szCs w:val="22"/>
      <w:u w:val="none"/>
    </w:rPr>
  </w:style>
  <w:style w:type="character" w:customStyle="1" w:styleId="425">
    <w:name w:val="脚注文本 Char"/>
    <w:basedOn w:val="121"/>
    <w:link w:val="5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90AFB-82E7-45C2-89BE-6A51C74B07A1}">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88</Pages>
  <Words>42361</Words>
  <Characters>45327</Characters>
  <Lines>399</Lines>
  <Paragraphs>112</Paragraphs>
  <TotalTime>1</TotalTime>
  <ScaleCrop>false</ScaleCrop>
  <LinksUpToDate>false</LinksUpToDate>
  <CharactersWithSpaces>48181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2025-04-11T06:38:00Z</dcterms:created>
  <dc:creator>Administrator</dc:creator>
  <cp:lastModifiedBy>好名字</cp:lastModifiedBy>
  <cp:lastPrinted>2025-03-13T02:10:00Z</cp:lastPrinted>
  <dcterms:modified xsi:type="dcterms:W3CDTF">2025-05-08T07:21:00Z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AFC39314443F4A55B42A2911BE2A3DD5_13</vt:lpwstr>
  </property>
  <property fmtid="{D5CDD505-2E9C-101B-9397-08002B2CF9AE}" pid="4" name="KSOTemplateDocerSaveRecord">
    <vt:lpwstr>eyJoZGlkIjoiZjAwNjBhYWJmYmUzYWJhMjFmZThlYjVjOWE3MzVlNmEiLCJ1c2VySWQiOiIyNzA3NTMyOTgifQ==</vt:lpwstr>
  </property>
</Properties>
</file>