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bidi w:val="0"/>
        <w:snapToGrid/>
        <w:spacing w:line="360" w:lineRule="auto"/>
        <w:ind w:firstLine="560" w:firstLineChars="200"/>
        <w:jc w:val="center"/>
        <w:outlineLvl w:val="0"/>
        <w:rPr>
          <w:rFonts w:hint="eastAsia" w:ascii="仿宋" w:hAnsi="仿宋" w:eastAsia="仿宋" w:cs="仿宋"/>
          <w:sz w:val="28"/>
          <w:szCs w:val="28"/>
          <w:highlight w:val="none"/>
        </w:rPr>
      </w:pPr>
    </w:p>
    <w:p>
      <w:pPr>
        <w:pageBreakBefore w:val="0"/>
        <w:kinsoku/>
        <w:overflowPunct/>
        <w:topLinePunct w:val="0"/>
        <w:bidi w:val="0"/>
        <w:snapToGrid/>
        <w:spacing w:line="360" w:lineRule="auto"/>
        <w:ind w:right="1120"/>
        <w:jc w:val="right"/>
        <w:rPr>
          <w:rFonts w:hint="default" w:ascii="仿宋" w:hAnsi="仿宋" w:eastAsia="仿宋" w:cs="仿宋"/>
          <w:sz w:val="28"/>
          <w:szCs w:val="28"/>
          <w:highlight w:val="none"/>
          <w:lang w:val="en-US" w:eastAsia="zh-CN"/>
        </w:rPr>
      </w:pPr>
      <w:bookmarkStart w:id="0" w:name="_Toc325731733"/>
      <w:bookmarkStart w:id="1" w:name="_Toc326783408"/>
      <w:bookmarkStart w:id="2" w:name="_Toc325446794"/>
      <w:r>
        <w:rPr>
          <w:rFonts w:hint="eastAsia" w:ascii="仿宋" w:hAnsi="仿宋" w:eastAsia="仿宋" w:cs="仿宋"/>
          <w:sz w:val="28"/>
          <w:szCs w:val="28"/>
          <w:highlight w:val="none"/>
        </w:rPr>
        <w:t>项目编号：</w:t>
      </w:r>
      <w:bookmarkEnd w:id="0"/>
      <w:bookmarkEnd w:id="1"/>
      <w:bookmarkEnd w:id="2"/>
      <w:r>
        <w:rPr>
          <w:rFonts w:hint="eastAsia" w:ascii="仿宋" w:hAnsi="仿宋" w:eastAsia="仿宋" w:cs="仿宋"/>
          <w:sz w:val="28"/>
          <w:szCs w:val="28"/>
          <w:highlight w:val="none"/>
          <w:lang w:val="en-US" w:eastAsia="zh-CN"/>
        </w:rPr>
        <w:t>SDSHZB2022-165</w:t>
      </w:r>
    </w:p>
    <w:p>
      <w:pPr>
        <w:pageBreakBefore w:val="0"/>
        <w:kinsoku/>
        <w:overflowPunct/>
        <w:topLinePunct w:val="0"/>
        <w:bidi w:val="0"/>
        <w:snapToGrid/>
        <w:spacing w:line="360" w:lineRule="auto"/>
        <w:rPr>
          <w:rFonts w:hint="eastAsia" w:ascii="仿宋" w:hAnsi="仿宋" w:eastAsia="仿宋" w:cs="仿宋"/>
          <w:sz w:val="28"/>
          <w:szCs w:val="28"/>
          <w:highlight w:val="none"/>
        </w:rPr>
      </w:pPr>
    </w:p>
    <w:p>
      <w:pPr>
        <w:pageBreakBefore w:val="0"/>
        <w:kinsoku/>
        <w:overflowPunct/>
        <w:topLinePunct w:val="0"/>
        <w:bidi w:val="0"/>
        <w:snapToGrid/>
        <w:spacing w:line="360" w:lineRule="auto"/>
        <w:ind w:right="240"/>
        <w:jc w:val="left"/>
        <w:rPr>
          <w:rFonts w:hint="eastAsia" w:ascii="仿宋" w:hAnsi="仿宋" w:eastAsia="仿宋" w:cs="仿宋"/>
          <w:sz w:val="48"/>
          <w:szCs w:val="48"/>
          <w:highlight w:val="none"/>
          <w:u w:val="single"/>
        </w:rPr>
      </w:pPr>
    </w:p>
    <w:p>
      <w:pPr>
        <w:pageBreakBefore w:val="0"/>
        <w:kinsoku/>
        <w:overflowPunct/>
        <w:topLinePunct w:val="0"/>
        <w:bidi w:val="0"/>
        <w:snapToGrid/>
        <w:spacing w:line="360" w:lineRule="auto"/>
        <w:jc w:val="center"/>
        <w:rPr>
          <w:rFonts w:hint="eastAsia" w:ascii="仿宋" w:hAnsi="仿宋" w:eastAsia="仿宋" w:cs="仿宋"/>
          <w:b/>
          <w:sz w:val="48"/>
          <w:szCs w:val="48"/>
          <w:highlight w:val="none"/>
        </w:rPr>
      </w:pPr>
      <w:bookmarkStart w:id="3" w:name="_Toc519840754"/>
      <w:bookmarkEnd w:id="3"/>
      <w:bookmarkStart w:id="4" w:name="_Toc519840552"/>
      <w:bookmarkEnd w:id="4"/>
      <w:bookmarkStart w:id="5" w:name="_Toc375561633"/>
      <w:r>
        <w:rPr>
          <w:rFonts w:hint="eastAsia" w:ascii="仿宋" w:hAnsi="仿宋" w:eastAsia="仿宋" w:cs="仿宋"/>
          <w:b/>
          <w:sz w:val="48"/>
          <w:szCs w:val="48"/>
          <w:highlight w:val="none"/>
        </w:rPr>
        <w:t>山东大学第二医院设备购买维保服务项目公开招标</w:t>
      </w:r>
    </w:p>
    <w:p>
      <w:pPr>
        <w:pageBreakBefore w:val="0"/>
        <w:kinsoku/>
        <w:overflowPunct/>
        <w:topLinePunct w:val="0"/>
        <w:bidi w:val="0"/>
        <w:snapToGrid/>
        <w:spacing w:line="360" w:lineRule="auto"/>
        <w:jc w:val="center"/>
        <w:rPr>
          <w:rFonts w:hint="eastAsia" w:ascii="仿宋" w:hAnsi="仿宋" w:eastAsia="仿宋" w:cs="仿宋"/>
          <w:b/>
          <w:sz w:val="48"/>
          <w:szCs w:val="48"/>
          <w:highlight w:val="none"/>
        </w:rPr>
      </w:pPr>
      <w:bookmarkStart w:id="6" w:name="_Toc11323381"/>
      <w:bookmarkStart w:id="7" w:name="_Toc7337024"/>
      <w:r>
        <w:rPr>
          <w:rFonts w:hint="eastAsia" w:ascii="仿宋" w:hAnsi="仿宋" w:eastAsia="仿宋" w:cs="仿宋"/>
          <w:b/>
          <w:sz w:val="48"/>
          <w:szCs w:val="48"/>
          <w:highlight w:val="none"/>
        </w:rPr>
        <w:t>招标文件</w:t>
      </w:r>
      <w:bookmarkEnd w:id="6"/>
      <w:bookmarkEnd w:id="7"/>
    </w:p>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p>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p>
    <w:bookmarkEnd w:id="5"/>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bookmarkStart w:id="8" w:name="_Toc7337025"/>
      <w:bookmarkStart w:id="9" w:name="_Toc22573"/>
      <w:bookmarkStart w:id="10" w:name="_Toc415058576"/>
      <w:bookmarkStart w:id="11" w:name="_Toc11323382"/>
      <w:bookmarkStart w:id="12" w:name="_Toc415058500"/>
      <w:r>
        <w:rPr>
          <w:rFonts w:hint="eastAsia" w:ascii="仿宋" w:hAnsi="仿宋" w:eastAsia="仿宋" w:cs="仿宋"/>
          <w:kern w:val="0"/>
          <w:sz w:val="28"/>
          <w:szCs w:val="28"/>
          <w:highlight w:val="none"/>
        </w:rPr>
        <w:drawing>
          <wp:inline distT="0" distB="0" distL="0" distR="0">
            <wp:extent cx="2314575" cy="2314575"/>
            <wp:effectExtent l="0" t="0" r="9525" b="9525"/>
            <wp:docPr id="1026" name="图片 10"/>
            <wp:cNvGraphicFramePr/>
            <a:graphic xmlns:a="http://schemas.openxmlformats.org/drawingml/2006/main">
              <a:graphicData uri="http://schemas.openxmlformats.org/drawingml/2006/picture">
                <pic:pic xmlns:pic="http://schemas.openxmlformats.org/drawingml/2006/picture">
                  <pic:nvPicPr>
                    <pic:cNvPr id="1026" name="图片 10"/>
                    <pic:cNvPicPr/>
                  </pic:nvPicPr>
                  <pic:blipFill>
                    <a:blip r:embed="rId12" cstate="print"/>
                    <a:srcRect/>
                    <a:stretch>
                      <a:fillRect/>
                    </a:stretch>
                  </pic:blipFill>
                  <pic:spPr>
                    <a:xfrm>
                      <a:off x="0" y="0"/>
                      <a:ext cx="2314575" cy="2314575"/>
                    </a:xfrm>
                    <a:prstGeom prst="rect">
                      <a:avLst/>
                    </a:prstGeom>
                    <a:ln>
                      <a:noFill/>
                    </a:ln>
                  </pic:spPr>
                </pic:pic>
              </a:graphicData>
            </a:graphic>
          </wp:inline>
        </w:drawing>
      </w:r>
      <w:bookmarkEnd w:id="8"/>
      <w:bookmarkEnd w:id="9"/>
      <w:bookmarkEnd w:id="10"/>
      <w:bookmarkEnd w:id="11"/>
      <w:bookmarkEnd w:id="12"/>
    </w:p>
    <w:p>
      <w:pPr>
        <w:pageBreakBefore w:val="0"/>
        <w:kinsoku/>
        <w:overflowPunct/>
        <w:topLinePunct w:val="0"/>
        <w:bidi w:val="0"/>
        <w:snapToGrid/>
        <w:spacing w:line="360" w:lineRule="auto"/>
        <w:jc w:val="left"/>
        <w:rPr>
          <w:rFonts w:hint="eastAsia" w:ascii="仿宋" w:hAnsi="仿宋" w:eastAsia="仿宋" w:cs="仿宋"/>
          <w:bCs w:val="0"/>
          <w:sz w:val="28"/>
          <w:szCs w:val="28"/>
          <w:highlight w:val="none"/>
          <w:u w:val="single"/>
        </w:rPr>
      </w:pPr>
      <w:r>
        <w:rPr>
          <w:rFonts w:hint="eastAsia" w:ascii="仿宋" w:hAnsi="仿宋" w:eastAsia="仿宋" w:cs="仿宋"/>
          <w:bCs w:val="0"/>
          <w:sz w:val="28"/>
          <w:szCs w:val="28"/>
          <w:highlight w:val="none"/>
        </w:rPr>
        <mc:AlternateContent>
          <mc:Choice Requires="wps">
            <w:drawing>
              <wp:anchor distT="0" distB="0" distL="0" distR="0" simplePos="0" relativeHeight="251659264" behindDoc="0" locked="0" layoutInCell="1" allowOverlap="1">
                <wp:simplePos x="0" y="0"/>
                <wp:positionH relativeFrom="column">
                  <wp:posOffset>1600200</wp:posOffset>
                </wp:positionH>
                <wp:positionV relativeFrom="paragraph">
                  <wp:posOffset>400050</wp:posOffset>
                </wp:positionV>
                <wp:extent cx="635" cy="0"/>
                <wp:effectExtent l="0" t="0" r="0" b="0"/>
                <wp:wrapNone/>
                <wp:docPr id="1027" name="102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1027" o:spid="_x0000_s1026" o:spt="20" style="position:absolute;left:0pt;margin-left:126pt;margin-top:31.5pt;height:0pt;width:0.05pt;z-index:251659264;mso-width-relative:page;mso-height-relative:page;" filled="f" stroked="t" coordsize="21600,21600" o:gfxdata="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ws505tUAAAAJAQAADwAAAAAAAAABACAAAAAi&#10;AAAAZHJzL2Rvd25yZXYueG1sUEsBAhQAFAAAAAgAh07iQJZMD8HUAQAA1AMAAA4AAAAAAAAAAQAg&#10;AAAAJAEAAGRycy9lMm9Eb2MueG1sUEsFBgAAAAAGAAYAWQEAAGoFAAAAAA==&#10;">
                <v:fill on="f" focussize="0,0"/>
                <v:stroke color="#000000" joinstyle="round"/>
                <v:imagedata o:title=""/>
                <o:lock v:ext="edit" aspectratio="f"/>
              </v:line>
            </w:pict>
          </mc:Fallback>
        </mc:AlternateContent>
      </w:r>
      <w:r>
        <w:rPr>
          <w:rFonts w:hint="eastAsia" w:ascii="仿宋" w:hAnsi="仿宋" w:eastAsia="仿宋" w:cs="仿宋"/>
          <w:bCs w:val="0"/>
          <w:sz w:val="28"/>
          <w:szCs w:val="28"/>
          <w:highlight w:val="none"/>
        </w:rPr>
        <w:t>项 目 名 称：</w:t>
      </w:r>
      <w:r>
        <w:rPr>
          <w:rFonts w:hint="eastAsia" w:ascii="仿宋" w:hAnsi="仿宋" w:eastAsia="仿宋" w:cs="仿宋"/>
          <w:bCs w:val="0"/>
          <w:sz w:val="28"/>
          <w:szCs w:val="28"/>
          <w:highlight w:val="none"/>
          <w:u w:val="single"/>
        </w:rPr>
        <w:t>山东大学第二医院设备购买维保服务项目</w:t>
      </w:r>
    </w:p>
    <w:p>
      <w:pPr>
        <w:pageBreakBefore w:val="0"/>
        <w:kinsoku/>
        <w:overflowPunct/>
        <w:topLinePunct w:val="0"/>
        <w:bidi w:val="0"/>
        <w:snapToGrid/>
        <w:spacing w:line="360" w:lineRule="auto"/>
        <w:jc w:val="left"/>
        <w:rPr>
          <w:rFonts w:hint="eastAsia" w:ascii="仿宋" w:hAnsi="仿宋" w:eastAsia="仿宋" w:cs="仿宋"/>
          <w:sz w:val="28"/>
          <w:szCs w:val="28"/>
          <w:highlight w:val="none"/>
          <w:u w:val="single"/>
          <w:lang w:val="en-US" w:eastAsia="zh-CN"/>
        </w:rPr>
      </w:pPr>
      <w:r>
        <w:rPr>
          <w:rFonts w:hint="eastAsia" w:ascii="仿宋" w:hAnsi="仿宋" w:eastAsia="仿宋" w:cs="仿宋"/>
          <w:bCs w:val="0"/>
          <w:sz w:val="28"/>
          <w:szCs w:val="28"/>
          <w:highlight w:val="none"/>
        </w:rPr>
        <w:t>采   购  人：</w:t>
      </w:r>
      <w:r>
        <w:rPr>
          <w:rFonts w:hint="eastAsia" w:ascii="仿宋" w:hAnsi="仿宋" w:eastAsia="仿宋" w:cs="仿宋"/>
          <w:bCs w:val="0"/>
          <w:sz w:val="28"/>
          <w:szCs w:val="28"/>
          <w:highlight w:val="none"/>
          <w:u w:val="single"/>
        </w:rPr>
        <w:t>山东</w:t>
      </w:r>
      <w:r>
        <w:rPr>
          <w:rFonts w:hint="eastAsia" w:ascii="仿宋" w:hAnsi="仿宋" w:eastAsia="仿宋" w:cs="仿宋"/>
          <w:bCs w:val="0"/>
          <w:sz w:val="28"/>
          <w:szCs w:val="28"/>
          <w:highlight w:val="none"/>
          <w:u w:val="single"/>
          <w:lang w:val="en-US" w:eastAsia="zh-CN"/>
        </w:rPr>
        <w:t>大学第二医院</w:t>
      </w:r>
    </w:p>
    <w:p>
      <w:pPr>
        <w:pageBreakBefore w:val="0"/>
        <w:kinsoku/>
        <w:overflowPunct/>
        <w:topLinePunct w:val="0"/>
        <w:bidi w:val="0"/>
        <w:snapToGrid/>
        <w:spacing w:line="360" w:lineRule="auto"/>
        <w:jc w:val="left"/>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采购代理机构：</w:t>
      </w:r>
      <w:r>
        <w:rPr>
          <w:rFonts w:hint="eastAsia" w:ascii="仿宋" w:hAnsi="仿宋" w:eastAsia="仿宋" w:cs="仿宋"/>
          <w:sz w:val="28"/>
          <w:szCs w:val="28"/>
          <w:highlight w:val="none"/>
          <w:u w:val="single"/>
        </w:rPr>
        <w:t>山东盛和招标代理有限公司</w:t>
      </w:r>
    </w:p>
    <w:p>
      <w:pPr>
        <w:pageBreakBefore w:val="0"/>
        <w:kinsoku/>
        <w:overflowPunct/>
        <w:topLinePunct w:val="0"/>
        <w:bidi w:val="0"/>
        <w:snapToGrid/>
        <w:spacing w:line="360" w:lineRule="auto"/>
        <w:rPr>
          <w:rFonts w:hint="eastAsia" w:ascii="仿宋" w:hAnsi="仿宋" w:eastAsia="仿宋" w:cs="仿宋"/>
          <w:sz w:val="28"/>
          <w:szCs w:val="28"/>
          <w:highlight w:val="none"/>
          <w:u w:val="single"/>
        </w:rPr>
      </w:pPr>
      <w:bookmarkStart w:id="13" w:name="_Toc325731734"/>
      <w:bookmarkStart w:id="14" w:name="_Toc325446795"/>
      <w:bookmarkStart w:id="15" w:name="_Toc326783409"/>
      <w:r>
        <w:rPr>
          <w:rFonts w:hint="eastAsia" w:ascii="仿宋" w:hAnsi="仿宋" w:eastAsia="仿宋" w:cs="仿宋"/>
          <w:sz w:val="28"/>
          <w:szCs w:val="28"/>
          <w:highlight w:val="none"/>
        </w:rPr>
        <w:t>日       期 ：</w:t>
      </w:r>
      <w:r>
        <w:rPr>
          <w:rFonts w:hint="eastAsia" w:ascii="仿宋" w:hAnsi="仿宋" w:eastAsia="仿宋" w:cs="仿宋"/>
          <w:iCs/>
          <w:sz w:val="28"/>
          <w:szCs w:val="28"/>
          <w:highlight w:val="none"/>
          <w:u w:val="single"/>
        </w:rPr>
        <w:t>202</w:t>
      </w:r>
      <w:r>
        <w:rPr>
          <w:rFonts w:hint="eastAsia" w:ascii="仿宋" w:hAnsi="仿宋" w:eastAsia="仿宋" w:cs="仿宋"/>
          <w:iCs/>
          <w:sz w:val="28"/>
          <w:szCs w:val="28"/>
          <w:highlight w:val="none"/>
          <w:u w:val="single"/>
          <w:lang w:val="en-US" w:eastAsia="zh-CN"/>
        </w:rPr>
        <w:t>2</w:t>
      </w:r>
      <w:r>
        <w:rPr>
          <w:rFonts w:hint="eastAsia" w:ascii="仿宋" w:hAnsi="仿宋" w:eastAsia="仿宋" w:cs="仿宋"/>
          <w:iCs/>
          <w:sz w:val="28"/>
          <w:szCs w:val="28"/>
          <w:highlight w:val="none"/>
          <w:u w:val="single"/>
        </w:rPr>
        <w:t>年</w:t>
      </w:r>
      <w:r>
        <w:rPr>
          <w:rFonts w:hint="eastAsia" w:ascii="仿宋" w:hAnsi="仿宋" w:eastAsia="仿宋" w:cs="仿宋"/>
          <w:iCs/>
          <w:sz w:val="28"/>
          <w:szCs w:val="28"/>
          <w:highlight w:val="none"/>
          <w:u w:val="single"/>
          <w:lang w:val="en-US" w:eastAsia="zh-CN"/>
        </w:rPr>
        <w:t>1</w:t>
      </w:r>
      <w:r>
        <w:rPr>
          <w:rFonts w:hint="eastAsia" w:ascii="仿宋" w:hAnsi="仿宋" w:eastAsia="仿宋" w:cs="仿宋"/>
          <w:iCs/>
          <w:sz w:val="28"/>
          <w:szCs w:val="28"/>
          <w:highlight w:val="none"/>
          <w:u w:val="single"/>
        </w:rPr>
        <w:t>月</w:t>
      </w:r>
      <w:r>
        <w:rPr>
          <w:rFonts w:hint="default" w:ascii="仿宋" w:hAnsi="仿宋" w:eastAsia="仿宋" w:cs="仿宋"/>
          <w:iCs/>
          <w:sz w:val="28"/>
          <w:szCs w:val="28"/>
          <w:highlight w:val="none"/>
          <w:u w:val="single"/>
          <w:lang w:val="en-US"/>
        </w:rPr>
        <w:t>17</w:t>
      </w:r>
      <w:r>
        <w:rPr>
          <w:rFonts w:hint="eastAsia" w:ascii="仿宋" w:hAnsi="仿宋" w:eastAsia="仿宋" w:cs="仿宋"/>
          <w:iCs/>
          <w:sz w:val="28"/>
          <w:szCs w:val="28"/>
          <w:highlight w:val="none"/>
          <w:u w:val="single"/>
        </w:rPr>
        <w:t>日</w:t>
      </w:r>
      <w:bookmarkEnd w:id="13"/>
      <w:bookmarkEnd w:id="14"/>
      <w:bookmarkEnd w:id="15"/>
    </w:p>
    <w:p>
      <w:pPr>
        <w:pageBreakBefore w:val="0"/>
        <w:kinsoku/>
        <w:overflowPunct/>
        <w:topLinePunct w:val="0"/>
        <w:bidi w:val="0"/>
        <w:snapToGrid/>
        <w:spacing w:line="360" w:lineRule="auto"/>
        <w:jc w:val="center"/>
        <w:rPr>
          <w:rFonts w:hint="eastAsia" w:ascii="仿宋" w:hAnsi="仿宋" w:eastAsia="仿宋" w:cs="仿宋"/>
          <w:b/>
          <w:bCs w:val="0"/>
          <w:sz w:val="28"/>
          <w:szCs w:val="28"/>
          <w:highlight w:val="none"/>
        </w:rPr>
      </w:pPr>
      <w:r>
        <w:rPr>
          <w:rFonts w:hint="eastAsia" w:ascii="仿宋" w:hAnsi="仿宋" w:eastAsia="仿宋" w:cs="仿宋"/>
          <w:sz w:val="28"/>
          <w:szCs w:val="28"/>
          <w:highlight w:val="none"/>
        </w:rPr>
        <w:br w:type="page"/>
      </w:r>
      <w:bookmarkStart w:id="16" w:name="_Toc375561634"/>
      <w:bookmarkStart w:id="17" w:name="_Toc357793028"/>
      <w:bookmarkStart w:id="18" w:name="_Toc415058577"/>
      <w:bookmarkStart w:id="19" w:name="_Toc362625917"/>
      <w:r>
        <w:rPr>
          <w:rFonts w:hint="eastAsia" w:ascii="仿宋" w:hAnsi="仿宋" w:eastAsia="仿宋" w:cs="仿宋"/>
          <w:b/>
          <w:bCs w:val="0"/>
          <w:sz w:val="28"/>
          <w:szCs w:val="28"/>
          <w:highlight w:val="none"/>
        </w:rPr>
        <w:t>目录</w:t>
      </w:r>
      <w:bookmarkEnd w:id="16"/>
      <w:bookmarkEnd w:id="17"/>
      <w:bookmarkEnd w:id="18"/>
      <w:bookmarkEnd w:id="19"/>
    </w:p>
    <w:p>
      <w:pPr>
        <w:pStyle w:val="24"/>
        <w:tabs>
          <w:tab w:val="right" w:leader="dot" w:pos="8867"/>
        </w:tabs>
      </w:pPr>
      <w:bookmarkStart w:id="20" w:name="_Toc14684"/>
      <w:r>
        <w:fldChar w:fldCharType="begin"/>
      </w:r>
      <w:r>
        <w:instrText xml:space="preserve">TOC \o "1-3" \h \u </w:instrText>
      </w:r>
      <w:r>
        <w:fldChar w:fldCharType="separate"/>
      </w:r>
      <w:r>
        <w:fldChar w:fldCharType="begin"/>
      </w:r>
      <w:r>
        <w:instrText xml:space="preserve"> HYPERLINK \l _Toc11409 </w:instrText>
      </w:r>
      <w:r>
        <w:fldChar w:fldCharType="separate"/>
      </w:r>
      <w:r>
        <w:rPr>
          <w:rFonts w:hint="eastAsia" w:ascii="仿宋" w:hAnsi="仿宋" w:eastAsia="仿宋" w:cs="仿宋"/>
          <w:bCs w:val="0"/>
          <w:szCs w:val="28"/>
          <w:highlight w:val="none"/>
        </w:rPr>
        <w:t>第一部分 招标</w:t>
      </w:r>
      <w:r>
        <w:rPr>
          <w:rFonts w:hint="eastAsia" w:ascii="仿宋" w:hAnsi="仿宋" w:eastAsia="仿宋" w:cs="仿宋"/>
          <w:bCs w:val="0"/>
          <w:szCs w:val="28"/>
          <w:highlight w:val="none"/>
          <w:lang w:val="en-US" w:eastAsia="zh-CN"/>
        </w:rPr>
        <w:t>公告</w:t>
      </w:r>
      <w:r>
        <w:tab/>
      </w:r>
      <w:r>
        <w:fldChar w:fldCharType="begin"/>
      </w:r>
      <w:r>
        <w:instrText xml:space="preserve"> PAGEREF _Toc11409 \h </w:instrText>
      </w:r>
      <w:r>
        <w:fldChar w:fldCharType="separate"/>
      </w:r>
      <w:r>
        <w:t>4</w:t>
      </w:r>
      <w:r>
        <w:fldChar w:fldCharType="end"/>
      </w:r>
      <w:r>
        <w:fldChar w:fldCharType="end"/>
      </w:r>
    </w:p>
    <w:p>
      <w:pPr>
        <w:pStyle w:val="24"/>
        <w:tabs>
          <w:tab w:val="right" w:leader="dot" w:pos="8867"/>
        </w:tabs>
      </w:pPr>
      <w:r>
        <w:fldChar w:fldCharType="begin"/>
      </w:r>
      <w:r>
        <w:instrText xml:space="preserve"> HYPERLINK \l _Toc22142 </w:instrText>
      </w:r>
      <w:r>
        <w:fldChar w:fldCharType="separate"/>
      </w:r>
      <w:r>
        <w:rPr>
          <w:rFonts w:hint="eastAsia" w:ascii="仿宋" w:hAnsi="仿宋" w:eastAsia="仿宋" w:cs="仿宋"/>
          <w:bCs w:val="0"/>
          <w:szCs w:val="28"/>
          <w:highlight w:val="none"/>
          <w:lang w:val="en-US" w:eastAsia="zh-CN"/>
        </w:rPr>
        <w:t xml:space="preserve">第二部分 </w:t>
      </w:r>
      <w:r>
        <w:rPr>
          <w:rFonts w:hint="eastAsia" w:ascii="仿宋" w:hAnsi="仿宋" w:eastAsia="仿宋" w:cs="仿宋"/>
          <w:bCs w:val="0"/>
          <w:szCs w:val="28"/>
          <w:highlight w:val="none"/>
        </w:rPr>
        <w:t>投标人须知</w:t>
      </w:r>
      <w:r>
        <w:tab/>
      </w:r>
      <w:r>
        <w:fldChar w:fldCharType="begin"/>
      </w:r>
      <w:r>
        <w:instrText xml:space="preserve"> PAGEREF _Toc22142 \h </w:instrText>
      </w:r>
      <w:r>
        <w:fldChar w:fldCharType="separate"/>
      </w:r>
      <w:r>
        <w:t>7</w:t>
      </w:r>
      <w:r>
        <w:fldChar w:fldCharType="end"/>
      </w:r>
      <w:r>
        <w:fldChar w:fldCharType="end"/>
      </w:r>
    </w:p>
    <w:p>
      <w:pPr>
        <w:pStyle w:val="28"/>
        <w:tabs>
          <w:tab w:val="right" w:leader="dot" w:pos="8867"/>
          <w:tab w:val="clear" w:pos="8857"/>
        </w:tabs>
      </w:pPr>
      <w:r>
        <w:fldChar w:fldCharType="begin"/>
      </w:r>
      <w:r>
        <w:instrText xml:space="preserve"> HYPERLINK \l _Toc4701 </w:instrText>
      </w:r>
      <w:r>
        <w:fldChar w:fldCharType="separate"/>
      </w:r>
      <w:r>
        <w:rPr>
          <w:rFonts w:hint="eastAsia" w:ascii="仿宋" w:hAnsi="仿宋" w:eastAsia="仿宋" w:cs="仿宋"/>
          <w:szCs w:val="28"/>
          <w:highlight w:val="none"/>
        </w:rPr>
        <w:t>一、适用范围</w:t>
      </w:r>
      <w:r>
        <w:tab/>
      </w:r>
      <w:r>
        <w:fldChar w:fldCharType="begin"/>
      </w:r>
      <w:r>
        <w:instrText xml:space="preserve"> PAGEREF _Toc4701 \h </w:instrText>
      </w:r>
      <w:r>
        <w:fldChar w:fldCharType="separate"/>
      </w:r>
      <w:r>
        <w:t>13</w:t>
      </w:r>
      <w:r>
        <w:fldChar w:fldCharType="end"/>
      </w:r>
      <w:r>
        <w:fldChar w:fldCharType="end"/>
      </w:r>
    </w:p>
    <w:p>
      <w:pPr>
        <w:pStyle w:val="28"/>
        <w:tabs>
          <w:tab w:val="right" w:leader="dot" w:pos="8867"/>
          <w:tab w:val="clear" w:pos="8857"/>
        </w:tabs>
      </w:pPr>
      <w:r>
        <w:fldChar w:fldCharType="begin"/>
      </w:r>
      <w:r>
        <w:instrText xml:space="preserve"> HYPERLINK \l _Toc28282 </w:instrText>
      </w:r>
      <w:r>
        <w:fldChar w:fldCharType="separate"/>
      </w:r>
      <w:r>
        <w:rPr>
          <w:rFonts w:hint="eastAsia" w:ascii="仿宋" w:hAnsi="仿宋" w:eastAsia="仿宋" w:cs="仿宋"/>
          <w:szCs w:val="28"/>
          <w:highlight w:val="none"/>
        </w:rPr>
        <w:t>二、定义</w:t>
      </w:r>
      <w:r>
        <w:tab/>
      </w:r>
      <w:r>
        <w:fldChar w:fldCharType="begin"/>
      </w:r>
      <w:r>
        <w:instrText xml:space="preserve"> PAGEREF _Toc28282 \h </w:instrText>
      </w:r>
      <w:r>
        <w:fldChar w:fldCharType="separate"/>
      </w:r>
      <w:r>
        <w:t>13</w:t>
      </w:r>
      <w:r>
        <w:fldChar w:fldCharType="end"/>
      </w:r>
      <w:r>
        <w:fldChar w:fldCharType="end"/>
      </w:r>
    </w:p>
    <w:p>
      <w:pPr>
        <w:pStyle w:val="28"/>
        <w:tabs>
          <w:tab w:val="right" w:leader="dot" w:pos="8867"/>
          <w:tab w:val="clear" w:pos="8857"/>
        </w:tabs>
      </w:pPr>
      <w:r>
        <w:fldChar w:fldCharType="begin"/>
      </w:r>
      <w:r>
        <w:instrText xml:space="preserve"> HYPERLINK \l _Toc13541 </w:instrText>
      </w:r>
      <w:r>
        <w:fldChar w:fldCharType="separate"/>
      </w:r>
      <w:r>
        <w:rPr>
          <w:rFonts w:hint="eastAsia" w:ascii="仿宋" w:hAnsi="仿宋" w:eastAsia="仿宋" w:cs="仿宋"/>
          <w:szCs w:val="28"/>
          <w:highlight w:val="none"/>
        </w:rPr>
        <w:t>三、投标人具备的条件</w:t>
      </w:r>
      <w:r>
        <w:tab/>
      </w:r>
      <w:r>
        <w:fldChar w:fldCharType="begin"/>
      </w:r>
      <w:r>
        <w:instrText xml:space="preserve"> PAGEREF _Toc13541 \h </w:instrText>
      </w:r>
      <w:r>
        <w:fldChar w:fldCharType="separate"/>
      </w:r>
      <w:r>
        <w:t>13</w:t>
      </w:r>
      <w:r>
        <w:fldChar w:fldCharType="end"/>
      </w:r>
      <w:r>
        <w:fldChar w:fldCharType="end"/>
      </w:r>
    </w:p>
    <w:p>
      <w:pPr>
        <w:pStyle w:val="28"/>
        <w:tabs>
          <w:tab w:val="right" w:leader="dot" w:pos="8867"/>
          <w:tab w:val="clear" w:pos="8857"/>
        </w:tabs>
      </w:pPr>
      <w:r>
        <w:fldChar w:fldCharType="begin"/>
      </w:r>
      <w:r>
        <w:instrText xml:space="preserve"> HYPERLINK \l _Toc29580 </w:instrText>
      </w:r>
      <w:r>
        <w:fldChar w:fldCharType="separate"/>
      </w:r>
      <w:r>
        <w:rPr>
          <w:rFonts w:hint="eastAsia" w:ascii="仿宋" w:hAnsi="仿宋" w:eastAsia="仿宋" w:cs="仿宋"/>
          <w:szCs w:val="28"/>
          <w:highlight w:val="none"/>
        </w:rPr>
        <w:t>四、招标文件的澄清或修改</w:t>
      </w:r>
      <w:r>
        <w:tab/>
      </w:r>
      <w:r>
        <w:fldChar w:fldCharType="begin"/>
      </w:r>
      <w:r>
        <w:instrText xml:space="preserve"> PAGEREF _Toc29580 \h </w:instrText>
      </w:r>
      <w:r>
        <w:fldChar w:fldCharType="separate"/>
      </w:r>
      <w:r>
        <w:t>13</w:t>
      </w:r>
      <w:r>
        <w:fldChar w:fldCharType="end"/>
      </w:r>
      <w:r>
        <w:fldChar w:fldCharType="end"/>
      </w:r>
    </w:p>
    <w:p>
      <w:pPr>
        <w:pStyle w:val="28"/>
        <w:tabs>
          <w:tab w:val="right" w:leader="dot" w:pos="8867"/>
          <w:tab w:val="clear" w:pos="8857"/>
        </w:tabs>
      </w:pPr>
      <w:r>
        <w:fldChar w:fldCharType="begin"/>
      </w:r>
      <w:r>
        <w:instrText xml:space="preserve"> HYPERLINK \l _Toc23375 </w:instrText>
      </w:r>
      <w:r>
        <w:fldChar w:fldCharType="separate"/>
      </w:r>
      <w:r>
        <w:rPr>
          <w:rFonts w:hint="eastAsia" w:ascii="仿宋" w:hAnsi="仿宋" w:eastAsia="仿宋" w:cs="仿宋"/>
          <w:szCs w:val="28"/>
          <w:highlight w:val="none"/>
        </w:rPr>
        <w:t>五、投标文件的编写</w:t>
      </w:r>
      <w:r>
        <w:tab/>
      </w:r>
      <w:r>
        <w:fldChar w:fldCharType="begin"/>
      </w:r>
      <w:r>
        <w:instrText xml:space="preserve"> PAGEREF _Toc23375 \h </w:instrText>
      </w:r>
      <w:r>
        <w:fldChar w:fldCharType="separate"/>
      </w:r>
      <w:r>
        <w:t>13</w:t>
      </w:r>
      <w:r>
        <w:fldChar w:fldCharType="end"/>
      </w:r>
      <w:r>
        <w:fldChar w:fldCharType="end"/>
      </w:r>
    </w:p>
    <w:p>
      <w:pPr>
        <w:pStyle w:val="28"/>
        <w:tabs>
          <w:tab w:val="right" w:leader="dot" w:pos="8867"/>
          <w:tab w:val="clear" w:pos="8857"/>
        </w:tabs>
      </w:pPr>
      <w:r>
        <w:fldChar w:fldCharType="begin"/>
      </w:r>
      <w:r>
        <w:instrText xml:space="preserve"> HYPERLINK \l _Toc27787 </w:instrText>
      </w:r>
      <w:r>
        <w:fldChar w:fldCharType="separate"/>
      </w:r>
      <w:r>
        <w:rPr>
          <w:rFonts w:hint="eastAsia" w:ascii="仿宋" w:hAnsi="仿宋" w:eastAsia="仿宋" w:cs="仿宋"/>
          <w:szCs w:val="28"/>
          <w:highlight w:val="none"/>
        </w:rPr>
        <w:t>六、</w:t>
      </w:r>
      <w:r>
        <w:rPr>
          <w:rFonts w:hint="eastAsia" w:ascii="仿宋" w:hAnsi="仿宋" w:eastAsia="仿宋" w:cs="仿宋"/>
          <w:szCs w:val="28"/>
          <w:highlight w:val="none"/>
          <w:lang w:eastAsia="zh-CN"/>
        </w:rPr>
        <w:t>投标</w:t>
      </w:r>
      <w:r>
        <w:rPr>
          <w:rFonts w:hint="eastAsia" w:ascii="仿宋" w:hAnsi="仿宋" w:eastAsia="仿宋" w:cs="仿宋"/>
          <w:szCs w:val="28"/>
          <w:highlight w:val="none"/>
        </w:rPr>
        <w:t>有效期</w:t>
      </w:r>
      <w:r>
        <w:tab/>
      </w:r>
      <w:r>
        <w:fldChar w:fldCharType="begin"/>
      </w:r>
      <w:r>
        <w:instrText xml:space="preserve"> PAGEREF _Toc27787 \h </w:instrText>
      </w:r>
      <w:r>
        <w:fldChar w:fldCharType="separate"/>
      </w:r>
      <w:r>
        <w:t>17</w:t>
      </w:r>
      <w:r>
        <w:fldChar w:fldCharType="end"/>
      </w:r>
      <w:r>
        <w:fldChar w:fldCharType="end"/>
      </w:r>
    </w:p>
    <w:p>
      <w:pPr>
        <w:pStyle w:val="28"/>
        <w:tabs>
          <w:tab w:val="right" w:leader="dot" w:pos="8867"/>
          <w:tab w:val="clear" w:pos="8857"/>
        </w:tabs>
      </w:pPr>
      <w:r>
        <w:fldChar w:fldCharType="begin"/>
      </w:r>
      <w:r>
        <w:instrText xml:space="preserve"> HYPERLINK \l _Toc1083 </w:instrText>
      </w:r>
      <w:r>
        <w:fldChar w:fldCharType="separate"/>
      </w:r>
      <w:r>
        <w:rPr>
          <w:rFonts w:hint="eastAsia" w:ascii="仿宋" w:hAnsi="仿宋" w:eastAsia="仿宋" w:cs="仿宋"/>
          <w:szCs w:val="28"/>
          <w:highlight w:val="none"/>
        </w:rPr>
        <w:t>七、投标费用</w:t>
      </w:r>
      <w:r>
        <w:tab/>
      </w:r>
      <w:r>
        <w:fldChar w:fldCharType="begin"/>
      </w:r>
      <w:r>
        <w:instrText xml:space="preserve"> PAGEREF _Toc1083 \h </w:instrText>
      </w:r>
      <w:r>
        <w:fldChar w:fldCharType="separate"/>
      </w:r>
      <w:r>
        <w:t>17</w:t>
      </w:r>
      <w:r>
        <w:fldChar w:fldCharType="end"/>
      </w:r>
      <w:r>
        <w:fldChar w:fldCharType="end"/>
      </w:r>
    </w:p>
    <w:p>
      <w:pPr>
        <w:pStyle w:val="28"/>
        <w:tabs>
          <w:tab w:val="right" w:leader="dot" w:pos="8867"/>
          <w:tab w:val="clear" w:pos="8857"/>
        </w:tabs>
      </w:pPr>
      <w:r>
        <w:fldChar w:fldCharType="begin"/>
      </w:r>
      <w:r>
        <w:instrText xml:space="preserve"> HYPERLINK \l _Toc11315 </w:instrText>
      </w:r>
      <w:r>
        <w:fldChar w:fldCharType="separate"/>
      </w:r>
      <w:r>
        <w:rPr>
          <w:rFonts w:hint="eastAsia" w:ascii="仿宋" w:hAnsi="仿宋" w:eastAsia="仿宋" w:cs="仿宋"/>
          <w:szCs w:val="28"/>
          <w:highlight w:val="none"/>
        </w:rPr>
        <w:t>八、保证金</w:t>
      </w:r>
      <w:r>
        <w:tab/>
      </w:r>
      <w:r>
        <w:fldChar w:fldCharType="begin"/>
      </w:r>
      <w:r>
        <w:instrText xml:space="preserve"> PAGEREF _Toc11315 \h </w:instrText>
      </w:r>
      <w:r>
        <w:fldChar w:fldCharType="separate"/>
      </w:r>
      <w:r>
        <w:t>18</w:t>
      </w:r>
      <w:r>
        <w:fldChar w:fldCharType="end"/>
      </w:r>
      <w:r>
        <w:fldChar w:fldCharType="end"/>
      </w:r>
    </w:p>
    <w:p>
      <w:pPr>
        <w:pStyle w:val="28"/>
        <w:tabs>
          <w:tab w:val="right" w:leader="dot" w:pos="8867"/>
          <w:tab w:val="clear" w:pos="8857"/>
        </w:tabs>
      </w:pPr>
      <w:r>
        <w:fldChar w:fldCharType="begin"/>
      </w:r>
      <w:r>
        <w:instrText xml:space="preserve"> HYPERLINK \l _Toc13218 </w:instrText>
      </w:r>
      <w:r>
        <w:fldChar w:fldCharType="separate"/>
      </w:r>
      <w:r>
        <w:rPr>
          <w:rFonts w:hint="eastAsia" w:ascii="仿宋" w:hAnsi="仿宋" w:eastAsia="仿宋" w:cs="仿宋"/>
          <w:szCs w:val="28"/>
          <w:highlight w:val="none"/>
        </w:rPr>
        <w:t>九、无效投标</w:t>
      </w:r>
      <w:r>
        <w:tab/>
      </w:r>
      <w:r>
        <w:fldChar w:fldCharType="begin"/>
      </w:r>
      <w:r>
        <w:instrText xml:space="preserve"> PAGEREF _Toc13218 \h </w:instrText>
      </w:r>
      <w:r>
        <w:fldChar w:fldCharType="separate"/>
      </w:r>
      <w:r>
        <w:t>19</w:t>
      </w:r>
      <w:r>
        <w:fldChar w:fldCharType="end"/>
      </w:r>
      <w:r>
        <w:fldChar w:fldCharType="end"/>
      </w:r>
    </w:p>
    <w:p>
      <w:pPr>
        <w:pStyle w:val="28"/>
        <w:tabs>
          <w:tab w:val="right" w:leader="dot" w:pos="8867"/>
          <w:tab w:val="clear" w:pos="8857"/>
        </w:tabs>
      </w:pPr>
      <w:r>
        <w:fldChar w:fldCharType="begin"/>
      </w:r>
      <w:r>
        <w:instrText xml:space="preserve"> HYPERLINK \l _Toc31234 </w:instrText>
      </w:r>
      <w:r>
        <w:fldChar w:fldCharType="separate"/>
      </w:r>
      <w:r>
        <w:rPr>
          <w:rFonts w:hint="eastAsia" w:ascii="仿宋" w:hAnsi="仿宋" w:eastAsia="仿宋" w:cs="仿宋"/>
          <w:szCs w:val="28"/>
          <w:highlight w:val="none"/>
          <w:lang w:eastAsia="zh-CN"/>
        </w:rPr>
        <w:t>十、质疑的提出与答复</w:t>
      </w:r>
      <w:r>
        <w:tab/>
      </w:r>
      <w:r>
        <w:fldChar w:fldCharType="begin"/>
      </w:r>
      <w:r>
        <w:instrText xml:space="preserve"> PAGEREF _Toc31234 \h </w:instrText>
      </w:r>
      <w:r>
        <w:fldChar w:fldCharType="separate"/>
      </w:r>
      <w:r>
        <w:t>19</w:t>
      </w:r>
      <w:r>
        <w:fldChar w:fldCharType="end"/>
      </w:r>
      <w:r>
        <w:fldChar w:fldCharType="end"/>
      </w:r>
    </w:p>
    <w:p>
      <w:pPr>
        <w:pStyle w:val="28"/>
        <w:tabs>
          <w:tab w:val="right" w:leader="dot" w:pos="8867"/>
          <w:tab w:val="clear" w:pos="8857"/>
        </w:tabs>
      </w:pPr>
      <w:r>
        <w:fldChar w:fldCharType="begin"/>
      </w:r>
      <w:r>
        <w:instrText xml:space="preserve"> HYPERLINK \l _Toc16591 </w:instrText>
      </w:r>
      <w:r>
        <w:fldChar w:fldCharType="separate"/>
      </w:r>
      <w:r>
        <w:rPr>
          <w:rFonts w:hint="eastAsia" w:ascii="仿宋" w:hAnsi="仿宋" w:eastAsia="仿宋" w:cs="仿宋"/>
          <w:szCs w:val="28"/>
          <w:highlight w:val="none"/>
        </w:rPr>
        <w:t>十</w:t>
      </w:r>
      <w:r>
        <w:rPr>
          <w:rFonts w:hint="eastAsia" w:ascii="仿宋" w:hAnsi="仿宋" w:eastAsia="仿宋" w:cs="仿宋"/>
          <w:szCs w:val="28"/>
          <w:highlight w:val="none"/>
          <w:lang w:eastAsia="zh-CN"/>
        </w:rPr>
        <w:t>一</w:t>
      </w:r>
      <w:r>
        <w:rPr>
          <w:rFonts w:hint="eastAsia" w:ascii="仿宋" w:hAnsi="仿宋" w:eastAsia="仿宋" w:cs="仿宋"/>
          <w:szCs w:val="28"/>
          <w:highlight w:val="none"/>
        </w:rPr>
        <w:t>、解释权</w:t>
      </w:r>
      <w:r>
        <w:tab/>
      </w:r>
      <w:r>
        <w:fldChar w:fldCharType="begin"/>
      </w:r>
      <w:r>
        <w:instrText xml:space="preserve"> PAGEREF _Toc16591 \h </w:instrText>
      </w:r>
      <w:r>
        <w:fldChar w:fldCharType="separate"/>
      </w:r>
      <w:r>
        <w:t>21</w:t>
      </w:r>
      <w:r>
        <w:fldChar w:fldCharType="end"/>
      </w:r>
      <w:r>
        <w:fldChar w:fldCharType="end"/>
      </w:r>
    </w:p>
    <w:p>
      <w:pPr>
        <w:pStyle w:val="28"/>
        <w:tabs>
          <w:tab w:val="right" w:leader="dot" w:pos="8867"/>
          <w:tab w:val="clear" w:pos="8857"/>
        </w:tabs>
      </w:pPr>
      <w:r>
        <w:fldChar w:fldCharType="begin"/>
      </w:r>
      <w:r>
        <w:instrText xml:space="preserve"> HYPERLINK \l _Toc20171 </w:instrText>
      </w:r>
      <w:r>
        <w:fldChar w:fldCharType="separate"/>
      </w:r>
      <w:r>
        <w:rPr>
          <w:rFonts w:hint="eastAsia" w:ascii="仿宋" w:hAnsi="仿宋" w:eastAsia="仿宋" w:cs="仿宋"/>
          <w:szCs w:val="28"/>
          <w:highlight w:val="none"/>
        </w:rPr>
        <w:t>十</w:t>
      </w:r>
      <w:r>
        <w:rPr>
          <w:rFonts w:hint="eastAsia" w:ascii="仿宋" w:hAnsi="仿宋" w:eastAsia="仿宋" w:cs="仿宋"/>
          <w:szCs w:val="28"/>
          <w:highlight w:val="none"/>
          <w:lang w:val="en-US" w:eastAsia="zh-CN"/>
        </w:rPr>
        <w:t>二</w:t>
      </w:r>
      <w:r>
        <w:rPr>
          <w:rFonts w:hint="eastAsia" w:ascii="仿宋" w:hAnsi="仿宋" w:eastAsia="仿宋" w:cs="仿宋"/>
          <w:szCs w:val="28"/>
          <w:highlight w:val="none"/>
        </w:rPr>
        <w:t>、其他未尽问题参考依据</w:t>
      </w:r>
      <w:r>
        <w:tab/>
      </w:r>
      <w:r>
        <w:fldChar w:fldCharType="begin"/>
      </w:r>
      <w:r>
        <w:instrText xml:space="preserve"> PAGEREF _Toc20171 \h </w:instrText>
      </w:r>
      <w:r>
        <w:fldChar w:fldCharType="separate"/>
      </w:r>
      <w:r>
        <w:t>22</w:t>
      </w:r>
      <w:r>
        <w:fldChar w:fldCharType="end"/>
      </w:r>
      <w:r>
        <w:fldChar w:fldCharType="end"/>
      </w:r>
    </w:p>
    <w:p>
      <w:pPr>
        <w:pStyle w:val="24"/>
        <w:tabs>
          <w:tab w:val="right" w:leader="dot" w:pos="8867"/>
        </w:tabs>
      </w:pPr>
      <w:r>
        <w:fldChar w:fldCharType="begin"/>
      </w:r>
      <w:r>
        <w:instrText xml:space="preserve"> HYPERLINK \l _Toc11544 </w:instrText>
      </w:r>
      <w:r>
        <w:fldChar w:fldCharType="separate"/>
      </w:r>
      <w:r>
        <w:rPr>
          <w:rFonts w:hint="eastAsia" w:ascii="仿宋" w:hAnsi="仿宋" w:eastAsia="仿宋" w:cs="仿宋"/>
          <w:szCs w:val="28"/>
          <w:highlight w:val="none"/>
        </w:rPr>
        <w:t>第三部分 开标、评审、中标</w:t>
      </w:r>
      <w:r>
        <w:tab/>
      </w:r>
      <w:r>
        <w:fldChar w:fldCharType="begin"/>
      </w:r>
      <w:r>
        <w:instrText xml:space="preserve"> PAGEREF _Toc11544 \h </w:instrText>
      </w:r>
      <w:r>
        <w:fldChar w:fldCharType="separate"/>
      </w:r>
      <w:r>
        <w:t>23</w:t>
      </w:r>
      <w:r>
        <w:fldChar w:fldCharType="end"/>
      </w:r>
      <w:r>
        <w:fldChar w:fldCharType="end"/>
      </w:r>
    </w:p>
    <w:p>
      <w:pPr>
        <w:pStyle w:val="28"/>
        <w:tabs>
          <w:tab w:val="right" w:leader="dot" w:pos="8867"/>
          <w:tab w:val="clear" w:pos="8857"/>
        </w:tabs>
      </w:pPr>
      <w:r>
        <w:fldChar w:fldCharType="begin"/>
      </w:r>
      <w:r>
        <w:instrText xml:space="preserve"> HYPERLINK \l _Toc11039 </w:instrText>
      </w:r>
      <w:r>
        <w:fldChar w:fldCharType="separate"/>
      </w:r>
      <w:r>
        <w:rPr>
          <w:rFonts w:hint="eastAsia" w:ascii="仿宋" w:hAnsi="仿宋" w:eastAsia="仿宋" w:cs="仿宋"/>
          <w:szCs w:val="28"/>
          <w:highlight w:val="none"/>
        </w:rPr>
        <w:t>一、开标</w:t>
      </w:r>
      <w:r>
        <w:tab/>
      </w:r>
      <w:r>
        <w:fldChar w:fldCharType="begin"/>
      </w:r>
      <w:r>
        <w:instrText xml:space="preserve"> PAGEREF _Toc11039 \h </w:instrText>
      </w:r>
      <w:r>
        <w:fldChar w:fldCharType="separate"/>
      </w:r>
      <w:r>
        <w:t>23</w:t>
      </w:r>
      <w:r>
        <w:fldChar w:fldCharType="end"/>
      </w:r>
      <w:r>
        <w:fldChar w:fldCharType="end"/>
      </w:r>
    </w:p>
    <w:p>
      <w:pPr>
        <w:pStyle w:val="28"/>
        <w:tabs>
          <w:tab w:val="right" w:leader="dot" w:pos="8867"/>
          <w:tab w:val="clear" w:pos="8857"/>
        </w:tabs>
      </w:pPr>
      <w:r>
        <w:fldChar w:fldCharType="begin"/>
      </w:r>
      <w:r>
        <w:instrText xml:space="preserve"> HYPERLINK \l _Toc4401 </w:instrText>
      </w:r>
      <w:r>
        <w:fldChar w:fldCharType="separate"/>
      </w:r>
      <w:r>
        <w:rPr>
          <w:rFonts w:hint="eastAsia" w:ascii="仿宋" w:hAnsi="仿宋" w:eastAsia="仿宋" w:cs="仿宋"/>
          <w:szCs w:val="28"/>
          <w:highlight w:val="none"/>
        </w:rPr>
        <w:t>二、评审委员会</w:t>
      </w:r>
      <w:r>
        <w:tab/>
      </w:r>
      <w:r>
        <w:fldChar w:fldCharType="begin"/>
      </w:r>
      <w:r>
        <w:instrText xml:space="preserve"> PAGEREF _Toc4401 \h </w:instrText>
      </w:r>
      <w:r>
        <w:fldChar w:fldCharType="separate"/>
      </w:r>
      <w:r>
        <w:t>23</w:t>
      </w:r>
      <w:r>
        <w:fldChar w:fldCharType="end"/>
      </w:r>
      <w:r>
        <w:fldChar w:fldCharType="end"/>
      </w:r>
    </w:p>
    <w:p>
      <w:pPr>
        <w:pStyle w:val="28"/>
        <w:tabs>
          <w:tab w:val="right" w:leader="dot" w:pos="8867"/>
          <w:tab w:val="clear" w:pos="8857"/>
        </w:tabs>
      </w:pPr>
      <w:r>
        <w:fldChar w:fldCharType="begin"/>
      </w:r>
      <w:r>
        <w:instrText xml:space="preserve"> HYPERLINK \l _Toc32186 </w:instrText>
      </w:r>
      <w:r>
        <w:fldChar w:fldCharType="separate"/>
      </w:r>
      <w:r>
        <w:rPr>
          <w:rFonts w:hint="eastAsia" w:ascii="仿宋" w:hAnsi="仿宋" w:eastAsia="仿宋" w:cs="仿宋"/>
          <w:szCs w:val="28"/>
          <w:highlight w:val="none"/>
        </w:rPr>
        <w:t>三、评审原则</w:t>
      </w:r>
      <w:r>
        <w:tab/>
      </w:r>
      <w:r>
        <w:fldChar w:fldCharType="begin"/>
      </w:r>
      <w:r>
        <w:instrText xml:space="preserve"> PAGEREF _Toc32186 \h </w:instrText>
      </w:r>
      <w:r>
        <w:fldChar w:fldCharType="separate"/>
      </w:r>
      <w:r>
        <w:t>23</w:t>
      </w:r>
      <w:r>
        <w:fldChar w:fldCharType="end"/>
      </w:r>
      <w:r>
        <w:fldChar w:fldCharType="end"/>
      </w:r>
    </w:p>
    <w:p>
      <w:pPr>
        <w:pStyle w:val="28"/>
        <w:tabs>
          <w:tab w:val="right" w:leader="dot" w:pos="8867"/>
          <w:tab w:val="clear" w:pos="8857"/>
        </w:tabs>
      </w:pPr>
      <w:r>
        <w:fldChar w:fldCharType="begin"/>
      </w:r>
      <w:r>
        <w:instrText xml:space="preserve"> HYPERLINK \l _Toc24148 </w:instrText>
      </w:r>
      <w:r>
        <w:fldChar w:fldCharType="separate"/>
      </w:r>
      <w:r>
        <w:rPr>
          <w:rFonts w:hint="eastAsia" w:ascii="仿宋" w:hAnsi="仿宋" w:eastAsia="仿宋" w:cs="仿宋"/>
          <w:szCs w:val="28"/>
          <w:highlight w:val="none"/>
        </w:rPr>
        <w:t>四、评审办法</w:t>
      </w:r>
      <w:r>
        <w:tab/>
      </w:r>
      <w:r>
        <w:fldChar w:fldCharType="begin"/>
      </w:r>
      <w:r>
        <w:instrText xml:space="preserve"> PAGEREF _Toc24148 \h </w:instrText>
      </w:r>
      <w:r>
        <w:fldChar w:fldCharType="separate"/>
      </w:r>
      <w:r>
        <w:t>24</w:t>
      </w:r>
      <w:r>
        <w:fldChar w:fldCharType="end"/>
      </w:r>
      <w:r>
        <w:fldChar w:fldCharType="end"/>
      </w:r>
    </w:p>
    <w:p>
      <w:pPr>
        <w:pStyle w:val="28"/>
        <w:tabs>
          <w:tab w:val="right" w:leader="dot" w:pos="8867"/>
          <w:tab w:val="clear" w:pos="8857"/>
        </w:tabs>
      </w:pPr>
      <w:r>
        <w:fldChar w:fldCharType="begin"/>
      </w:r>
      <w:r>
        <w:instrText xml:space="preserve"> HYPERLINK \l _Toc658 </w:instrText>
      </w:r>
      <w:r>
        <w:fldChar w:fldCharType="separate"/>
      </w:r>
      <w:r>
        <w:rPr>
          <w:rFonts w:hint="eastAsia" w:ascii="仿宋" w:hAnsi="仿宋" w:eastAsia="仿宋" w:cs="仿宋"/>
          <w:szCs w:val="28"/>
          <w:highlight w:val="none"/>
        </w:rPr>
        <w:t>五、废标</w:t>
      </w:r>
      <w:r>
        <w:tab/>
      </w:r>
      <w:r>
        <w:fldChar w:fldCharType="begin"/>
      </w:r>
      <w:r>
        <w:instrText xml:space="preserve"> PAGEREF _Toc658 \h </w:instrText>
      </w:r>
      <w:r>
        <w:fldChar w:fldCharType="separate"/>
      </w:r>
      <w:r>
        <w:t>28</w:t>
      </w:r>
      <w:r>
        <w:fldChar w:fldCharType="end"/>
      </w:r>
      <w:r>
        <w:fldChar w:fldCharType="end"/>
      </w:r>
    </w:p>
    <w:p>
      <w:pPr>
        <w:pStyle w:val="28"/>
        <w:tabs>
          <w:tab w:val="right" w:leader="dot" w:pos="8867"/>
          <w:tab w:val="clear" w:pos="8857"/>
        </w:tabs>
      </w:pPr>
      <w:r>
        <w:fldChar w:fldCharType="begin"/>
      </w:r>
      <w:r>
        <w:instrText xml:space="preserve"> HYPERLINK \l _Toc22946 </w:instrText>
      </w:r>
      <w:r>
        <w:fldChar w:fldCharType="separate"/>
      </w:r>
      <w:r>
        <w:rPr>
          <w:rFonts w:hint="eastAsia" w:ascii="仿宋" w:hAnsi="仿宋" w:eastAsia="仿宋" w:cs="仿宋"/>
          <w:szCs w:val="28"/>
          <w:highlight w:val="none"/>
        </w:rPr>
        <w:t>六、中标通知书</w:t>
      </w:r>
      <w:r>
        <w:tab/>
      </w:r>
      <w:r>
        <w:fldChar w:fldCharType="begin"/>
      </w:r>
      <w:r>
        <w:instrText xml:space="preserve"> PAGEREF _Toc22946 \h </w:instrText>
      </w:r>
      <w:r>
        <w:fldChar w:fldCharType="separate"/>
      </w:r>
      <w:r>
        <w:t>29</w:t>
      </w:r>
      <w:r>
        <w:fldChar w:fldCharType="end"/>
      </w:r>
      <w:r>
        <w:fldChar w:fldCharType="end"/>
      </w:r>
    </w:p>
    <w:p>
      <w:pPr>
        <w:pStyle w:val="24"/>
        <w:tabs>
          <w:tab w:val="right" w:leader="dot" w:pos="8867"/>
        </w:tabs>
      </w:pPr>
      <w:r>
        <w:fldChar w:fldCharType="begin"/>
      </w:r>
      <w:r>
        <w:instrText xml:space="preserve"> HYPERLINK \l _Toc1861 </w:instrText>
      </w:r>
      <w:r>
        <w:fldChar w:fldCharType="separate"/>
      </w:r>
      <w:r>
        <w:rPr>
          <w:rFonts w:hint="eastAsia" w:ascii="仿宋" w:hAnsi="仿宋" w:eastAsia="仿宋" w:cs="仿宋"/>
          <w:szCs w:val="28"/>
          <w:highlight w:val="none"/>
        </w:rPr>
        <w:t>第四部分 授予合同</w:t>
      </w:r>
      <w:r>
        <w:tab/>
      </w:r>
      <w:r>
        <w:fldChar w:fldCharType="begin"/>
      </w:r>
      <w:r>
        <w:instrText xml:space="preserve"> PAGEREF _Toc1861 \h </w:instrText>
      </w:r>
      <w:r>
        <w:fldChar w:fldCharType="separate"/>
      </w:r>
      <w:r>
        <w:t>30</w:t>
      </w:r>
      <w:r>
        <w:fldChar w:fldCharType="end"/>
      </w:r>
      <w:r>
        <w:fldChar w:fldCharType="end"/>
      </w:r>
    </w:p>
    <w:p>
      <w:pPr>
        <w:pStyle w:val="28"/>
        <w:tabs>
          <w:tab w:val="right" w:leader="dot" w:pos="8867"/>
          <w:tab w:val="clear" w:pos="8857"/>
        </w:tabs>
      </w:pPr>
      <w:r>
        <w:fldChar w:fldCharType="begin"/>
      </w:r>
      <w:r>
        <w:instrText xml:space="preserve"> HYPERLINK \l _Toc11093 </w:instrText>
      </w:r>
      <w:r>
        <w:fldChar w:fldCharType="separate"/>
      </w:r>
      <w:r>
        <w:rPr>
          <w:rFonts w:hint="eastAsia" w:ascii="仿宋" w:hAnsi="仿宋" w:eastAsia="仿宋" w:cs="仿宋"/>
          <w:bCs w:val="0"/>
          <w:szCs w:val="28"/>
          <w:highlight w:val="none"/>
          <w:lang w:val="en-US" w:eastAsia="zh-CN" w:bidi="ar-SA"/>
        </w:rPr>
        <w:t>一、签订合同</w:t>
      </w:r>
      <w:r>
        <w:tab/>
      </w:r>
      <w:r>
        <w:fldChar w:fldCharType="begin"/>
      </w:r>
      <w:r>
        <w:instrText xml:space="preserve"> PAGEREF _Toc11093 \h </w:instrText>
      </w:r>
      <w:r>
        <w:fldChar w:fldCharType="separate"/>
      </w:r>
      <w:r>
        <w:t>30</w:t>
      </w:r>
      <w:r>
        <w:fldChar w:fldCharType="end"/>
      </w:r>
      <w:r>
        <w:fldChar w:fldCharType="end"/>
      </w:r>
    </w:p>
    <w:p>
      <w:pPr>
        <w:pStyle w:val="28"/>
        <w:tabs>
          <w:tab w:val="right" w:leader="dot" w:pos="8867"/>
          <w:tab w:val="clear" w:pos="8857"/>
        </w:tabs>
      </w:pPr>
      <w:r>
        <w:fldChar w:fldCharType="begin"/>
      </w:r>
      <w:r>
        <w:instrText xml:space="preserve"> HYPERLINK \l _Toc10220 </w:instrText>
      </w:r>
      <w:r>
        <w:fldChar w:fldCharType="separate"/>
      </w:r>
      <w:r>
        <w:rPr>
          <w:rFonts w:hint="eastAsia" w:ascii="仿宋" w:hAnsi="仿宋" w:eastAsia="仿宋" w:cs="仿宋"/>
          <w:szCs w:val="28"/>
          <w:highlight w:val="none"/>
        </w:rPr>
        <w:t>二、合同格式</w:t>
      </w:r>
      <w:r>
        <w:tab/>
      </w:r>
      <w:r>
        <w:fldChar w:fldCharType="begin"/>
      </w:r>
      <w:r>
        <w:instrText xml:space="preserve"> PAGEREF _Toc10220 \h </w:instrText>
      </w:r>
      <w:r>
        <w:fldChar w:fldCharType="separate"/>
      </w:r>
      <w:r>
        <w:t>30</w:t>
      </w:r>
      <w:r>
        <w:fldChar w:fldCharType="end"/>
      </w:r>
      <w:r>
        <w:fldChar w:fldCharType="end"/>
      </w:r>
    </w:p>
    <w:p>
      <w:pPr>
        <w:pStyle w:val="24"/>
        <w:tabs>
          <w:tab w:val="right" w:leader="dot" w:pos="8867"/>
        </w:tabs>
      </w:pPr>
      <w:r>
        <w:fldChar w:fldCharType="begin"/>
      </w:r>
      <w:r>
        <w:instrText xml:space="preserve"> HYPERLINK \l _Toc26817 </w:instrText>
      </w:r>
      <w:r>
        <w:fldChar w:fldCharType="separate"/>
      </w:r>
      <w:r>
        <w:rPr>
          <w:rFonts w:hint="eastAsia" w:ascii="仿宋" w:hAnsi="仿宋" w:eastAsia="仿宋" w:cs="仿宋"/>
          <w:szCs w:val="28"/>
          <w:highlight w:val="none"/>
        </w:rPr>
        <w:t>第五部分 项目说明及要求</w:t>
      </w:r>
      <w:r>
        <w:tab/>
      </w:r>
      <w:r>
        <w:fldChar w:fldCharType="begin"/>
      </w:r>
      <w:r>
        <w:instrText xml:space="preserve"> PAGEREF _Toc26817 \h </w:instrText>
      </w:r>
      <w:r>
        <w:fldChar w:fldCharType="separate"/>
      </w:r>
      <w:r>
        <w:t>35</w:t>
      </w:r>
      <w:r>
        <w:fldChar w:fldCharType="end"/>
      </w:r>
      <w:r>
        <w:fldChar w:fldCharType="end"/>
      </w:r>
    </w:p>
    <w:p>
      <w:pPr>
        <w:pStyle w:val="28"/>
        <w:tabs>
          <w:tab w:val="right" w:leader="dot" w:pos="8867"/>
          <w:tab w:val="clear" w:pos="8857"/>
        </w:tabs>
      </w:pPr>
      <w:r>
        <w:fldChar w:fldCharType="begin"/>
      </w:r>
      <w:r>
        <w:instrText xml:space="preserve"> HYPERLINK \l _Toc28582 </w:instrText>
      </w:r>
      <w:r>
        <w:fldChar w:fldCharType="separate"/>
      </w:r>
      <w:r>
        <w:rPr>
          <w:rFonts w:hint="eastAsia" w:ascii="仿宋" w:hAnsi="仿宋" w:eastAsia="仿宋" w:cs="仿宋"/>
          <w:szCs w:val="28"/>
          <w:highlight w:val="none"/>
        </w:rPr>
        <w:t>一、项目名称</w:t>
      </w:r>
      <w:r>
        <w:tab/>
      </w:r>
      <w:r>
        <w:fldChar w:fldCharType="begin"/>
      </w:r>
      <w:r>
        <w:instrText xml:space="preserve"> PAGEREF _Toc28582 \h </w:instrText>
      </w:r>
      <w:r>
        <w:fldChar w:fldCharType="separate"/>
      </w:r>
      <w:r>
        <w:t>35</w:t>
      </w:r>
      <w:r>
        <w:fldChar w:fldCharType="end"/>
      </w:r>
      <w:r>
        <w:fldChar w:fldCharType="end"/>
      </w:r>
    </w:p>
    <w:p>
      <w:pPr>
        <w:pStyle w:val="28"/>
        <w:tabs>
          <w:tab w:val="right" w:leader="dot" w:pos="8867"/>
          <w:tab w:val="clear" w:pos="8857"/>
        </w:tabs>
      </w:pPr>
      <w:r>
        <w:fldChar w:fldCharType="begin"/>
      </w:r>
      <w:r>
        <w:instrText xml:space="preserve"> HYPERLINK \l _Toc30526 </w:instrText>
      </w:r>
      <w:r>
        <w:fldChar w:fldCharType="separate"/>
      </w:r>
      <w:r>
        <w:rPr>
          <w:rFonts w:hint="eastAsia" w:ascii="仿宋" w:hAnsi="仿宋" w:eastAsia="仿宋" w:cs="仿宋"/>
          <w:szCs w:val="28"/>
          <w:highlight w:val="none"/>
        </w:rPr>
        <w:t>二、项目说明</w:t>
      </w:r>
      <w:r>
        <w:tab/>
      </w:r>
      <w:r>
        <w:fldChar w:fldCharType="begin"/>
      </w:r>
      <w:r>
        <w:instrText xml:space="preserve"> PAGEREF _Toc30526 \h </w:instrText>
      </w:r>
      <w:r>
        <w:fldChar w:fldCharType="separate"/>
      </w:r>
      <w:r>
        <w:t>35</w:t>
      </w:r>
      <w:r>
        <w:fldChar w:fldCharType="end"/>
      </w:r>
      <w:r>
        <w:fldChar w:fldCharType="end"/>
      </w:r>
    </w:p>
    <w:p>
      <w:pPr>
        <w:pStyle w:val="28"/>
        <w:tabs>
          <w:tab w:val="right" w:leader="dot" w:pos="8867"/>
          <w:tab w:val="clear" w:pos="8857"/>
        </w:tabs>
      </w:pPr>
      <w:r>
        <w:fldChar w:fldCharType="begin"/>
      </w:r>
      <w:r>
        <w:instrText xml:space="preserve"> HYPERLINK \l _Toc25172 </w:instrText>
      </w:r>
      <w:r>
        <w:fldChar w:fldCharType="separate"/>
      </w:r>
      <w:r>
        <w:rPr>
          <w:rFonts w:hint="eastAsia" w:ascii="仿宋" w:hAnsi="仿宋" w:eastAsia="仿宋" w:cs="仿宋"/>
          <w:szCs w:val="28"/>
          <w:highlight w:val="none"/>
        </w:rPr>
        <w:t>三、商务条件</w:t>
      </w:r>
      <w:r>
        <w:tab/>
      </w:r>
      <w:r>
        <w:fldChar w:fldCharType="begin"/>
      </w:r>
      <w:r>
        <w:instrText xml:space="preserve"> PAGEREF _Toc25172 \h </w:instrText>
      </w:r>
      <w:r>
        <w:fldChar w:fldCharType="separate"/>
      </w:r>
      <w:r>
        <w:t>35</w:t>
      </w:r>
      <w:r>
        <w:fldChar w:fldCharType="end"/>
      </w:r>
      <w:r>
        <w:fldChar w:fldCharType="end"/>
      </w:r>
    </w:p>
    <w:p>
      <w:pPr>
        <w:pStyle w:val="28"/>
        <w:tabs>
          <w:tab w:val="right" w:leader="dot" w:pos="8867"/>
          <w:tab w:val="clear" w:pos="8857"/>
        </w:tabs>
      </w:pPr>
      <w:r>
        <w:fldChar w:fldCharType="begin"/>
      </w:r>
      <w:r>
        <w:instrText xml:space="preserve"> HYPERLINK \l _Toc22375 </w:instrText>
      </w:r>
      <w:r>
        <w:fldChar w:fldCharType="separate"/>
      </w:r>
      <w:r>
        <w:rPr>
          <w:rFonts w:hint="eastAsia" w:ascii="仿宋" w:hAnsi="仿宋" w:eastAsia="仿宋" w:cs="仿宋"/>
          <w:szCs w:val="28"/>
          <w:lang w:val="en-US" w:eastAsia="zh-CN"/>
        </w:rPr>
        <w:t xml:space="preserve">四、 </w:t>
      </w:r>
      <w:r>
        <w:rPr>
          <w:rFonts w:hint="eastAsia" w:ascii="仿宋" w:hAnsi="仿宋" w:eastAsia="仿宋" w:cs="仿宋"/>
          <w:szCs w:val="28"/>
          <w:highlight w:val="none"/>
          <w:lang w:val="en-US" w:eastAsia="zh-CN"/>
        </w:rPr>
        <w:t>服务要求</w:t>
      </w:r>
      <w:r>
        <w:tab/>
      </w:r>
      <w:r>
        <w:fldChar w:fldCharType="begin"/>
      </w:r>
      <w:r>
        <w:instrText xml:space="preserve"> PAGEREF _Toc22375 \h </w:instrText>
      </w:r>
      <w:r>
        <w:fldChar w:fldCharType="separate"/>
      </w:r>
      <w:r>
        <w:t>36</w:t>
      </w:r>
      <w:r>
        <w:fldChar w:fldCharType="end"/>
      </w:r>
      <w:r>
        <w:fldChar w:fldCharType="end"/>
      </w:r>
    </w:p>
    <w:p>
      <w:pPr>
        <w:pStyle w:val="24"/>
        <w:tabs>
          <w:tab w:val="right" w:leader="dot" w:pos="8867"/>
        </w:tabs>
      </w:pPr>
      <w:r>
        <w:fldChar w:fldCharType="begin"/>
      </w:r>
      <w:r>
        <w:instrText xml:space="preserve"> HYPERLINK \l _Toc24926 </w:instrText>
      </w:r>
      <w:r>
        <w:fldChar w:fldCharType="separate"/>
      </w:r>
      <w:r>
        <w:rPr>
          <w:rFonts w:hint="eastAsia" w:ascii="仿宋" w:hAnsi="仿宋" w:eastAsia="仿宋" w:cs="仿宋"/>
          <w:bCs w:val="0"/>
          <w:szCs w:val="28"/>
          <w:highlight w:val="none"/>
        </w:rPr>
        <w:t>第六部分  附件</w:t>
      </w:r>
      <w:r>
        <w:tab/>
      </w:r>
      <w:r>
        <w:fldChar w:fldCharType="begin"/>
      </w:r>
      <w:r>
        <w:instrText xml:space="preserve"> PAGEREF _Toc24926 \h </w:instrText>
      </w:r>
      <w:r>
        <w:fldChar w:fldCharType="separate"/>
      </w:r>
      <w:r>
        <w:t>40</w:t>
      </w:r>
      <w:r>
        <w:fldChar w:fldCharType="end"/>
      </w:r>
      <w:r>
        <w:fldChar w:fldCharType="end"/>
      </w:r>
    </w:p>
    <w:p>
      <w:pPr>
        <w:pStyle w:val="28"/>
        <w:tabs>
          <w:tab w:val="right" w:leader="dot" w:pos="8867"/>
          <w:tab w:val="clear" w:pos="8857"/>
        </w:tabs>
      </w:pPr>
      <w:r>
        <w:fldChar w:fldCharType="begin"/>
      </w:r>
      <w:r>
        <w:instrText xml:space="preserve"> HYPERLINK \l _Toc9048 </w:instrText>
      </w:r>
      <w:r>
        <w:fldChar w:fldCharType="separate"/>
      </w:r>
      <w:r>
        <w:rPr>
          <w:rFonts w:hint="eastAsia" w:ascii="仿宋" w:hAnsi="仿宋" w:eastAsia="仿宋" w:cs="仿宋"/>
          <w:szCs w:val="28"/>
          <w:highlight w:val="none"/>
        </w:rPr>
        <w:t>附件一：</w:t>
      </w:r>
      <w:r>
        <w:rPr>
          <w:rFonts w:hint="eastAsia" w:ascii="仿宋" w:hAnsi="仿宋" w:eastAsia="仿宋" w:cs="仿宋"/>
          <w:szCs w:val="28"/>
          <w:highlight w:val="none"/>
          <w:lang w:eastAsia="zh-CN"/>
        </w:rPr>
        <w:t>投标</w:t>
      </w:r>
      <w:r>
        <w:rPr>
          <w:rFonts w:hint="eastAsia" w:ascii="仿宋" w:hAnsi="仿宋" w:eastAsia="仿宋" w:cs="仿宋"/>
          <w:szCs w:val="28"/>
          <w:highlight w:val="none"/>
        </w:rPr>
        <w:t>函</w:t>
      </w:r>
      <w:r>
        <w:tab/>
      </w:r>
      <w:r>
        <w:fldChar w:fldCharType="begin"/>
      </w:r>
      <w:r>
        <w:instrText xml:space="preserve"> PAGEREF _Toc9048 \h </w:instrText>
      </w:r>
      <w:r>
        <w:fldChar w:fldCharType="separate"/>
      </w:r>
      <w:r>
        <w:t>40</w:t>
      </w:r>
      <w:r>
        <w:fldChar w:fldCharType="end"/>
      </w:r>
      <w:r>
        <w:fldChar w:fldCharType="end"/>
      </w:r>
    </w:p>
    <w:p>
      <w:pPr>
        <w:pStyle w:val="28"/>
        <w:tabs>
          <w:tab w:val="right" w:leader="dot" w:pos="8867"/>
          <w:tab w:val="clear" w:pos="8857"/>
        </w:tabs>
      </w:pPr>
      <w:r>
        <w:fldChar w:fldCharType="begin"/>
      </w:r>
      <w:r>
        <w:instrText xml:space="preserve"> HYPERLINK \l _Toc11131 </w:instrText>
      </w:r>
      <w:r>
        <w:fldChar w:fldCharType="separate"/>
      </w:r>
      <w:r>
        <w:rPr>
          <w:rFonts w:hint="eastAsia" w:ascii="仿宋" w:hAnsi="仿宋" w:eastAsia="仿宋" w:cs="仿宋"/>
          <w:szCs w:val="28"/>
          <w:highlight w:val="none"/>
        </w:rPr>
        <w:t>附件二：法定代表人授权委托书</w:t>
      </w:r>
      <w:r>
        <w:tab/>
      </w:r>
      <w:r>
        <w:fldChar w:fldCharType="begin"/>
      </w:r>
      <w:r>
        <w:instrText xml:space="preserve"> PAGEREF _Toc11131 \h </w:instrText>
      </w:r>
      <w:r>
        <w:fldChar w:fldCharType="separate"/>
      </w:r>
      <w:r>
        <w:t>42</w:t>
      </w:r>
      <w:r>
        <w:fldChar w:fldCharType="end"/>
      </w:r>
      <w:r>
        <w:fldChar w:fldCharType="end"/>
      </w:r>
    </w:p>
    <w:p>
      <w:pPr>
        <w:pStyle w:val="28"/>
        <w:tabs>
          <w:tab w:val="right" w:leader="dot" w:pos="8867"/>
          <w:tab w:val="clear" w:pos="8857"/>
        </w:tabs>
      </w:pPr>
      <w:r>
        <w:fldChar w:fldCharType="begin"/>
      </w:r>
      <w:r>
        <w:instrText xml:space="preserve"> HYPERLINK \l _Toc8143 </w:instrText>
      </w:r>
      <w:r>
        <w:fldChar w:fldCharType="separate"/>
      </w:r>
      <w:r>
        <w:rPr>
          <w:rFonts w:hint="eastAsia" w:ascii="仿宋" w:hAnsi="仿宋" w:eastAsia="仿宋" w:cs="仿宋"/>
          <w:bCs/>
          <w:kern w:val="0"/>
          <w:szCs w:val="28"/>
          <w:highlight w:val="none"/>
          <w:lang w:val="en-US" w:eastAsia="zh-CN" w:bidi="ar-SA"/>
        </w:rPr>
        <w:t>附件三：在经营活动中没有重大违法记录的书面声明</w:t>
      </w:r>
      <w:r>
        <w:tab/>
      </w:r>
      <w:r>
        <w:fldChar w:fldCharType="begin"/>
      </w:r>
      <w:r>
        <w:instrText xml:space="preserve"> PAGEREF _Toc8143 \h </w:instrText>
      </w:r>
      <w:r>
        <w:fldChar w:fldCharType="separate"/>
      </w:r>
      <w:r>
        <w:t>43</w:t>
      </w:r>
      <w:r>
        <w:fldChar w:fldCharType="end"/>
      </w:r>
      <w:r>
        <w:fldChar w:fldCharType="end"/>
      </w:r>
    </w:p>
    <w:p>
      <w:pPr>
        <w:pStyle w:val="28"/>
        <w:tabs>
          <w:tab w:val="right" w:leader="dot" w:pos="8867"/>
          <w:tab w:val="clear" w:pos="8857"/>
        </w:tabs>
      </w:pPr>
      <w:r>
        <w:fldChar w:fldCharType="begin"/>
      </w:r>
      <w:r>
        <w:instrText xml:space="preserve"> HYPERLINK \l _Toc30668 </w:instrText>
      </w:r>
      <w:r>
        <w:fldChar w:fldCharType="separate"/>
      </w:r>
      <w:r>
        <w:rPr>
          <w:rFonts w:hint="eastAsia" w:ascii="仿宋" w:hAnsi="仿宋" w:eastAsia="仿宋" w:cs="仿宋"/>
          <w:szCs w:val="28"/>
          <w:highlight w:val="none"/>
        </w:rPr>
        <w:t>附件四：报  价 一 览 表</w:t>
      </w:r>
      <w:r>
        <w:tab/>
      </w:r>
      <w:r>
        <w:fldChar w:fldCharType="begin"/>
      </w:r>
      <w:r>
        <w:instrText xml:space="preserve"> PAGEREF _Toc30668 \h </w:instrText>
      </w:r>
      <w:r>
        <w:fldChar w:fldCharType="separate"/>
      </w:r>
      <w:r>
        <w:t>44</w:t>
      </w:r>
      <w:r>
        <w:fldChar w:fldCharType="end"/>
      </w:r>
      <w:r>
        <w:fldChar w:fldCharType="end"/>
      </w:r>
    </w:p>
    <w:p>
      <w:pPr>
        <w:pStyle w:val="28"/>
        <w:tabs>
          <w:tab w:val="right" w:leader="dot" w:pos="8867"/>
          <w:tab w:val="clear" w:pos="8857"/>
        </w:tabs>
      </w:pPr>
      <w:r>
        <w:fldChar w:fldCharType="begin"/>
      </w:r>
      <w:r>
        <w:instrText xml:space="preserve"> HYPERLINK \l _Toc32601 </w:instrText>
      </w:r>
      <w:r>
        <w:fldChar w:fldCharType="separate"/>
      </w:r>
      <w:r>
        <w:rPr>
          <w:rFonts w:hint="eastAsia" w:ascii="仿宋" w:hAnsi="仿宋" w:eastAsia="仿宋" w:cs="仿宋"/>
          <w:szCs w:val="28"/>
          <w:highlight w:val="none"/>
        </w:rPr>
        <w:t>附件五：</w:t>
      </w:r>
      <w:r>
        <w:rPr>
          <w:rFonts w:hint="eastAsia" w:ascii="仿宋" w:hAnsi="仿宋" w:eastAsia="仿宋" w:cs="仿宋"/>
          <w:szCs w:val="28"/>
          <w:highlight w:val="none"/>
          <w:lang w:val="en-US" w:eastAsia="zh-CN"/>
        </w:rPr>
        <w:t>报价明细表</w:t>
      </w:r>
      <w:r>
        <w:tab/>
      </w:r>
      <w:r>
        <w:fldChar w:fldCharType="begin"/>
      </w:r>
      <w:r>
        <w:instrText xml:space="preserve"> PAGEREF _Toc32601 \h </w:instrText>
      </w:r>
      <w:r>
        <w:fldChar w:fldCharType="separate"/>
      </w:r>
      <w:r>
        <w:t>45</w:t>
      </w:r>
      <w:r>
        <w:fldChar w:fldCharType="end"/>
      </w:r>
      <w:r>
        <w:fldChar w:fldCharType="end"/>
      </w:r>
    </w:p>
    <w:p>
      <w:pPr>
        <w:pStyle w:val="28"/>
        <w:tabs>
          <w:tab w:val="right" w:leader="dot" w:pos="8867"/>
          <w:tab w:val="clear" w:pos="8857"/>
        </w:tabs>
      </w:pPr>
      <w:r>
        <w:fldChar w:fldCharType="begin"/>
      </w:r>
      <w:r>
        <w:instrText xml:space="preserve"> HYPERLINK \l _Toc12282 </w:instrText>
      </w:r>
      <w:r>
        <w:fldChar w:fldCharType="separate"/>
      </w:r>
      <w:r>
        <w:rPr>
          <w:rFonts w:hint="eastAsia" w:ascii="仿宋" w:hAnsi="仿宋" w:eastAsia="仿宋" w:cs="仿宋"/>
          <w:szCs w:val="28"/>
          <w:highlight w:val="none"/>
        </w:rPr>
        <w:t>附件</w:t>
      </w:r>
      <w:r>
        <w:rPr>
          <w:rFonts w:hint="eastAsia" w:ascii="仿宋" w:hAnsi="仿宋" w:eastAsia="仿宋" w:cs="仿宋"/>
          <w:szCs w:val="28"/>
          <w:highlight w:val="none"/>
          <w:lang w:val="en-US" w:eastAsia="zh-CN"/>
        </w:rPr>
        <w:t>六</w:t>
      </w:r>
      <w:r>
        <w:rPr>
          <w:rFonts w:hint="eastAsia" w:ascii="仿宋" w:hAnsi="仿宋" w:eastAsia="仿宋" w:cs="仿宋"/>
          <w:szCs w:val="28"/>
          <w:highlight w:val="none"/>
        </w:rPr>
        <w:t>：投 标 偏 离 表</w:t>
      </w:r>
      <w:r>
        <w:tab/>
      </w:r>
      <w:r>
        <w:fldChar w:fldCharType="begin"/>
      </w:r>
      <w:r>
        <w:instrText xml:space="preserve"> PAGEREF _Toc12282 \h </w:instrText>
      </w:r>
      <w:r>
        <w:fldChar w:fldCharType="separate"/>
      </w:r>
      <w:r>
        <w:t>46</w:t>
      </w:r>
      <w:r>
        <w:fldChar w:fldCharType="end"/>
      </w:r>
      <w:r>
        <w:fldChar w:fldCharType="end"/>
      </w:r>
    </w:p>
    <w:p>
      <w:pPr>
        <w:pStyle w:val="28"/>
        <w:tabs>
          <w:tab w:val="right" w:leader="dot" w:pos="8867"/>
          <w:tab w:val="clear" w:pos="8857"/>
        </w:tabs>
      </w:pPr>
      <w:r>
        <w:fldChar w:fldCharType="begin"/>
      </w:r>
      <w:r>
        <w:instrText xml:space="preserve"> HYPERLINK \l _Toc6143 </w:instrText>
      </w:r>
      <w:r>
        <w:fldChar w:fldCharType="separate"/>
      </w:r>
      <w:r>
        <w:rPr>
          <w:rFonts w:hint="eastAsia" w:ascii="仿宋" w:hAnsi="仿宋" w:eastAsia="仿宋" w:cs="仿宋"/>
          <w:szCs w:val="28"/>
          <w:highlight w:val="none"/>
        </w:rPr>
        <w:t>附件</w:t>
      </w:r>
      <w:r>
        <w:rPr>
          <w:rFonts w:hint="eastAsia" w:ascii="仿宋" w:hAnsi="仿宋" w:eastAsia="仿宋" w:cs="仿宋"/>
          <w:szCs w:val="28"/>
          <w:highlight w:val="none"/>
          <w:lang w:val="en-US" w:eastAsia="zh-CN"/>
        </w:rPr>
        <w:t>七</w:t>
      </w:r>
      <w:r>
        <w:rPr>
          <w:rFonts w:hint="eastAsia" w:ascii="仿宋" w:hAnsi="仿宋" w:eastAsia="仿宋" w:cs="仿宋"/>
          <w:szCs w:val="28"/>
          <w:highlight w:val="none"/>
        </w:rPr>
        <w:t>：</w:t>
      </w:r>
      <w:r>
        <w:rPr>
          <w:rFonts w:hint="eastAsia" w:ascii="仿宋" w:hAnsi="仿宋" w:eastAsia="仿宋" w:cs="仿宋"/>
          <w:szCs w:val="28"/>
          <w:highlight w:val="none"/>
          <w:lang w:val="en-US" w:eastAsia="zh-CN"/>
        </w:rPr>
        <w:t>拟投入本项目工程师情况一览表</w:t>
      </w:r>
      <w:r>
        <w:tab/>
      </w:r>
      <w:r>
        <w:fldChar w:fldCharType="begin"/>
      </w:r>
      <w:r>
        <w:instrText xml:space="preserve"> PAGEREF _Toc6143 \h </w:instrText>
      </w:r>
      <w:r>
        <w:fldChar w:fldCharType="separate"/>
      </w:r>
      <w:r>
        <w:t>47</w:t>
      </w:r>
      <w:r>
        <w:fldChar w:fldCharType="end"/>
      </w:r>
      <w:r>
        <w:fldChar w:fldCharType="end"/>
      </w:r>
    </w:p>
    <w:p>
      <w:pPr>
        <w:pStyle w:val="28"/>
        <w:tabs>
          <w:tab w:val="right" w:leader="dot" w:pos="8867"/>
          <w:tab w:val="clear" w:pos="8857"/>
        </w:tabs>
      </w:pPr>
      <w:r>
        <w:fldChar w:fldCharType="begin"/>
      </w:r>
      <w:r>
        <w:instrText xml:space="preserve"> HYPERLINK \l _Toc3815 </w:instrText>
      </w:r>
      <w:r>
        <w:fldChar w:fldCharType="separate"/>
      </w:r>
      <w:r>
        <w:rPr>
          <w:rFonts w:hint="eastAsia" w:ascii="仿宋" w:hAnsi="仿宋" w:eastAsia="仿宋" w:cs="仿宋"/>
          <w:szCs w:val="28"/>
          <w:highlight w:val="none"/>
        </w:rPr>
        <w:t>附件</w:t>
      </w:r>
      <w:r>
        <w:rPr>
          <w:rFonts w:hint="eastAsia" w:ascii="仿宋" w:hAnsi="仿宋" w:eastAsia="仿宋" w:cs="仿宋"/>
          <w:szCs w:val="28"/>
          <w:highlight w:val="none"/>
          <w:lang w:val="en-US" w:eastAsia="zh-CN"/>
        </w:rPr>
        <w:t>八</w:t>
      </w:r>
      <w:r>
        <w:rPr>
          <w:rFonts w:hint="eastAsia" w:ascii="仿宋" w:hAnsi="仿宋" w:eastAsia="仿宋" w:cs="仿宋"/>
          <w:szCs w:val="28"/>
          <w:highlight w:val="none"/>
        </w:rPr>
        <w:t>：</w:t>
      </w:r>
      <w:r>
        <w:rPr>
          <w:rFonts w:hint="eastAsia" w:ascii="仿宋" w:hAnsi="仿宋" w:eastAsia="仿宋" w:cs="仿宋"/>
          <w:szCs w:val="28"/>
          <w:highlight w:val="none"/>
          <w:lang w:val="en-US" w:eastAsia="zh-CN"/>
        </w:rPr>
        <w:t>拟投入本项目仪器设备情况一览表</w:t>
      </w:r>
      <w:r>
        <w:tab/>
      </w:r>
      <w:r>
        <w:fldChar w:fldCharType="begin"/>
      </w:r>
      <w:r>
        <w:instrText xml:space="preserve"> PAGEREF _Toc3815 \h </w:instrText>
      </w:r>
      <w:r>
        <w:fldChar w:fldCharType="separate"/>
      </w:r>
      <w:r>
        <w:t>48</w:t>
      </w:r>
      <w:r>
        <w:fldChar w:fldCharType="end"/>
      </w:r>
      <w:r>
        <w:fldChar w:fldCharType="end"/>
      </w:r>
    </w:p>
    <w:p>
      <w:pPr>
        <w:pStyle w:val="28"/>
        <w:tabs>
          <w:tab w:val="right" w:leader="dot" w:pos="8867"/>
          <w:tab w:val="clear" w:pos="8857"/>
        </w:tabs>
      </w:pPr>
      <w:r>
        <w:fldChar w:fldCharType="begin"/>
      </w:r>
      <w:r>
        <w:instrText xml:space="preserve"> HYPERLINK \l _Toc18682 </w:instrText>
      </w:r>
      <w:r>
        <w:fldChar w:fldCharType="separate"/>
      </w:r>
      <w:r>
        <w:rPr>
          <w:rFonts w:hint="eastAsia" w:ascii="仿宋" w:hAnsi="仿宋" w:eastAsia="仿宋" w:cs="仿宋"/>
          <w:szCs w:val="28"/>
          <w:highlight w:val="none"/>
        </w:rPr>
        <w:t>附件</w:t>
      </w:r>
      <w:r>
        <w:rPr>
          <w:rFonts w:hint="eastAsia" w:ascii="仿宋" w:hAnsi="仿宋" w:eastAsia="仿宋" w:cs="仿宋"/>
          <w:szCs w:val="28"/>
          <w:highlight w:val="none"/>
          <w:lang w:val="en-US" w:eastAsia="zh-CN"/>
        </w:rPr>
        <w:t>九</w:t>
      </w:r>
      <w:r>
        <w:rPr>
          <w:rFonts w:hint="eastAsia" w:ascii="仿宋" w:hAnsi="仿宋" w:eastAsia="仿宋" w:cs="仿宋"/>
          <w:szCs w:val="28"/>
          <w:highlight w:val="none"/>
        </w:rPr>
        <w:t>：</w:t>
      </w:r>
      <w:r>
        <w:rPr>
          <w:rFonts w:hint="eastAsia" w:ascii="仿宋" w:hAnsi="仿宋" w:eastAsia="仿宋" w:cs="仿宋"/>
          <w:szCs w:val="28"/>
          <w:highlight w:val="none"/>
          <w:lang w:val="en-US" w:eastAsia="zh-CN"/>
        </w:rPr>
        <w:t>拟提供配件情况</w:t>
      </w:r>
      <w:r>
        <w:rPr>
          <w:rFonts w:hint="eastAsia" w:ascii="仿宋" w:hAnsi="仿宋" w:eastAsia="仿宋" w:cs="仿宋"/>
          <w:szCs w:val="28"/>
          <w:highlight w:val="none"/>
        </w:rPr>
        <w:t>一览表</w:t>
      </w:r>
      <w:r>
        <w:tab/>
      </w:r>
      <w:r>
        <w:fldChar w:fldCharType="begin"/>
      </w:r>
      <w:r>
        <w:instrText xml:space="preserve"> PAGEREF _Toc18682 \h </w:instrText>
      </w:r>
      <w:r>
        <w:fldChar w:fldCharType="separate"/>
      </w:r>
      <w:r>
        <w:t>49</w:t>
      </w:r>
      <w:r>
        <w:fldChar w:fldCharType="end"/>
      </w:r>
      <w:r>
        <w:fldChar w:fldCharType="end"/>
      </w:r>
    </w:p>
    <w:p>
      <w:pPr>
        <w:pStyle w:val="28"/>
        <w:tabs>
          <w:tab w:val="right" w:leader="dot" w:pos="8867"/>
          <w:tab w:val="clear" w:pos="8857"/>
        </w:tabs>
      </w:pPr>
      <w:r>
        <w:fldChar w:fldCharType="begin"/>
      </w:r>
      <w:r>
        <w:instrText xml:space="preserve"> HYPERLINK \l _Toc31569 </w:instrText>
      </w:r>
      <w:r>
        <w:fldChar w:fldCharType="separate"/>
      </w:r>
      <w:r>
        <w:rPr>
          <w:rFonts w:hint="eastAsia" w:ascii="仿宋" w:hAnsi="仿宋" w:eastAsia="仿宋" w:cs="仿宋"/>
          <w:szCs w:val="28"/>
          <w:highlight w:val="none"/>
        </w:rPr>
        <w:t>附件</w:t>
      </w:r>
      <w:r>
        <w:rPr>
          <w:rFonts w:hint="eastAsia" w:ascii="仿宋" w:hAnsi="仿宋" w:eastAsia="仿宋" w:cs="仿宋"/>
          <w:szCs w:val="28"/>
          <w:highlight w:val="none"/>
          <w:lang w:val="en-US" w:eastAsia="zh-CN"/>
        </w:rPr>
        <w:t>十</w:t>
      </w:r>
      <w:r>
        <w:rPr>
          <w:rFonts w:hint="eastAsia" w:ascii="仿宋" w:hAnsi="仿宋" w:eastAsia="仿宋" w:cs="仿宋"/>
          <w:szCs w:val="28"/>
          <w:highlight w:val="none"/>
        </w:rPr>
        <w:t>：201</w:t>
      </w:r>
      <w:r>
        <w:rPr>
          <w:rFonts w:hint="eastAsia" w:ascii="仿宋" w:hAnsi="仿宋" w:eastAsia="仿宋" w:cs="仿宋"/>
          <w:szCs w:val="28"/>
          <w:highlight w:val="none"/>
          <w:lang w:val="en-US" w:eastAsia="zh-CN"/>
        </w:rPr>
        <w:t>9</w:t>
      </w:r>
      <w:r>
        <w:rPr>
          <w:rFonts w:hint="eastAsia" w:ascii="仿宋" w:hAnsi="仿宋" w:eastAsia="仿宋" w:cs="仿宋"/>
          <w:szCs w:val="28"/>
          <w:highlight w:val="none"/>
        </w:rPr>
        <w:t>年1月1日至今以来签订的同类业绩一览表</w:t>
      </w:r>
      <w:r>
        <w:tab/>
      </w:r>
      <w:r>
        <w:fldChar w:fldCharType="begin"/>
      </w:r>
      <w:r>
        <w:instrText xml:space="preserve"> PAGEREF _Toc31569 \h </w:instrText>
      </w:r>
      <w:r>
        <w:fldChar w:fldCharType="separate"/>
      </w:r>
      <w:r>
        <w:t>50</w:t>
      </w:r>
      <w:r>
        <w:fldChar w:fldCharType="end"/>
      </w:r>
      <w:r>
        <w:fldChar w:fldCharType="end"/>
      </w:r>
    </w:p>
    <w:p>
      <w:pPr>
        <w:pStyle w:val="28"/>
        <w:tabs>
          <w:tab w:val="right" w:leader="dot" w:pos="8867"/>
          <w:tab w:val="clear" w:pos="8857"/>
        </w:tabs>
      </w:pPr>
      <w:r>
        <w:fldChar w:fldCharType="begin"/>
      </w:r>
      <w:r>
        <w:instrText xml:space="preserve"> HYPERLINK \l _Toc19401 </w:instrText>
      </w:r>
      <w:r>
        <w:fldChar w:fldCharType="separate"/>
      </w:r>
      <w:r>
        <w:rPr>
          <w:rFonts w:hint="eastAsia" w:ascii="仿宋" w:hAnsi="仿宋" w:eastAsia="仿宋" w:cs="仿宋"/>
          <w:szCs w:val="28"/>
          <w:highlight w:val="none"/>
        </w:rPr>
        <w:t>附件十</w:t>
      </w:r>
      <w:r>
        <w:rPr>
          <w:rFonts w:hint="eastAsia" w:ascii="仿宋" w:hAnsi="仿宋" w:eastAsia="仿宋" w:cs="仿宋"/>
          <w:szCs w:val="28"/>
          <w:highlight w:val="none"/>
          <w:lang w:val="en-US" w:eastAsia="zh-CN"/>
        </w:rPr>
        <w:t>一</w:t>
      </w:r>
      <w:r>
        <w:rPr>
          <w:rFonts w:hint="eastAsia" w:ascii="仿宋" w:hAnsi="仿宋" w:eastAsia="仿宋" w:cs="仿宋"/>
          <w:szCs w:val="28"/>
          <w:highlight w:val="none"/>
        </w:rPr>
        <w:t>：</w:t>
      </w:r>
      <w:r>
        <w:rPr>
          <w:rFonts w:hint="eastAsia" w:ascii="仿宋" w:hAnsi="仿宋" w:eastAsia="仿宋" w:cs="仿宋"/>
          <w:szCs w:val="28"/>
          <w:highlight w:val="none"/>
          <w:lang w:val="en-US" w:eastAsia="zh-CN"/>
        </w:rPr>
        <w:t>政策功能体现</w:t>
      </w:r>
      <w:r>
        <w:tab/>
      </w:r>
      <w:r>
        <w:fldChar w:fldCharType="begin"/>
      </w:r>
      <w:r>
        <w:instrText xml:space="preserve"> PAGEREF _Toc19401 \h </w:instrText>
      </w:r>
      <w:r>
        <w:fldChar w:fldCharType="separate"/>
      </w:r>
      <w:r>
        <w:t>51</w:t>
      </w:r>
      <w:r>
        <w:fldChar w:fldCharType="end"/>
      </w:r>
      <w:r>
        <w:fldChar w:fldCharType="end"/>
      </w:r>
    </w:p>
    <w:p>
      <w:pPr>
        <w:pStyle w:val="28"/>
        <w:tabs>
          <w:tab w:val="right" w:leader="dot" w:pos="8867"/>
          <w:tab w:val="clear" w:pos="8857"/>
        </w:tabs>
      </w:pPr>
      <w:r>
        <w:fldChar w:fldCharType="begin"/>
      </w:r>
      <w:r>
        <w:instrText xml:space="preserve"> HYPERLINK \l _Toc18520 </w:instrText>
      </w:r>
      <w:r>
        <w:fldChar w:fldCharType="separate"/>
      </w:r>
      <w:r>
        <w:rPr>
          <w:rFonts w:hint="eastAsia" w:ascii="仿宋" w:hAnsi="仿宋" w:eastAsia="仿宋" w:cs="仿宋"/>
          <w:szCs w:val="28"/>
          <w:highlight w:val="none"/>
        </w:rPr>
        <w:t>附件十</w:t>
      </w:r>
      <w:r>
        <w:rPr>
          <w:rFonts w:hint="eastAsia" w:ascii="仿宋" w:hAnsi="仿宋" w:eastAsia="仿宋" w:cs="仿宋"/>
          <w:szCs w:val="28"/>
          <w:highlight w:val="none"/>
          <w:lang w:val="en-US" w:eastAsia="zh-CN"/>
        </w:rPr>
        <w:t>二</w:t>
      </w:r>
      <w:r>
        <w:rPr>
          <w:rFonts w:hint="eastAsia" w:ascii="仿宋" w:hAnsi="仿宋" w:eastAsia="仿宋" w:cs="仿宋"/>
          <w:szCs w:val="28"/>
          <w:highlight w:val="none"/>
        </w:rPr>
        <w:t>：原件明细表</w:t>
      </w:r>
      <w:r>
        <w:tab/>
      </w:r>
      <w:r>
        <w:fldChar w:fldCharType="begin"/>
      </w:r>
      <w:r>
        <w:instrText xml:space="preserve"> PAGEREF _Toc18520 \h </w:instrText>
      </w:r>
      <w:r>
        <w:fldChar w:fldCharType="separate"/>
      </w:r>
      <w:r>
        <w:t>53</w:t>
      </w:r>
      <w:r>
        <w:fldChar w:fldCharType="end"/>
      </w:r>
      <w:r>
        <w:fldChar w:fldCharType="end"/>
      </w:r>
    </w:p>
    <w:p>
      <w:pPr>
        <w:pStyle w:val="28"/>
        <w:tabs>
          <w:tab w:val="right" w:leader="dot" w:pos="8867"/>
          <w:tab w:val="clear" w:pos="8857"/>
        </w:tabs>
      </w:pPr>
      <w:r>
        <w:fldChar w:fldCharType="begin"/>
      </w:r>
      <w:r>
        <w:instrText xml:space="preserve"> HYPERLINK \l _Toc23419 </w:instrText>
      </w:r>
      <w:r>
        <w:fldChar w:fldCharType="separate"/>
      </w:r>
      <w:r>
        <w:rPr>
          <w:rFonts w:hint="eastAsia" w:ascii="仿宋" w:hAnsi="仿宋" w:eastAsia="仿宋" w:cs="仿宋"/>
          <w:szCs w:val="28"/>
          <w:highlight w:val="none"/>
        </w:rPr>
        <w:t>附件十</w:t>
      </w:r>
      <w:r>
        <w:rPr>
          <w:rFonts w:hint="eastAsia" w:ascii="仿宋" w:hAnsi="仿宋" w:eastAsia="仿宋" w:cs="仿宋"/>
          <w:szCs w:val="28"/>
          <w:highlight w:val="none"/>
          <w:lang w:val="en-US" w:eastAsia="zh-CN"/>
        </w:rPr>
        <w:t>三</w:t>
      </w:r>
      <w:r>
        <w:rPr>
          <w:rFonts w:hint="eastAsia" w:ascii="仿宋" w:hAnsi="仿宋" w:eastAsia="仿宋" w:cs="仿宋"/>
          <w:szCs w:val="28"/>
          <w:highlight w:val="none"/>
        </w:rPr>
        <w:t>：封面格式</w:t>
      </w:r>
      <w:r>
        <w:tab/>
      </w:r>
      <w:r>
        <w:fldChar w:fldCharType="begin"/>
      </w:r>
      <w:r>
        <w:instrText xml:space="preserve"> PAGEREF _Toc23419 \h </w:instrText>
      </w:r>
      <w:r>
        <w:fldChar w:fldCharType="separate"/>
      </w:r>
      <w:r>
        <w:t>54</w:t>
      </w:r>
      <w:r>
        <w:fldChar w:fldCharType="end"/>
      </w:r>
      <w:r>
        <w:fldChar w:fldCharType="end"/>
      </w:r>
    </w:p>
    <w:p>
      <w:pPr>
        <w:spacing w:line="240" w:lineRule="auto"/>
      </w:pPr>
      <w:r>
        <w:fldChar w:fldCharType="end"/>
      </w:r>
    </w:p>
    <w:p>
      <w:pPr>
        <w:pageBreakBefore w:val="0"/>
        <w:kinsoku/>
        <w:overflowPunct/>
        <w:topLinePunct w:val="0"/>
        <w:bidi w:val="0"/>
        <w:snapToGrid/>
        <w:spacing w:line="360" w:lineRule="auto"/>
        <w:ind w:firstLine="560" w:firstLineChars="200"/>
        <w:jc w:val="center"/>
        <w:outlineLvl w:val="0"/>
        <w:rPr>
          <w:rFonts w:hint="eastAsia" w:ascii="仿宋" w:hAnsi="仿宋" w:eastAsia="仿宋" w:cs="仿宋"/>
          <w:kern w:val="0"/>
          <w:sz w:val="28"/>
          <w:szCs w:val="28"/>
          <w:highlight w:val="none"/>
        </w:rPr>
      </w:pPr>
      <w:r>
        <w:rPr>
          <w:rFonts w:hint="eastAsia" w:ascii="仿宋" w:hAnsi="仿宋" w:eastAsia="仿宋" w:cs="仿宋"/>
          <w:sz w:val="28"/>
          <w:szCs w:val="28"/>
          <w:highlight w:val="none"/>
        </w:rPr>
        <w:br w:type="page"/>
      </w:r>
      <w:bookmarkStart w:id="21" w:name="_Toc356491305"/>
      <w:bookmarkStart w:id="22" w:name="_Toc5365"/>
      <w:bookmarkStart w:id="23" w:name="_Toc11409"/>
      <w:r>
        <w:rPr>
          <w:rFonts w:hint="eastAsia" w:ascii="仿宋" w:hAnsi="仿宋" w:eastAsia="仿宋" w:cs="仿宋"/>
          <w:b/>
          <w:bCs w:val="0"/>
          <w:sz w:val="28"/>
          <w:szCs w:val="28"/>
          <w:highlight w:val="none"/>
        </w:rPr>
        <w:t>第一部分 招标</w:t>
      </w:r>
      <w:bookmarkEnd w:id="21"/>
      <w:bookmarkEnd w:id="22"/>
      <w:r>
        <w:rPr>
          <w:rFonts w:hint="eastAsia" w:ascii="仿宋" w:hAnsi="仿宋" w:eastAsia="仿宋" w:cs="仿宋"/>
          <w:b/>
          <w:bCs w:val="0"/>
          <w:sz w:val="28"/>
          <w:szCs w:val="28"/>
          <w:highlight w:val="none"/>
          <w:lang w:val="en-US" w:eastAsia="zh-CN"/>
        </w:rPr>
        <w:t>公告</w:t>
      </w:r>
      <w:bookmarkEnd w:id="20"/>
      <w:bookmarkEnd w:id="23"/>
      <w:bookmarkStart w:id="24" w:name="_Toc325620702"/>
      <w:bookmarkStart w:id="25" w:name="_Toc325582571"/>
      <w:bookmarkStart w:id="26" w:name="_Toc325582066"/>
    </w:p>
    <w:p>
      <w:pPr>
        <w:pBdr>
          <w:top w:val="single" w:color="auto" w:sz="4" w:space="1"/>
          <w:left w:val="single" w:color="auto" w:sz="4" w:space="4"/>
          <w:bottom w:val="single" w:color="auto" w:sz="4" w:space="1"/>
          <w:right w:val="single" w:color="auto" w:sz="4" w:space="4"/>
        </w:pBd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山东大学第二医院设备购买维保服务</w:t>
      </w:r>
      <w:r>
        <w:rPr>
          <w:rFonts w:hint="eastAsia" w:ascii="仿宋" w:hAnsi="仿宋" w:eastAsia="仿宋" w:cs="仿宋"/>
          <w:sz w:val="28"/>
          <w:szCs w:val="28"/>
          <w:highlight w:val="none"/>
        </w:rPr>
        <w:t>项目的潜在投标人应在山东济南唐冶西路868号山东设计创意产业园南区B1楼获取招标文件，并于</w:t>
      </w:r>
      <w:r>
        <w:rPr>
          <w:rFonts w:hint="eastAsia" w:ascii="仿宋" w:hAnsi="仿宋" w:eastAsia="仿宋" w:cs="仿宋"/>
          <w:bCs/>
          <w:color w:val="000000"/>
          <w:sz w:val="28"/>
          <w:szCs w:val="28"/>
          <w:highlight w:val="none"/>
          <w:u w:val="single"/>
          <w:lang w:val="en-US" w:eastAsia="zh-CN"/>
        </w:rPr>
        <w:t>2022</w:t>
      </w:r>
      <w:r>
        <w:rPr>
          <w:rFonts w:hint="eastAsia" w:ascii="仿宋" w:hAnsi="仿宋" w:eastAsia="仿宋" w:cs="仿宋"/>
          <w:bCs/>
          <w:color w:val="000000"/>
          <w:sz w:val="28"/>
          <w:szCs w:val="28"/>
          <w:highlight w:val="none"/>
          <w:u w:val="single"/>
        </w:rPr>
        <w:t>年</w:t>
      </w:r>
      <w:r>
        <w:rPr>
          <w:rFonts w:hint="default" w:ascii="仿宋" w:hAnsi="仿宋" w:eastAsia="仿宋" w:cs="仿宋"/>
          <w:bCs/>
          <w:color w:val="000000"/>
          <w:sz w:val="28"/>
          <w:szCs w:val="28"/>
          <w:highlight w:val="none"/>
          <w:u w:val="single"/>
          <w:lang w:val="en-US"/>
        </w:rPr>
        <w:t>2</w:t>
      </w:r>
      <w:r>
        <w:rPr>
          <w:rFonts w:hint="eastAsia" w:ascii="仿宋" w:hAnsi="仿宋" w:eastAsia="仿宋" w:cs="仿宋"/>
          <w:bCs/>
          <w:color w:val="000000"/>
          <w:sz w:val="28"/>
          <w:szCs w:val="28"/>
          <w:highlight w:val="none"/>
          <w:u w:val="single"/>
        </w:rPr>
        <w:t>月</w:t>
      </w:r>
      <w:r>
        <w:rPr>
          <w:rFonts w:hint="default" w:ascii="仿宋" w:hAnsi="仿宋" w:eastAsia="仿宋" w:cs="仿宋"/>
          <w:bCs/>
          <w:color w:val="000000"/>
          <w:sz w:val="28"/>
          <w:szCs w:val="28"/>
          <w:highlight w:val="none"/>
          <w:u w:val="single"/>
          <w:lang w:val="en-US"/>
        </w:rPr>
        <w:t>11</w:t>
      </w:r>
      <w:r>
        <w:rPr>
          <w:rFonts w:hint="eastAsia" w:ascii="仿宋" w:hAnsi="仿宋" w:eastAsia="仿宋" w:cs="仿宋"/>
          <w:bCs/>
          <w:color w:val="000000"/>
          <w:sz w:val="28"/>
          <w:szCs w:val="28"/>
          <w:highlight w:val="none"/>
          <w:u w:val="single"/>
        </w:rPr>
        <w:t>日</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09</w:t>
      </w:r>
      <w:r>
        <w:rPr>
          <w:rFonts w:hint="eastAsia" w:ascii="仿宋" w:hAnsi="仿宋" w:eastAsia="仿宋" w:cs="仿宋"/>
          <w:sz w:val="28"/>
          <w:szCs w:val="28"/>
          <w:highlight w:val="none"/>
          <w:u w:val="single"/>
        </w:rPr>
        <w:t>点</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u w:val="single"/>
        </w:rPr>
        <w:t>分</w:t>
      </w:r>
      <w:r>
        <w:rPr>
          <w:rFonts w:hint="eastAsia" w:ascii="仿宋" w:hAnsi="仿宋" w:eastAsia="仿宋" w:cs="仿宋"/>
          <w:bCs/>
          <w:sz w:val="28"/>
          <w:szCs w:val="28"/>
          <w:highlight w:val="none"/>
          <w:u w:val="single"/>
        </w:rPr>
        <w:t>（</w:t>
      </w:r>
      <w:r>
        <w:rPr>
          <w:rFonts w:hint="eastAsia" w:ascii="仿宋" w:hAnsi="仿宋" w:eastAsia="仿宋" w:cs="仿宋"/>
          <w:bCs/>
          <w:sz w:val="28"/>
          <w:szCs w:val="28"/>
          <w:highlight w:val="none"/>
        </w:rPr>
        <w:t>北京时间）前递交投标文件</w:t>
      </w:r>
      <w:r>
        <w:rPr>
          <w:rFonts w:hint="eastAsia" w:ascii="仿宋" w:hAnsi="仿宋" w:eastAsia="仿宋" w:cs="仿宋"/>
          <w:sz w:val="28"/>
          <w:szCs w:val="28"/>
          <w:highlight w:val="none"/>
        </w:rPr>
        <w:t>。</w:t>
      </w:r>
    </w:p>
    <w:p>
      <w:pPr>
        <w:rPr>
          <w:rFonts w:hint="eastAsia" w:ascii="仿宋" w:hAnsi="仿宋" w:eastAsia="仿宋" w:cs="仿宋"/>
          <w:sz w:val="28"/>
          <w:szCs w:val="28"/>
          <w:highlight w:val="none"/>
        </w:rPr>
      </w:pPr>
    </w:p>
    <w:p>
      <w:pPr>
        <w:spacing w:line="360" w:lineRule="auto"/>
        <w:outlineLvl w:val="9"/>
        <w:rPr>
          <w:rFonts w:hint="eastAsia" w:ascii="仿宋" w:hAnsi="仿宋" w:eastAsia="仿宋" w:cs="仿宋"/>
          <w:b/>
          <w:bCs w:val="0"/>
          <w:sz w:val="28"/>
          <w:szCs w:val="28"/>
          <w:highlight w:val="none"/>
        </w:rPr>
      </w:pPr>
      <w:bookmarkStart w:id="27" w:name="_Toc28359079"/>
      <w:bookmarkStart w:id="28" w:name="_Toc35393621"/>
      <w:bookmarkStart w:id="29" w:name="_Toc35393790"/>
      <w:bookmarkStart w:id="30" w:name="_Toc28359002"/>
      <w:bookmarkStart w:id="31" w:name="_Hlk24379207"/>
      <w:r>
        <w:rPr>
          <w:rFonts w:hint="eastAsia" w:ascii="仿宋" w:hAnsi="仿宋" w:eastAsia="仿宋" w:cs="仿宋"/>
          <w:b/>
          <w:bCs w:val="0"/>
          <w:sz w:val="28"/>
          <w:szCs w:val="28"/>
          <w:highlight w:val="none"/>
        </w:rPr>
        <w:t>一、项目基本情况</w:t>
      </w:r>
      <w:bookmarkEnd w:id="27"/>
      <w:bookmarkEnd w:id="28"/>
      <w:bookmarkEnd w:id="29"/>
      <w:bookmarkEnd w:id="30"/>
    </w:p>
    <w:p>
      <w:pPr>
        <w:spacing w:line="360" w:lineRule="auto"/>
        <w:ind w:firstLine="560" w:firstLineChars="200"/>
        <w:rPr>
          <w:rFonts w:hint="default" w:ascii="仿宋" w:hAnsi="仿宋" w:eastAsia="仿宋" w:cs="仿宋"/>
          <w:color w:val="FF0000"/>
          <w:sz w:val="28"/>
          <w:szCs w:val="28"/>
          <w:highlight w:val="none"/>
          <w:lang w:val="en-US" w:eastAsia="zh-CN"/>
        </w:rPr>
      </w:pPr>
      <w:r>
        <w:rPr>
          <w:rFonts w:hint="eastAsia" w:ascii="仿宋" w:hAnsi="仿宋" w:eastAsia="仿宋" w:cs="仿宋"/>
          <w:sz w:val="28"/>
          <w:szCs w:val="28"/>
          <w:highlight w:val="none"/>
        </w:rPr>
        <w:t>项目编号：SDSHZB202</w:t>
      </w:r>
      <w:r>
        <w:rPr>
          <w:rFonts w:hint="eastAsia" w:ascii="仿宋" w:hAnsi="仿宋" w:eastAsia="仿宋" w:cs="仿宋"/>
          <w:sz w:val="28"/>
          <w:szCs w:val="28"/>
          <w:highlight w:val="none"/>
          <w:lang w:val="en-US" w:eastAsia="zh-CN"/>
        </w:rPr>
        <w:t>2-165</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项目名称：山东大学第二医院设备购买维保服务项目</w:t>
      </w:r>
    </w:p>
    <w:bookmarkEnd w:id="31"/>
    <w:p>
      <w:pPr>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预算金额：</w:t>
      </w:r>
      <w:r>
        <w:rPr>
          <w:rFonts w:hint="eastAsia" w:ascii="仿宋" w:hAnsi="仿宋" w:eastAsia="仿宋" w:cs="仿宋"/>
          <w:sz w:val="28"/>
          <w:szCs w:val="28"/>
          <w:highlight w:val="none"/>
          <w:lang w:val="en-US" w:eastAsia="zh-CN"/>
        </w:rPr>
        <w:t>A1包：45万元/年，135万元/3年；A2包：60万元/年，180万元/3年。</w:t>
      </w:r>
    </w:p>
    <w:p>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最高限价（如有）：</w:t>
      </w:r>
      <w:r>
        <w:rPr>
          <w:rFonts w:hint="eastAsia" w:ascii="仿宋" w:hAnsi="仿宋" w:eastAsia="仿宋" w:cs="仿宋"/>
          <w:sz w:val="28"/>
          <w:szCs w:val="28"/>
          <w:highlight w:val="none"/>
          <w:lang w:val="en-US" w:eastAsia="zh-CN"/>
        </w:rPr>
        <w:t>A1包：45万元/年，135万元/3年；A2包：60万元/年，180万元/3年。</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采购需求：</w:t>
      </w:r>
    </w:p>
    <w:tbl>
      <w:tblPr>
        <w:tblStyle w:val="35"/>
        <w:tblpPr w:leftFromText="180" w:rightFromText="180" w:vertAnchor="text" w:horzAnchor="page" w:tblpXSpec="center" w:tblpY="450"/>
        <w:tblOverlap w:val="never"/>
        <w:tblW w:w="47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2581"/>
        <w:gridCol w:w="950"/>
        <w:gridCol w:w="4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526" w:type="pct"/>
            <w:vAlign w:val="center"/>
          </w:tcPr>
          <w:p>
            <w:pPr>
              <w:widowControl/>
              <w:spacing w:line="360" w:lineRule="auto"/>
              <w:jc w:val="center"/>
              <w:rPr>
                <w:rFonts w:hint="eastAsia" w:ascii="仿宋" w:hAnsi="仿宋" w:eastAsia="仿宋" w:cs="仿宋"/>
                <w:b/>
                <w:bCs/>
                <w:snapToGrid w:val="0"/>
                <w:kern w:val="0"/>
                <w:sz w:val="24"/>
              </w:rPr>
            </w:pPr>
            <w:r>
              <w:rPr>
                <w:rFonts w:hint="eastAsia" w:ascii="仿宋" w:hAnsi="仿宋" w:eastAsia="仿宋" w:cs="仿宋"/>
                <w:b/>
                <w:bCs/>
                <w:snapToGrid w:val="0"/>
                <w:kern w:val="0"/>
                <w:sz w:val="24"/>
              </w:rPr>
              <w:t>标包</w:t>
            </w:r>
          </w:p>
        </w:tc>
        <w:tc>
          <w:tcPr>
            <w:tcW w:w="1489" w:type="pct"/>
            <w:vAlign w:val="center"/>
          </w:tcPr>
          <w:p>
            <w:pPr>
              <w:widowControl/>
              <w:spacing w:line="360" w:lineRule="auto"/>
              <w:jc w:val="center"/>
              <w:rPr>
                <w:rFonts w:hint="eastAsia" w:ascii="仿宋" w:hAnsi="仿宋" w:eastAsia="仿宋" w:cs="仿宋"/>
                <w:b/>
                <w:bCs/>
                <w:snapToGrid w:val="0"/>
                <w:kern w:val="0"/>
                <w:sz w:val="24"/>
              </w:rPr>
            </w:pPr>
            <w:r>
              <w:rPr>
                <w:rFonts w:hint="eastAsia" w:ascii="仿宋" w:hAnsi="仿宋" w:eastAsia="仿宋" w:cs="仿宋"/>
                <w:b/>
                <w:bCs/>
                <w:snapToGrid w:val="0"/>
                <w:kern w:val="0"/>
                <w:sz w:val="24"/>
              </w:rPr>
              <w:t>服务名称</w:t>
            </w:r>
          </w:p>
        </w:tc>
        <w:tc>
          <w:tcPr>
            <w:tcW w:w="548" w:type="pct"/>
            <w:vAlign w:val="center"/>
          </w:tcPr>
          <w:p>
            <w:pPr>
              <w:widowControl/>
              <w:spacing w:line="360" w:lineRule="auto"/>
              <w:jc w:val="center"/>
              <w:rPr>
                <w:rFonts w:hint="eastAsia" w:ascii="仿宋" w:hAnsi="仿宋" w:eastAsia="仿宋" w:cs="仿宋"/>
                <w:b/>
                <w:bCs/>
                <w:snapToGrid w:val="0"/>
                <w:kern w:val="0"/>
                <w:sz w:val="24"/>
              </w:rPr>
            </w:pPr>
            <w:r>
              <w:rPr>
                <w:rFonts w:hint="eastAsia" w:ascii="仿宋" w:hAnsi="仿宋" w:eastAsia="仿宋" w:cs="仿宋"/>
                <w:b/>
                <w:bCs/>
                <w:snapToGrid w:val="0"/>
                <w:kern w:val="0"/>
                <w:sz w:val="24"/>
              </w:rPr>
              <w:t>数量</w:t>
            </w:r>
          </w:p>
        </w:tc>
        <w:tc>
          <w:tcPr>
            <w:tcW w:w="2434" w:type="pct"/>
            <w:vAlign w:val="center"/>
          </w:tcPr>
          <w:p>
            <w:pPr>
              <w:widowControl/>
              <w:spacing w:line="360" w:lineRule="auto"/>
              <w:jc w:val="center"/>
              <w:rPr>
                <w:rFonts w:hint="eastAsia" w:ascii="仿宋" w:hAnsi="仿宋" w:eastAsia="仿宋" w:cs="仿宋"/>
                <w:b/>
                <w:bCs/>
                <w:snapToGrid w:val="0"/>
                <w:kern w:val="0"/>
                <w:sz w:val="24"/>
              </w:rPr>
            </w:pPr>
            <w:r>
              <w:rPr>
                <w:rFonts w:hint="eastAsia" w:ascii="仿宋" w:hAnsi="仿宋" w:eastAsia="仿宋" w:cs="仿宋"/>
                <w:b/>
                <w:bCs/>
                <w:snapToGrid w:val="0"/>
                <w:kern w:val="0"/>
                <w:sz w:val="24"/>
              </w:rPr>
              <w:t>简要技术需求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526" w:type="pct"/>
            <w:vAlign w:val="center"/>
          </w:tcPr>
          <w:p>
            <w:pPr>
              <w:pStyle w:val="16"/>
              <w:spacing w:line="240" w:lineRule="auto"/>
              <w:ind w:left="0" w:firstLine="0"/>
              <w:jc w:val="center"/>
              <w:rPr>
                <w:rFonts w:hint="eastAsia" w:ascii="仿宋" w:hAnsi="仿宋" w:eastAsia="仿宋" w:cs="仿宋"/>
                <w:snapToGrid w:val="0"/>
                <w:kern w:val="0"/>
                <w:sz w:val="28"/>
                <w:szCs w:val="28"/>
                <w:lang w:eastAsia="zh-CN"/>
              </w:rPr>
            </w:pPr>
            <w:r>
              <w:rPr>
                <w:rFonts w:hint="eastAsia" w:ascii="仿宋" w:hAnsi="仿宋" w:eastAsia="仿宋" w:cs="仿宋"/>
                <w:snapToGrid w:val="0"/>
                <w:kern w:val="0"/>
                <w:sz w:val="28"/>
                <w:szCs w:val="28"/>
                <w:lang w:val="en-US" w:eastAsia="zh-CN"/>
              </w:rPr>
              <w:t>A1</w:t>
            </w:r>
          </w:p>
        </w:tc>
        <w:tc>
          <w:tcPr>
            <w:tcW w:w="1489" w:type="pct"/>
            <w:vAlign w:val="center"/>
          </w:tcPr>
          <w:p>
            <w:pPr>
              <w:pStyle w:val="16"/>
              <w:spacing w:line="240" w:lineRule="auto"/>
              <w:ind w:left="0" w:firstLine="0"/>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西门子1.5T MR购买维保服务</w:t>
            </w:r>
          </w:p>
        </w:tc>
        <w:tc>
          <w:tcPr>
            <w:tcW w:w="548" w:type="pct"/>
            <w:vAlign w:val="center"/>
          </w:tcPr>
          <w:p>
            <w:pPr>
              <w:pStyle w:val="16"/>
              <w:spacing w:line="240" w:lineRule="auto"/>
              <w:ind w:left="0" w:firstLine="0"/>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1项</w:t>
            </w:r>
          </w:p>
        </w:tc>
        <w:tc>
          <w:tcPr>
            <w:tcW w:w="2434" w:type="pct"/>
          </w:tcPr>
          <w:p>
            <w:pPr>
              <w:widowControl/>
              <w:spacing w:line="240" w:lineRule="auto"/>
              <w:jc w:val="left"/>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本</w:t>
            </w:r>
            <w:r>
              <w:rPr>
                <w:rFonts w:hint="eastAsia" w:ascii="仿宋" w:hAnsi="仿宋" w:eastAsia="仿宋" w:cs="仿宋"/>
                <w:snapToGrid w:val="0"/>
                <w:kern w:val="0"/>
                <w:sz w:val="28"/>
                <w:szCs w:val="28"/>
                <w:lang w:val="en-US" w:eastAsia="zh-CN"/>
              </w:rPr>
              <w:t>包</w:t>
            </w:r>
            <w:r>
              <w:rPr>
                <w:rFonts w:hint="eastAsia" w:ascii="仿宋" w:hAnsi="仿宋" w:eastAsia="仿宋" w:cs="仿宋"/>
                <w:snapToGrid w:val="0"/>
                <w:kern w:val="0"/>
                <w:sz w:val="28"/>
                <w:szCs w:val="28"/>
              </w:rPr>
              <w:t>为西门子1.5T MR购买维保服务</w:t>
            </w:r>
            <w:r>
              <w:rPr>
                <w:rFonts w:hint="eastAsia" w:ascii="仿宋" w:hAnsi="仿宋" w:eastAsia="仿宋" w:cs="仿宋"/>
                <w:sz w:val="28"/>
                <w:szCs w:val="28"/>
                <w:highlight w:val="none"/>
              </w:rPr>
              <w:t>项目</w:t>
            </w:r>
            <w:r>
              <w:rPr>
                <w:rFonts w:hint="eastAsia" w:ascii="仿宋" w:hAnsi="仿宋" w:eastAsia="仿宋" w:cs="仿宋"/>
                <w:snapToGrid w:val="0"/>
                <w:kern w:val="0"/>
                <w:sz w:val="28"/>
                <w:szCs w:val="28"/>
              </w:rPr>
              <w:t>，用于满足医院</w:t>
            </w:r>
            <w:r>
              <w:rPr>
                <w:rFonts w:hint="eastAsia" w:ascii="仿宋" w:hAnsi="仿宋" w:eastAsia="仿宋" w:cs="仿宋"/>
                <w:color w:val="000000"/>
                <w:sz w:val="28"/>
                <w:szCs w:val="28"/>
              </w:rPr>
              <w:t>使用</w:t>
            </w:r>
            <w:r>
              <w:rPr>
                <w:rFonts w:hint="eastAsia" w:ascii="仿宋" w:hAnsi="仿宋" w:eastAsia="仿宋" w:cs="仿宋"/>
                <w:snapToGrid w:val="0"/>
                <w:kern w:val="0"/>
                <w:sz w:val="28"/>
                <w:szCs w:val="28"/>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526" w:type="pct"/>
            <w:vAlign w:val="center"/>
          </w:tcPr>
          <w:p>
            <w:pPr>
              <w:pStyle w:val="16"/>
              <w:spacing w:line="240" w:lineRule="auto"/>
              <w:ind w:left="0" w:firstLine="0"/>
              <w:jc w:val="center"/>
              <w:rPr>
                <w:rFonts w:hint="default" w:ascii="仿宋" w:hAnsi="仿宋" w:eastAsia="仿宋" w:cs="仿宋"/>
                <w:snapToGrid w:val="0"/>
                <w:kern w:val="0"/>
                <w:sz w:val="28"/>
                <w:szCs w:val="28"/>
                <w:lang w:val="en-US" w:eastAsia="zh-CN"/>
              </w:rPr>
            </w:pPr>
            <w:r>
              <w:rPr>
                <w:rFonts w:hint="eastAsia" w:ascii="仿宋" w:hAnsi="仿宋" w:eastAsia="仿宋" w:cs="仿宋"/>
                <w:snapToGrid w:val="0"/>
                <w:kern w:val="0"/>
                <w:sz w:val="28"/>
                <w:szCs w:val="28"/>
                <w:lang w:val="en-US" w:eastAsia="zh-CN"/>
              </w:rPr>
              <w:t>A2</w:t>
            </w:r>
          </w:p>
        </w:tc>
        <w:tc>
          <w:tcPr>
            <w:tcW w:w="1489" w:type="pct"/>
            <w:vAlign w:val="center"/>
          </w:tcPr>
          <w:p>
            <w:pPr>
              <w:pStyle w:val="16"/>
              <w:spacing w:line="240" w:lineRule="auto"/>
              <w:ind w:left="0" w:firstLine="0"/>
              <w:jc w:val="center"/>
              <w:rPr>
                <w:rFonts w:hint="eastAsia" w:ascii="仿宋" w:hAnsi="仿宋" w:eastAsia="仿宋" w:cs="仿宋"/>
                <w:snapToGrid w:val="0"/>
                <w:kern w:val="0"/>
                <w:sz w:val="28"/>
                <w:szCs w:val="28"/>
                <w:lang w:eastAsia="zh-CN"/>
              </w:rPr>
            </w:pPr>
            <w:r>
              <w:rPr>
                <w:rFonts w:hint="eastAsia" w:ascii="仿宋" w:hAnsi="仿宋" w:eastAsia="仿宋" w:cs="仿宋"/>
                <w:snapToGrid w:val="0"/>
                <w:kern w:val="0"/>
                <w:sz w:val="28"/>
                <w:szCs w:val="28"/>
                <w:lang w:eastAsia="zh-CN"/>
              </w:rPr>
              <w:t>一批西门子影像设备购买维保服务</w:t>
            </w:r>
          </w:p>
        </w:tc>
        <w:tc>
          <w:tcPr>
            <w:tcW w:w="548" w:type="pct"/>
            <w:vAlign w:val="center"/>
          </w:tcPr>
          <w:p>
            <w:pPr>
              <w:pStyle w:val="16"/>
              <w:spacing w:line="240" w:lineRule="auto"/>
              <w:ind w:left="0" w:firstLine="0"/>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1项</w:t>
            </w:r>
          </w:p>
        </w:tc>
        <w:tc>
          <w:tcPr>
            <w:tcW w:w="2434" w:type="pct"/>
          </w:tcPr>
          <w:p>
            <w:pPr>
              <w:widowControl/>
              <w:spacing w:line="240" w:lineRule="auto"/>
              <w:jc w:val="left"/>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本</w:t>
            </w:r>
            <w:r>
              <w:rPr>
                <w:rFonts w:hint="eastAsia" w:ascii="仿宋" w:hAnsi="仿宋" w:eastAsia="仿宋" w:cs="仿宋"/>
                <w:snapToGrid w:val="0"/>
                <w:kern w:val="0"/>
                <w:sz w:val="28"/>
                <w:szCs w:val="28"/>
                <w:lang w:val="en-US" w:eastAsia="zh-CN"/>
              </w:rPr>
              <w:t>包</w:t>
            </w:r>
            <w:r>
              <w:rPr>
                <w:rFonts w:hint="eastAsia" w:ascii="仿宋" w:hAnsi="仿宋" w:eastAsia="仿宋" w:cs="仿宋"/>
                <w:snapToGrid w:val="0"/>
                <w:kern w:val="0"/>
                <w:sz w:val="28"/>
                <w:szCs w:val="28"/>
              </w:rPr>
              <w:t>为</w:t>
            </w:r>
            <w:r>
              <w:rPr>
                <w:rFonts w:hint="eastAsia" w:ascii="仿宋" w:hAnsi="仿宋" w:eastAsia="仿宋" w:cs="仿宋"/>
                <w:snapToGrid w:val="0"/>
                <w:kern w:val="0"/>
                <w:sz w:val="28"/>
                <w:szCs w:val="28"/>
                <w:lang w:eastAsia="zh-CN"/>
              </w:rPr>
              <w:t>一批西门子影像设备购买维保服务</w:t>
            </w:r>
            <w:r>
              <w:rPr>
                <w:rFonts w:hint="eastAsia" w:ascii="仿宋" w:hAnsi="仿宋" w:eastAsia="仿宋" w:cs="仿宋"/>
                <w:sz w:val="28"/>
                <w:szCs w:val="28"/>
                <w:highlight w:val="none"/>
              </w:rPr>
              <w:t>项目</w:t>
            </w:r>
            <w:r>
              <w:rPr>
                <w:rFonts w:hint="eastAsia" w:ascii="仿宋" w:hAnsi="仿宋" w:eastAsia="仿宋" w:cs="仿宋"/>
                <w:snapToGrid w:val="0"/>
                <w:kern w:val="0"/>
                <w:sz w:val="28"/>
                <w:szCs w:val="28"/>
              </w:rPr>
              <w:t>，用于满足医院</w:t>
            </w:r>
            <w:r>
              <w:rPr>
                <w:rFonts w:hint="eastAsia" w:ascii="仿宋" w:hAnsi="仿宋" w:eastAsia="仿宋" w:cs="仿宋"/>
                <w:color w:val="000000"/>
                <w:sz w:val="28"/>
                <w:szCs w:val="28"/>
              </w:rPr>
              <w:t>使用</w:t>
            </w:r>
            <w:r>
              <w:rPr>
                <w:rFonts w:hint="eastAsia" w:ascii="仿宋" w:hAnsi="仿宋" w:eastAsia="仿宋" w:cs="仿宋"/>
                <w:snapToGrid w:val="0"/>
                <w:kern w:val="0"/>
                <w:sz w:val="28"/>
                <w:szCs w:val="28"/>
              </w:rPr>
              <w:t>需求。</w:t>
            </w:r>
          </w:p>
        </w:tc>
      </w:tr>
    </w:tbl>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合同履行期限：本项目合同签订之日起至项目结束时间止。</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本项目</w:t>
      </w:r>
      <w:r>
        <w:rPr>
          <w:rFonts w:hint="eastAsia" w:ascii="仿宋" w:hAnsi="仿宋" w:eastAsia="仿宋" w:cs="仿宋"/>
          <w:sz w:val="28"/>
          <w:szCs w:val="28"/>
          <w:highlight w:val="none"/>
          <w:lang w:val="en-US" w:eastAsia="zh-CN"/>
        </w:rPr>
        <w:t>不</w:t>
      </w:r>
      <w:r>
        <w:rPr>
          <w:rFonts w:hint="eastAsia" w:ascii="仿宋" w:hAnsi="仿宋" w:eastAsia="仿宋" w:cs="仿宋"/>
          <w:sz w:val="28"/>
          <w:szCs w:val="28"/>
          <w:highlight w:val="none"/>
        </w:rPr>
        <w:t>接受联合体投标。</w:t>
      </w:r>
    </w:p>
    <w:p>
      <w:pPr>
        <w:spacing w:line="360" w:lineRule="auto"/>
        <w:outlineLvl w:val="9"/>
        <w:rPr>
          <w:rFonts w:hint="eastAsia" w:ascii="仿宋" w:hAnsi="仿宋" w:eastAsia="仿宋" w:cs="仿宋"/>
          <w:b/>
          <w:bCs w:val="0"/>
          <w:sz w:val="28"/>
          <w:szCs w:val="28"/>
          <w:highlight w:val="none"/>
        </w:rPr>
      </w:pPr>
      <w:bookmarkStart w:id="32" w:name="_Toc28359080"/>
      <w:bookmarkStart w:id="33" w:name="_Toc35393791"/>
      <w:bookmarkStart w:id="34" w:name="_Toc28359003"/>
      <w:bookmarkStart w:id="35" w:name="_Toc35393622"/>
      <w:r>
        <w:rPr>
          <w:rFonts w:hint="eastAsia" w:ascii="仿宋" w:hAnsi="仿宋" w:eastAsia="仿宋" w:cs="仿宋"/>
          <w:b/>
          <w:bCs w:val="0"/>
          <w:sz w:val="28"/>
          <w:szCs w:val="28"/>
          <w:highlight w:val="none"/>
        </w:rPr>
        <w:t>二、申请人的资格要求：</w:t>
      </w:r>
      <w:bookmarkEnd w:id="32"/>
      <w:bookmarkEnd w:id="33"/>
      <w:bookmarkEnd w:id="34"/>
      <w:bookmarkEnd w:id="35"/>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1.满足《中华人民共和国政府采购法》第二十二条规定；</w:t>
      </w:r>
    </w:p>
    <w:p>
      <w:pPr>
        <w:spacing w:line="360" w:lineRule="auto"/>
        <w:ind w:firstLine="560" w:firstLineChars="200"/>
        <w:rPr>
          <w:rFonts w:hint="eastAsia" w:ascii="仿宋" w:hAnsi="仿宋" w:eastAsia="仿宋" w:cs="仿宋"/>
          <w:sz w:val="28"/>
          <w:szCs w:val="28"/>
          <w:highlight w:val="none"/>
        </w:rPr>
      </w:pPr>
      <w:bookmarkStart w:id="36" w:name="_Toc28359081"/>
      <w:bookmarkStart w:id="37" w:name="_Toc28359004"/>
      <w:r>
        <w:rPr>
          <w:rFonts w:hint="eastAsia" w:ascii="仿宋" w:hAnsi="仿宋" w:eastAsia="仿宋" w:cs="仿宋"/>
          <w:sz w:val="28"/>
          <w:szCs w:val="28"/>
          <w:highlight w:val="none"/>
        </w:rPr>
        <w:t>2.落实政府采购政策需满足的资格要求：本采购项目需落实中小型企业、监狱企业及残疾人福利性单位等优惠政策和办法，具体要求详见招标文件。</w:t>
      </w:r>
    </w:p>
    <w:p>
      <w:pPr>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3.本项目的特定资格要求：</w:t>
      </w:r>
      <w:bookmarkStart w:id="38" w:name="_Toc35393623"/>
      <w:bookmarkStart w:id="39" w:name="_Toc35393792"/>
    </w:p>
    <w:p>
      <w:pPr>
        <w:spacing w:line="360" w:lineRule="auto"/>
        <w:ind w:firstLine="560" w:firstLineChars="200"/>
        <w:jc w:val="left"/>
        <w:rPr>
          <w:rFonts w:hint="default"/>
          <w:lang w:val="en-US" w:eastAsia="zh-CN"/>
        </w:rPr>
      </w:pPr>
      <w:r>
        <w:rPr>
          <w:rFonts w:hint="eastAsia" w:ascii="仿宋" w:hAnsi="仿宋" w:eastAsia="仿宋" w:cs="仿宋"/>
          <w:sz w:val="28"/>
          <w:szCs w:val="28"/>
          <w:highlight w:val="none"/>
        </w:rPr>
        <w:t>在“信用中国(www.creditchina.gov.cn)、中国政府采购网(www.ccgp.gov.cn)等任何一个网站中被列入失信被执行人、重大税收违法案件当事人名单、政府采购严重违法失信行为记录名单的供应商，不得参加本次政府采购活动</w:t>
      </w:r>
      <w:r>
        <w:rPr>
          <w:rFonts w:hint="eastAsia" w:ascii="仿宋" w:hAnsi="仿宋" w:eastAsia="仿宋" w:cs="仿宋"/>
          <w:sz w:val="28"/>
          <w:szCs w:val="28"/>
          <w:highlight w:val="none"/>
          <w:lang w:eastAsia="zh-CN"/>
        </w:rPr>
        <w:t>。</w:t>
      </w:r>
    </w:p>
    <w:p>
      <w:pPr>
        <w:spacing w:line="360" w:lineRule="auto"/>
        <w:outlineLvl w:val="9"/>
        <w:rPr>
          <w:rFonts w:hint="eastAsia" w:ascii="仿宋" w:hAnsi="仿宋" w:eastAsia="仿宋" w:cs="仿宋"/>
          <w:b/>
          <w:bCs w:val="0"/>
          <w:sz w:val="28"/>
          <w:szCs w:val="28"/>
          <w:highlight w:val="none"/>
          <w:lang w:val="en-US" w:eastAsia="zh-CN"/>
        </w:rPr>
      </w:pPr>
      <w:r>
        <w:rPr>
          <w:rFonts w:hint="eastAsia" w:ascii="仿宋" w:hAnsi="仿宋" w:eastAsia="仿宋" w:cs="仿宋"/>
          <w:b/>
          <w:bCs w:val="0"/>
          <w:sz w:val="28"/>
          <w:szCs w:val="28"/>
          <w:highlight w:val="none"/>
        </w:rPr>
        <w:t>三、获取招标文件</w:t>
      </w:r>
      <w:bookmarkEnd w:id="36"/>
      <w:bookmarkEnd w:id="37"/>
      <w:bookmarkEnd w:id="38"/>
      <w:bookmarkEnd w:id="39"/>
    </w:p>
    <w:p>
      <w:pPr>
        <w:spacing w:line="360" w:lineRule="auto"/>
        <w:ind w:firstLine="54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时间：202</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月</w:t>
      </w:r>
      <w:r>
        <w:rPr>
          <w:rFonts w:hint="default" w:ascii="仿宋" w:hAnsi="仿宋" w:eastAsia="仿宋" w:cs="仿宋"/>
          <w:sz w:val="28"/>
          <w:szCs w:val="28"/>
          <w:highlight w:val="none"/>
          <w:lang w:val="en-US"/>
        </w:rPr>
        <w:t>17</w:t>
      </w:r>
      <w:r>
        <w:rPr>
          <w:rFonts w:hint="eastAsia" w:ascii="仿宋" w:hAnsi="仿宋" w:eastAsia="仿宋" w:cs="仿宋"/>
          <w:sz w:val="28"/>
          <w:szCs w:val="28"/>
          <w:highlight w:val="none"/>
        </w:rPr>
        <w:t>日至 202</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月</w:t>
      </w:r>
      <w:r>
        <w:rPr>
          <w:rFonts w:hint="default" w:ascii="仿宋" w:hAnsi="仿宋" w:eastAsia="仿宋" w:cs="仿宋"/>
          <w:sz w:val="28"/>
          <w:szCs w:val="28"/>
          <w:highlight w:val="none"/>
          <w:lang w:val="en-US"/>
        </w:rPr>
        <w:t>24</w:t>
      </w:r>
      <w:r>
        <w:rPr>
          <w:rFonts w:hint="eastAsia" w:ascii="仿宋" w:hAnsi="仿宋" w:eastAsia="仿宋" w:cs="仿宋"/>
          <w:sz w:val="28"/>
          <w:szCs w:val="28"/>
          <w:highlight w:val="none"/>
        </w:rPr>
        <w:t>日，每天上午8:30至12:00，下午12:00至17:30（北京时间，法定节假日除外）</w:t>
      </w:r>
      <w:r>
        <w:rPr>
          <w:rFonts w:hint="eastAsia" w:ascii="仿宋" w:hAnsi="仿宋" w:eastAsia="仿宋" w:cs="仿宋"/>
          <w:sz w:val="28"/>
          <w:szCs w:val="28"/>
          <w:highlight w:val="none"/>
          <w:lang w:eastAsia="zh-CN"/>
        </w:rPr>
        <w:t>。</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地点：山东济南唐冶西路868号山东设计创意产业园南区B1楼</w:t>
      </w:r>
    </w:p>
    <w:p>
      <w:pPr>
        <w:spacing w:line="360" w:lineRule="auto"/>
        <w:ind w:firstLine="54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方式：凡有意参加本次政府采购的供应商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可选择以下任意一种方式：</w:t>
      </w:r>
    </w:p>
    <w:p>
      <w:pPr>
        <w:spacing w:line="360" w:lineRule="auto"/>
        <w:ind w:firstLine="54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方式一：</w:t>
      </w:r>
      <w:r>
        <w:rPr>
          <w:rFonts w:hint="eastAsia" w:ascii="仿宋" w:hAnsi="仿宋" w:eastAsia="仿宋" w:cs="仿宋"/>
          <w:sz w:val="28"/>
          <w:szCs w:val="28"/>
          <w:highlight w:val="none"/>
        </w:rPr>
        <w:t>供应商须携带营业执照、法定代表人授权委托书及身份证、授权代表依法缴纳社保的证明 材料，在“信用中国”网站、中国政府采购网站查询的信用截图。以上资料需携带原件及加盖公章的复印件一套到山东济南唐冶西路868号山东设计创意产业园南区B1楼获取</w:t>
      </w:r>
      <w:r>
        <w:rPr>
          <w:rFonts w:hint="eastAsia" w:ascii="仿宋" w:hAnsi="仿宋" w:eastAsia="仿宋" w:cs="仿宋"/>
          <w:sz w:val="28"/>
          <w:szCs w:val="28"/>
          <w:highlight w:val="none"/>
          <w:lang w:eastAsia="zh-CN"/>
        </w:rPr>
        <w:t>招标文件</w:t>
      </w:r>
      <w:r>
        <w:rPr>
          <w:rFonts w:hint="eastAsia" w:ascii="仿宋" w:hAnsi="仿宋" w:eastAsia="仿宋" w:cs="仿宋"/>
          <w:sz w:val="28"/>
          <w:szCs w:val="28"/>
          <w:highlight w:val="none"/>
        </w:rPr>
        <w:t>。</w:t>
      </w:r>
    </w:p>
    <w:p>
      <w:pPr>
        <w:spacing w:line="360" w:lineRule="auto"/>
        <w:ind w:firstLine="54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方式二：</w:t>
      </w:r>
      <w:r>
        <w:rPr>
          <w:rFonts w:hint="eastAsia" w:ascii="仿宋" w:hAnsi="仿宋" w:eastAsia="仿宋" w:cs="仿宋"/>
          <w:sz w:val="28"/>
          <w:szCs w:val="28"/>
          <w:highlight w:val="none"/>
        </w:rPr>
        <w:t>通过邮件报名：邮件内容：项目名称、项目编号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包号</w:t>
      </w:r>
      <w:r>
        <w:rPr>
          <w:rFonts w:hint="eastAsia" w:ascii="仿宋" w:hAnsi="仿宋" w:eastAsia="仿宋" w:cs="仿宋"/>
          <w:sz w:val="28"/>
          <w:szCs w:val="28"/>
          <w:highlight w:val="none"/>
        </w:rPr>
        <w:t>、公司名称、联系人、联系电话、邮箱、营业执照副本扫描件、标书费汇款底单发送至山东盛和招标代理有限公司邮箱cnshzb</w:t>
      </w:r>
      <w:r>
        <w:rPr>
          <w:rFonts w:hint="eastAsia" w:ascii="仿宋" w:hAnsi="仿宋" w:eastAsia="仿宋" w:cs="仿宋"/>
          <w:sz w:val="28"/>
          <w:szCs w:val="28"/>
          <w:highlight w:val="none"/>
          <w:lang w:val="en-US" w:eastAsia="zh-CN"/>
        </w:rPr>
        <w:t>egs</w:t>
      </w:r>
      <w:r>
        <w:rPr>
          <w:rFonts w:hint="eastAsia" w:ascii="仿宋" w:hAnsi="仿宋" w:eastAsia="仿宋" w:cs="仿宋"/>
          <w:sz w:val="28"/>
          <w:szCs w:val="28"/>
          <w:highlight w:val="none"/>
        </w:rPr>
        <w:t>@163.com，邮件名称命名为山东大学第二医院设备购买维保服务项目-报名-“响应单位名称”。开户单位全称：山东盛和招标代理有限公司。开户行：兴业银行济南燕山支行。账号：376060100100168341。</w:t>
      </w:r>
    </w:p>
    <w:p>
      <w:pPr>
        <w:spacing w:line="360" w:lineRule="auto"/>
        <w:ind w:firstLine="54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售价：￥300.0 元（人民币）</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售后不退。</w:t>
      </w:r>
    </w:p>
    <w:p>
      <w:pPr>
        <w:spacing w:line="360" w:lineRule="auto"/>
        <w:ind w:firstLine="540"/>
        <w:rPr>
          <w:rFonts w:hint="eastAsia" w:ascii="仿宋" w:hAnsi="仿宋" w:eastAsia="仿宋" w:cs="仿宋"/>
          <w:sz w:val="28"/>
          <w:szCs w:val="28"/>
          <w:highlight w:val="none"/>
        </w:rPr>
      </w:pPr>
      <w:r>
        <w:rPr>
          <w:rFonts w:hint="eastAsia" w:ascii="仿宋" w:hAnsi="仿宋" w:eastAsia="仿宋" w:cs="仿宋"/>
          <w:sz w:val="28"/>
          <w:szCs w:val="28"/>
          <w:highlight w:val="none"/>
        </w:rPr>
        <w:t>注：1、本项目实行资格后审，获取招标文件成功不代表资格后审的通过。</w:t>
      </w:r>
    </w:p>
    <w:p>
      <w:pPr>
        <w:spacing w:line="360" w:lineRule="auto"/>
        <w:ind w:firstLine="540"/>
        <w:rPr>
          <w:rFonts w:hint="eastAsia"/>
          <w:lang w:val="en-US" w:eastAsia="zh-CN"/>
        </w:rPr>
      </w:pPr>
      <w:r>
        <w:rPr>
          <w:rFonts w:hint="eastAsia" w:ascii="仿宋" w:hAnsi="仿宋" w:eastAsia="仿宋" w:cs="仿宋"/>
          <w:sz w:val="28"/>
          <w:szCs w:val="28"/>
          <w:highlight w:val="none"/>
        </w:rPr>
        <w:t>2、本采购项目的变更、修改、澄清等内容均在“中国政府采购网”发布。相关内容一经在“中国政府采购网”发布，视作已发放给所有潜在投标人。各潜在投标人应随时关注并及时自行查阅网站信息，未按要求查阅者自行承担相应后果。</w:t>
      </w:r>
    </w:p>
    <w:p>
      <w:pPr>
        <w:spacing w:line="360" w:lineRule="auto"/>
        <w:outlineLvl w:val="9"/>
        <w:rPr>
          <w:rFonts w:hint="eastAsia" w:ascii="仿宋" w:hAnsi="仿宋" w:eastAsia="仿宋" w:cs="仿宋"/>
          <w:b w:val="0"/>
          <w:sz w:val="28"/>
          <w:szCs w:val="28"/>
          <w:highlight w:val="none"/>
        </w:rPr>
      </w:pPr>
      <w:bookmarkStart w:id="40" w:name="_Toc28359005"/>
      <w:bookmarkStart w:id="41" w:name="_Toc28359082"/>
      <w:bookmarkStart w:id="42" w:name="_Toc35393793"/>
      <w:bookmarkStart w:id="43" w:name="_Toc35393624"/>
      <w:r>
        <w:rPr>
          <w:rFonts w:hint="eastAsia" w:ascii="仿宋" w:hAnsi="仿宋" w:eastAsia="仿宋" w:cs="仿宋"/>
          <w:b w:val="0"/>
          <w:sz w:val="28"/>
          <w:szCs w:val="28"/>
          <w:highlight w:val="none"/>
        </w:rPr>
        <w:t>四、提交投标文件</w:t>
      </w:r>
      <w:bookmarkEnd w:id="40"/>
      <w:bookmarkEnd w:id="41"/>
      <w:r>
        <w:rPr>
          <w:rFonts w:hint="eastAsia" w:ascii="仿宋" w:hAnsi="仿宋" w:eastAsia="仿宋" w:cs="仿宋"/>
          <w:b w:val="0"/>
          <w:sz w:val="28"/>
          <w:szCs w:val="28"/>
          <w:highlight w:val="none"/>
        </w:rPr>
        <w:t>截止时间、开标时间和地点</w:t>
      </w:r>
      <w:bookmarkEnd w:id="42"/>
      <w:bookmarkEnd w:id="43"/>
    </w:p>
    <w:p>
      <w:pPr>
        <w:spacing w:line="360" w:lineRule="auto"/>
        <w:ind w:firstLine="560" w:firstLineChars="200"/>
        <w:rPr>
          <w:rFonts w:hint="eastAsia" w:ascii="仿宋" w:hAnsi="仿宋" w:eastAsia="仿宋" w:cs="仿宋"/>
          <w:bCs/>
          <w:color w:val="000000"/>
          <w:sz w:val="28"/>
          <w:szCs w:val="28"/>
          <w:highlight w:val="none"/>
          <w:u w:val="single"/>
        </w:rPr>
      </w:pPr>
      <w:r>
        <w:rPr>
          <w:rFonts w:hint="eastAsia" w:ascii="仿宋" w:hAnsi="仿宋" w:eastAsia="仿宋" w:cs="仿宋"/>
          <w:bCs/>
          <w:color w:val="000000"/>
          <w:sz w:val="28"/>
          <w:szCs w:val="28"/>
          <w:highlight w:val="none"/>
          <w:u w:val="single"/>
          <w:lang w:val="en-US" w:eastAsia="zh-CN"/>
        </w:rPr>
        <w:t>2022</w:t>
      </w:r>
      <w:r>
        <w:rPr>
          <w:rFonts w:hint="eastAsia" w:ascii="仿宋" w:hAnsi="仿宋" w:eastAsia="仿宋" w:cs="仿宋"/>
          <w:bCs/>
          <w:color w:val="000000"/>
          <w:sz w:val="28"/>
          <w:szCs w:val="28"/>
          <w:highlight w:val="none"/>
          <w:u w:val="single"/>
        </w:rPr>
        <w:t>年</w:t>
      </w:r>
      <w:r>
        <w:rPr>
          <w:rFonts w:hint="default" w:ascii="仿宋" w:hAnsi="仿宋" w:eastAsia="仿宋" w:cs="仿宋"/>
          <w:bCs/>
          <w:color w:val="000000"/>
          <w:sz w:val="28"/>
          <w:szCs w:val="28"/>
          <w:highlight w:val="none"/>
          <w:u w:val="single"/>
          <w:lang w:val="en-US"/>
        </w:rPr>
        <w:t>2</w:t>
      </w:r>
      <w:r>
        <w:rPr>
          <w:rFonts w:hint="eastAsia" w:ascii="仿宋" w:hAnsi="仿宋" w:eastAsia="仿宋" w:cs="仿宋"/>
          <w:bCs/>
          <w:color w:val="000000"/>
          <w:sz w:val="28"/>
          <w:szCs w:val="28"/>
          <w:highlight w:val="none"/>
          <w:u w:val="single"/>
        </w:rPr>
        <w:t>月</w:t>
      </w:r>
      <w:r>
        <w:rPr>
          <w:rFonts w:hint="default" w:ascii="仿宋" w:hAnsi="仿宋" w:eastAsia="仿宋" w:cs="仿宋"/>
          <w:bCs/>
          <w:color w:val="000000"/>
          <w:sz w:val="28"/>
          <w:szCs w:val="28"/>
          <w:highlight w:val="none"/>
          <w:u w:val="single"/>
          <w:lang w:val="en-US"/>
        </w:rPr>
        <w:t>11</w:t>
      </w:r>
      <w:r>
        <w:rPr>
          <w:rFonts w:hint="eastAsia" w:ascii="仿宋" w:hAnsi="仿宋" w:eastAsia="仿宋" w:cs="仿宋"/>
          <w:bCs/>
          <w:color w:val="000000"/>
          <w:sz w:val="28"/>
          <w:szCs w:val="28"/>
          <w:highlight w:val="none"/>
          <w:u w:val="single"/>
        </w:rPr>
        <w:t>日</w:t>
      </w:r>
      <w:r>
        <w:rPr>
          <w:rFonts w:hint="eastAsia" w:ascii="仿宋" w:hAnsi="仿宋" w:eastAsia="仿宋" w:cs="仿宋"/>
          <w:bCs/>
          <w:color w:val="000000"/>
          <w:sz w:val="28"/>
          <w:szCs w:val="28"/>
          <w:highlight w:val="none"/>
          <w:u w:val="single"/>
          <w:lang w:val="en-US" w:eastAsia="zh-CN"/>
        </w:rPr>
        <w:t>09</w:t>
      </w:r>
      <w:r>
        <w:rPr>
          <w:rFonts w:hint="eastAsia" w:ascii="仿宋" w:hAnsi="仿宋" w:eastAsia="仿宋" w:cs="仿宋"/>
          <w:bCs/>
          <w:color w:val="000000"/>
          <w:sz w:val="28"/>
          <w:szCs w:val="28"/>
          <w:highlight w:val="none"/>
          <w:u w:val="single"/>
        </w:rPr>
        <w:t>点</w:t>
      </w:r>
      <w:r>
        <w:rPr>
          <w:rFonts w:hint="eastAsia" w:ascii="仿宋" w:hAnsi="仿宋" w:eastAsia="仿宋" w:cs="仿宋"/>
          <w:bCs/>
          <w:color w:val="000000"/>
          <w:sz w:val="28"/>
          <w:szCs w:val="28"/>
          <w:highlight w:val="none"/>
          <w:u w:val="single"/>
          <w:lang w:val="en-US" w:eastAsia="zh-CN"/>
        </w:rPr>
        <w:t>00</w:t>
      </w:r>
      <w:r>
        <w:rPr>
          <w:rFonts w:hint="eastAsia" w:ascii="仿宋" w:hAnsi="仿宋" w:eastAsia="仿宋" w:cs="仿宋"/>
          <w:bCs/>
          <w:color w:val="000000"/>
          <w:sz w:val="28"/>
          <w:szCs w:val="28"/>
          <w:highlight w:val="none"/>
          <w:u w:val="single"/>
        </w:rPr>
        <w:t>分</w:t>
      </w:r>
      <w:r>
        <w:rPr>
          <w:rFonts w:hint="eastAsia" w:ascii="仿宋" w:hAnsi="仿宋" w:eastAsia="仿宋" w:cs="仿宋"/>
          <w:bCs/>
          <w:color w:val="000000"/>
          <w:sz w:val="28"/>
          <w:szCs w:val="28"/>
          <w:highlight w:val="none"/>
        </w:rPr>
        <w:t>（北京时间）</w:t>
      </w:r>
    </w:p>
    <w:p>
      <w:pPr>
        <w:spacing w:line="360" w:lineRule="auto"/>
        <w:ind w:firstLine="560" w:firstLineChars="200"/>
        <w:rPr>
          <w:rFonts w:hint="eastAsia" w:ascii="仿宋" w:hAnsi="仿宋" w:eastAsia="仿宋" w:cs="仿宋"/>
          <w:bCs/>
          <w:sz w:val="28"/>
          <w:szCs w:val="28"/>
          <w:highlight w:val="none"/>
          <w:u w:val="single"/>
        </w:rPr>
      </w:pPr>
      <w:r>
        <w:rPr>
          <w:rFonts w:hint="eastAsia" w:ascii="仿宋" w:hAnsi="仿宋" w:eastAsia="仿宋" w:cs="仿宋"/>
          <w:sz w:val="28"/>
          <w:szCs w:val="28"/>
          <w:highlight w:val="none"/>
        </w:rPr>
        <w:t>地点：山东大学第二医院文汇学堂（地址：济南市天桥区北园大街247号）。</w:t>
      </w:r>
    </w:p>
    <w:p>
      <w:pPr>
        <w:spacing w:line="360" w:lineRule="auto"/>
        <w:outlineLvl w:val="9"/>
        <w:rPr>
          <w:rFonts w:hint="eastAsia" w:ascii="仿宋" w:hAnsi="仿宋" w:eastAsia="仿宋" w:cs="仿宋"/>
          <w:b/>
          <w:bCs w:val="0"/>
          <w:sz w:val="28"/>
          <w:szCs w:val="28"/>
          <w:highlight w:val="none"/>
        </w:rPr>
      </w:pPr>
      <w:bookmarkStart w:id="44" w:name="_Toc35393625"/>
      <w:bookmarkStart w:id="45" w:name="_Toc35393794"/>
      <w:bookmarkStart w:id="46" w:name="_Toc28359007"/>
      <w:bookmarkStart w:id="47" w:name="_Toc28359084"/>
      <w:r>
        <w:rPr>
          <w:rFonts w:hint="eastAsia" w:ascii="仿宋" w:hAnsi="仿宋" w:eastAsia="仿宋" w:cs="仿宋"/>
          <w:b/>
          <w:bCs w:val="0"/>
          <w:sz w:val="28"/>
          <w:szCs w:val="28"/>
          <w:highlight w:val="none"/>
        </w:rPr>
        <w:t>五、公告期限</w:t>
      </w:r>
      <w:bookmarkEnd w:id="44"/>
      <w:bookmarkEnd w:id="45"/>
      <w:bookmarkEnd w:id="46"/>
      <w:bookmarkEnd w:id="47"/>
    </w:p>
    <w:p>
      <w:pPr>
        <w:spacing w:line="360" w:lineRule="auto"/>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自本公告发布之日起5个工作日。</w:t>
      </w:r>
    </w:p>
    <w:p>
      <w:pPr>
        <w:spacing w:line="360" w:lineRule="auto"/>
        <w:outlineLvl w:val="9"/>
        <w:rPr>
          <w:rFonts w:hint="eastAsia" w:ascii="仿宋" w:hAnsi="仿宋" w:eastAsia="仿宋" w:cs="仿宋"/>
          <w:b/>
          <w:bCs w:val="0"/>
          <w:sz w:val="28"/>
          <w:szCs w:val="28"/>
          <w:highlight w:val="none"/>
        </w:rPr>
      </w:pPr>
      <w:bookmarkStart w:id="48" w:name="_Toc35393626"/>
      <w:bookmarkStart w:id="49" w:name="_Toc35393795"/>
      <w:r>
        <w:rPr>
          <w:rFonts w:hint="eastAsia" w:ascii="仿宋" w:hAnsi="仿宋" w:eastAsia="仿宋" w:cs="仿宋"/>
          <w:b/>
          <w:bCs w:val="0"/>
          <w:sz w:val="28"/>
          <w:szCs w:val="28"/>
          <w:highlight w:val="none"/>
        </w:rPr>
        <w:t>六、其他补充事宜</w:t>
      </w:r>
      <w:bookmarkEnd w:id="48"/>
      <w:bookmarkEnd w:id="49"/>
    </w:p>
    <w:p>
      <w:pPr>
        <w:spacing w:line="360" w:lineRule="auto"/>
        <w:outlineLvl w:val="9"/>
        <w:rPr>
          <w:rFonts w:hint="eastAsia" w:ascii="仿宋" w:hAnsi="仿宋" w:eastAsia="仿宋" w:cs="仿宋"/>
          <w:b w:val="0"/>
          <w:sz w:val="28"/>
          <w:szCs w:val="28"/>
          <w:highlight w:val="none"/>
        </w:rPr>
      </w:pPr>
      <w:bookmarkStart w:id="50" w:name="_Toc27143"/>
      <w:bookmarkStart w:id="51" w:name="_Toc11380"/>
      <w:bookmarkStart w:id="52" w:name="_Toc9359"/>
      <w:bookmarkStart w:id="53" w:name="_Toc13738"/>
      <w:bookmarkStart w:id="54" w:name="_Toc8523"/>
      <w:bookmarkStart w:id="55" w:name="_Toc27247"/>
      <w:bookmarkStart w:id="56" w:name="_Toc28359008"/>
      <w:bookmarkStart w:id="57" w:name="_Toc35393627"/>
      <w:bookmarkStart w:id="58" w:name="_Toc28359085"/>
      <w:bookmarkStart w:id="59" w:name="_Toc35393796"/>
      <w:r>
        <w:rPr>
          <w:rFonts w:hint="eastAsia" w:ascii="仿宋" w:hAnsi="仿宋" w:eastAsia="仿宋" w:cs="仿宋"/>
          <w:b w:val="0"/>
          <w:sz w:val="28"/>
          <w:szCs w:val="28"/>
          <w:highlight w:val="none"/>
        </w:rPr>
        <w:t>采购项目需要落实的政府采购政策</w:t>
      </w:r>
      <w:bookmarkEnd w:id="50"/>
      <w:bookmarkEnd w:id="51"/>
      <w:bookmarkEnd w:id="52"/>
      <w:bookmarkEnd w:id="53"/>
      <w:bookmarkEnd w:id="54"/>
      <w:bookmarkEnd w:id="55"/>
    </w:p>
    <w:p>
      <w:pPr>
        <w:spacing w:line="360" w:lineRule="auto"/>
        <w:outlineLvl w:val="9"/>
        <w:rPr>
          <w:rFonts w:hint="eastAsia" w:ascii="仿宋" w:hAnsi="仿宋" w:eastAsia="仿宋" w:cs="仿宋"/>
          <w:b w:val="0"/>
          <w:sz w:val="28"/>
          <w:szCs w:val="28"/>
          <w:highlight w:val="none"/>
        </w:rPr>
      </w:pPr>
      <w:bookmarkStart w:id="60" w:name="_Toc4986"/>
      <w:bookmarkStart w:id="61" w:name="_Toc21415"/>
      <w:bookmarkStart w:id="62" w:name="_Toc5740"/>
      <w:bookmarkStart w:id="63" w:name="_Toc25231"/>
      <w:bookmarkStart w:id="64" w:name="_Toc32511"/>
      <w:bookmarkStart w:id="65" w:name="_Toc13114"/>
      <w:r>
        <w:rPr>
          <w:rFonts w:hint="eastAsia" w:ascii="仿宋" w:hAnsi="仿宋" w:eastAsia="仿宋" w:cs="仿宋"/>
          <w:b w:val="0"/>
          <w:sz w:val="28"/>
          <w:szCs w:val="28"/>
          <w:highlight w:val="none"/>
        </w:rPr>
        <w:t>（一）中小微型企业政府采购政策</w:t>
      </w:r>
      <w:bookmarkEnd w:id="60"/>
      <w:bookmarkEnd w:id="61"/>
      <w:bookmarkEnd w:id="62"/>
      <w:bookmarkEnd w:id="63"/>
      <w:bookmarkEnd w:id="64"/>
      <w:bookmarkEnd w:id="65"/>
    </w:p>
    <w:p>
      <w:pPr>
        <w:spacing w:line="360" w:lineRule="auto"/>
        <w:outlineLvl w:val="9"/>
        <w:rPr>
          <w:rFonts w:hint="eastAsia" w:ascii="仿宋" w:hAnsi="仿宋" w:eastAsia="仿宋" w:cs="仿宋"/>
          <w:b w:val="0"/>
          <w:sz w:val="28"/>
          <w:szCs w:val="28"/>
          <w:highlight w:val="none"/>
        </w:rPr>
      </w:pPr>
      <w:bookmarkStart w:id="66" w:name="_Toc27124"/>
      <w:bookmarkStart w:id="67" w:name="_Toc16973"/>
      <w:bookmarkStart w:id="68" w:name="_Toc18856"/>
      <w:bookmarkStart w:id="69" w:name="_Toc24918"/>
      <w:bookmarkStart w:id="70" w:name="_Toc6934"/>
      <w:bookmarkStart w:id="71" w:name="_Toc2425"/>
      <w:r>
        <w:rPr>
          <w:rFonts w:hint="eastAsia" w:ascii="仿宋" w:hAnsi="仿宋" w:eastAsia="仿宋" w:cs="仿宋"/>
          <w:b w:val="0"/>
          <w:sz w:val="28"/>
          <w:szCs w:val="28"/>
          <w:highlight w:val="none"/>
        </w:rPr>
        <w:t>（二）监狱企业政府采购政策</w:t>
      </w:r>
      <w:bookmarkEnd w:id="66"/>
      <w:bookmarkEnd w:id="67"/>
      <w:bookmarkEnd w:id="68"/>
      <w:bookmarkEnd w:id="69"/>
      <w:bookmarkEnd w:id="70"/>
      <w:bookmarkEnd w:id="71"/>
    </w:p>
    <w:p>
      <w:pPr>
        <w:spacing w:line="360" w:lineRule="auto"/>
        <w:outlineLvl w:val="9"/>
        <w:rPr>
          <w:rFonts w:hint="eastAsia" w:ascii="仿宋" w:hAnsi="仿宋" w:eastAsia="仿宋" w:cs="仿宋"/>
          <w:b w:val="0"/>
          <w:sz w:val="28"/>
          <w:szCs w:val="28"/>
          <w:highlight w:val="none"/>
        </w:rPr>
      </w:pPr>
      <w:bookmarkStart w:id="72" w:name="_Toc19604"/>
      <w:bookmarkStart w:id="73" w:name="_Toc18488"/>
      <w:bookmarkStart w:id="74" w:name="_Toc32242"/>
      <w:bookmarkStart w:id="75" w:name="_Toc25943"/>
      <w:bookmarkStart w:id="76" w:name="_Toc19142"/>
      <w:bookmarkStart w:id="77" w:name="_Toc28309"/>
      <w:r>
        <w:rPr>
          <w:rFonts w:hint="eastAsia" w:ascii="仿宋" w:hAnsi="仿宋" w:eastAsia="仿宋" w:cs="仿宋"/>
          <w:b w:val="0"/>
          <w:sz w:val="28"/>
          <w:szCs w:val="28"/>
          <w:highlight w:val="none"/>
        </w:rPr>
        <w:t>（三）促进残疾人就业政府采购政策</w:t>
      </w:r>
      <w:bookmarkEnd w:id="72"/>
      <w:bookmarkEnd w:id="73"/>
      <w:bookmarkEnd w:id="74"/>
      <w:bookmarkEnd w:id="75"/>
      <w:bookmarkEnd w:id="76"/>
      <w:bookmarkEnd w:id="77"/>
    </w:p>
    <w:p>
      <w:pPr>
        <w:spacing w:line="360" w:lineRule="auto"/>
        <w:ind w:firstLine="280" w:firstLineChars="100"/>
        <w:outlineLvl w:val="9"/>
        <w:rPr>
          <w:rFonts w:hint="eastAsia" w:ascii="仿宋" w:hAnsi="仿宋" w:eastAsia="仿宋" w:cs="仿宋"/>
          <w:b w:val="0"/>
          <w:sz w:val="28"/>
          <w:szCs w:val="28"/>
          <w:highlight w:val="none"/>
        </w:rPr>
      </w:pPr>
      <w:bookmarkStart w:id="78" w:name="_Toc31679"/>
      <w:bookmarkStart w:id="79" w:name="_Toc24173"/>
      <w:bookmarkStart w:id="80" w:name="_Toc26675"/>
      <w:bookmarkStart w:id="81" w:name="_Toc27218"/>
      <w:bookmarkStart w:id="82" w:name="_Toc2163"/>
      <w:bookmarkStart w:id="83" w:name="_Toc21956"/>
      <w:r>
        <w:rPr>
          <w:rFonts w:hint="eastAsia" w:ascii="仿宋" w:hAnsi="仿宋" w:eastAsia="仿宋" w:cs="仿宋"/>
          <w:b w:val="0"/>
          <w:sz w:val="28"/>
          <w:szCs w:val="28"/>
          <w:highlight w:val="none"/>
        </w:rPr>
        <w:t>详见招标文件</w:t>
      </w:r>
      <w:bookmarkEnd w:id="78"/>
      <w:bookmarkEnd w:id="79"/>
      <w:bookmarkEnd w:id="80"/>
      <w:bookmarkEnd w:id="81"/>
      <w:bookmarkEnd w:id="82"/>
      <w:bookmarkEnd w:id="83"/>
    </w:p>
    <w:p>
      <w:pPr>
        <w:spacing w:line="360" w:lineRule="auto"/>
        <w:outlineLvl w:val="9"/>
        <w:rPr>
          <w:rFonts w:hint="eastAsia" w:ascii="仿宋" w:hAnsi="仿宋" w:eastAsia="仿宋" w:cs="仿宋"/>
          <w:b w:val="0"/>
          <w:sz w:val="28"/>
          <w:szCs w:val="28"/>
          <w:highlight w:val="none"/>
        </w:rPr>
      </w:pPr>
      <w:r>
        <w:rPr>
          <w:rFonts w:hint="eastAsia" w:ascii="仿宋" w:hAnsi="仿宋" w:eastAsia="仿宋" w:cs="仿宋"/>
          <w:b/>
          <w:bCs w:val="0"/>
          <w:sz w:val="28"/>
          <w:szCs w:val="28"/>
          <w:highlight w:val="none"/>
        </w:rPr>
        <w:t>七、对本次招标提出询问，请按以下方式联系</w:t>
      </w:r>
      <w:bookmarkEnd w:id="56"/>
      <w:bookmarkEnd w:id="57"/>
      <w:bookmarkEnd w:id="58"/>
      <w:bookmarkEnd w:id="59"/>
    </w:p>
    <w:p>
      <w:pPr>
        <w:widowControl/>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1.采购人信息</w:t>
      </w:r>
    </w:p>
    <w:p>
      <w:pPr>
        <w:spacing w:line="360" w:lineRule="auto"/>
        <w:ind w:left="1389" w:leftChars="371" w:hanging="350" w:hangingChars="125"/>
        <w:jc w:val="left"/>
        <w:rPr>
          <w:rFonts w:hint="eastAsia" w:ascii="仿宋" w:hAnsi="仿宋" w:eastAsia="仿宋" w:cs="仿宋"/>
          <w:sz w:val="28"/>
          <w:szCs w:val="28"/>
          <w:highlight w:val="none"/>
        </w:rPr>
      </w:pPr>
      <w:bookmarkStart w:id="84" w:name="_Toc28359009"/>
      <w:bookmarkStart w:id="85" w:name="_Toc28359086"/>
      <w:r>
        <w:rPr>
          <w:rFonts w:hint="eastAsia" w:ascii="仿宋" w:hAnsi="仿宋" w:eastAsia="仿宋" w:cs="仿宋"/>
          <w:sz w:val="28"/>
          <w:szCs w:val="28"/>
          <w:highlight w:val="none"/>
        </w:rPr>
        <w:t>名称：山东大学</w:t>
      </w:r>
      <w:r>
        <w:rPr>
          <w:rFonts w:hint="eastAsia" w:ascii="仿宋" w:hAnsi="仿宋" w:eastAsia="仿宋" w:cs="仿宋"/>
          <w:sz w:val="28"/>
          <w:szCs w:val="28"/>
          <w:highlight w:val="none"/>
          <w:lang w:val="en-US" w:eastAsia="zh-CN"/>
        </w:rPr>
        <w:t>第二医院</w:t>
      </w:r>
      <w:r>
        <w:rPr>
          <w:rFonts w:hint="eastAsia" w:ascii="仿宋" w:hAnsi="仿宋" w:eastAsia="仿宋" w:cs="仿宋"/>
          <w:sz w:val="28"/>
          <w:szCs w:val="28"/>
          <w:highlight w:val="none"/>
        </w:rPr>
        <w:t>　　　　　</w:t>
      </w:r>
    </w:p>
    <w:p>
      <w:pPr>
        <w:spacing w:line="360" w:lineRule="auto"/>
        <w:ind w:left="1389" w:leftChars="371" w:hanging="350" w:hangingChars="125"/>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r>
        <w:rPr>
          <w:rFonts w:hint="eastAsia" w:ascii="仿宋" w:hAnsi="仿宋" w:eastAsia="仿宋" w:cs="仿宋"/>
          <w:sz w:val="28"/>
          <w:szCs w:val="28"/>
          <w:highlight w:val="none"/>
          <w:lang w:val="en-US" w:eastAsia="zh-CN"/>
        </w:rPr>
        <w:t>山东省济南市天桥区北园大街247号</w:t>
      </w:r>
      <w:r>
        <w:rPr>
          <w:rFonts w:hint="eastAsia" w:ascii="仿宋" w:hAnsi="仿宋" w:eastAsia="仿宋" w:cs="仿宋"/>
          <w:sz w:val="28"/>
          <w:szCs w:val="28"/>
          <w:highlight w:val="none"/>
        </w:rPr>
        <w:t>　　　　　　　　</w:t>
      </w:r>
    </w:p>
    <w:p>
      <w:pPr>
        <w:spacing w:line="360" w:lineRule="auto"/>
        <w:ind w:left="1389" w:leftChars="371" w:hanging="350" w:hangingChars="125"/>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联系方式：0531-</w:t>
      </w:r>
      <w:r>
        <w:rPr>
          <w:rFonts w:hint="eastAsia" w:ascii="仿宋" w:hAnsi="仿宋" w:eastAsia="仿宋" w:cs="仿宋"/>
          <w:sz w:val="28"/>
          <w:szCs w:val="28"/>
          <w:highlight w:val="none"/>
          <w:lang w:val="en-US" w:eastAsia="zh-CN"/>
        </w:rPr>
        <w:t>85875076</w:t>
      </w:r>
      <w:r>
        <w:rPr>
          <w:rFonts w:hint="eastAsia" w:ascii="仿宋" w:hAnsi="仿宋" w:eastAsia="仿宋" w:cs="仿宋"/>
          <w:sz w:val="28"/>
          <w:szCs w:val="28"/>
          <w:highlight w:val="none"/>
        </w:rPr>
        <w:t>　　</w:t>
      </w:r>
    </w:p>
    <w:p>
      <w:pPr>
        <w:spacing w:line="360" w:lineRule="auto"/>
        <w:ind w:firstLine="840" w:firstLineChars="3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2.采购代理机构信息</w:t>
      </w:r>
      <w:bookmarkEnd w:id="84"/>
      <w:bookmarkEnd w:id="85"/>
    </w:p>
    <w:p>
      <w:pPr>
        <w:spacing w:line="360" w:lineRule="auto"/>
        <w:ind w:firstLine="840" w:firstLineChars="300"/>
        <w:rPr>
          <w:rFonts w:hint="eastAsia" w:ascii="仿宋" w:hAnsi="仿宋" w:eastAsia="仿宋" w:cs="仿宋"/>
          <w:sz w:val="28"/>
          <w:szCs w:val="28"/>
          <w:highlight w:val="none"/>
        </w:rPr>
      </w:pPr>
      <w:bookmarkStart w:id="86" w:name="_Toc28359087"/>
      <w:bookmarkStart w:id="87" w:name="_Toc28359010"/>
      <w:r>
        <w:rPr>
          <w:rFonts w:hint="eastAsia" w:ascii="仿宋" w:hAnsi="仿宋" w:eastAsia="仿宋" w:cs="仿宋"/>
          <w:sz w:val="28"/>
          <w:szCs w:val="28"/>
          <w:highlight w:val="none"/>
        </w:rPr>
        <w:t>名 称：山东盛和招标代理有限公司　　　　　　　　　　　　</w:t>
      </w:r>
    </w:p>
    <w:p>
      <w:pPr>
        <w:spacing w:line="360" w:lineRule="auto"/>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地　址：山东济南唐冶西路868号山东设计创意产业园南区B1楼　　　　　　　　　　　　</w:t>
      </w:r>
    </w:p>
    <w:p>
      <w:pPr>
        <w:spacing w:line="360" w:lineRule="auto"/>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联系方式：0531-88260506　　　</w:t>
      </w:r>
    </w:p>
    <w:p>
      <w:pPr>
        <w:spacing w:line="360" w:lineRule="auto"/>
        <w:ind w:firstLine="840" w:firstLineChars="30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3.项目联系方式</w:t>
      </w:r>
      <w:bookmarkEnd w:id="86"/>
      <w:bookmarkEnd w:id="87"/>
    </w:p>
    <w:p>
      <w:pPr>
        <w:spacing w:line="360" w:lineRule="auto"/>
        <w:ind w:firstLine="840" w:firstLineChars="3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项目联系人：</w:t>
      </w:r>
      <w:r>
        <w:rPr>
          <w:rFonts w:hint="eastAsia" w:ascii="仿宋" w:hAnsi="仿宋" w:eastAsia="仿宋" w:cs="仿宋"/>
          <w:sz w:val="28"/>
          <w:szCs w:val="28"/>
          <w:highlight w:val="none"/>
          <w:lang w:val="en-US" w:eastAsia="zh-CN"/>
        </w:rPr>
        <w:t>许铖铖、</w:t>
      </w:r>
      <w:r>
        <w:rPr>
          <w:rFonts w:hint="eastAsia" w:ascii="仿宋" w:hAnsi="仿宋" w:eastAsia="仿宋" w:cs="仿宋"/>
          <w:sz w:val="28"/>
          <w:szCs w:val="28"/>
          <w:highlight w:val="none"/>
        </w:rPr>
        <w:t>王凯</w:t>
      </w:r>
    </w:p>
    <w:p>
      <w:pPr>
        <w:spacing w:line="360" w:lineRule="auto"/>
        <w:ind w:firstLine="840" w:firstLineChars="3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电　话：</w:t>
      </w:r>
      <w:r>
        <w:rPr>
          <w:rFonts w:hint="eastAsia" w:ascii="仿宋" w:hAnsi="仿宋" w:eastAsia="仿宋" w:cs="仿宋"/>
          <w:sz w:val="28"/>
          <w:szCs w:val="28"/>
          <w:highlight w:val="none"/>
          <w:lang w:val="en-US" w:eastAsia="zh-CN"/>
        </w:rPr>
        <w:t>0531-88260506、15264153233、</w:t>
      </w:r>
      <w:r>
        <w:rPr>
          <w:rFonts w:hint="eastAsia" w:ascii="仿宋" w:hAnsi="仿宋" w:eastAsia="仿宋" w:cs="仿宋"/>
          <w:sz w:val="28"/>
          <w:szCs w:val="28"/>
          <w:highlight w:val="none"/>
        </w:rPr>
        <w:t>15153117917</w:t>
      </w:r>
    </w:p>
    <w:p>
      <w:pPr>
        <w:spacing w:line="360" w:lineRule="auto"/>
        <w:ind w:firstLine="840" w:firstLineChars="300"/>
        <w:jc w:val="center"/>
        <w:outlineLvl w:val="0"/>
        <w:rPr>
          <w:rFonts w:hint="eastAsia" w:ascii="仿宋" w:hAnsi="仿宋" w:eastAsia="仿宋" w:cs="仿宋"/>
        </w:rPr>
      </w:pPr>
      <w:r>
        <w:rPr>
          <w:rFonts w:hint="eastAsia" w:ascii="仿宋" w:hAnsi="仿宋" w:eastAsia="仿宋" w:cs="仿宋"/>
          <w:sz w:val="28"/>
          <w:szCs w:val="28"/>
          <w:highlight w:val="none"/>
        </w:rPr>
        <w:br w:type="page"/>
      </w:r>
      <w:bookmarkStart w:id="88" w:name="_Toc6660"/>
      <w:bookmarkStart w:id="89" w:name="_Toc13436"/>
      <w:bookmarkStart w:id="90" w:name="_Toc356491306"/>
      <w:bookmarkStart w:id="91" w:name="_Toc22142"/>
      <w:r>
        <w:rPr>
          <w:rFonts w:hint="eastAsia" w:ascii="仿宋" w:hAnsi="仿宋" w:eastAsia="仿宋" w:cs="仿宋"/>
          <w:b/>
          <w:bCs w:val="0"/>
          <w:sz w:val="28"/>
          <w:szCs w:val="28"/>
          <w:highlight w:val="none"/>
          <w:lang w:val="en-US" w:eastAsia="zh-CN"/>
        </w:rPr>
        <w:t xml:space="preserve">第二部分 </w:t>
      </w:r>
      <w:r>
        <w:rPr>
          <w:rFonts w:hint="eastAsia" w:ascii="仿宋" w:hAnsi="仿宋" w:eastAsia="仿宋" w:cs="仿宋"/>
          <w:b/>
          <w:bCs w:val="0"/>
          <w:sz w:val="28"/>
          <w:szCs w:val="28"/>
          <w:highlight w:val="none"/>
        </w:rPr>
        <w:t>投标人须知</w:t>
      </w:r>
      <w:bookmarkEnd w:id="24"/>
      <w:bookmarkEnd w:id="25"/>
      <w:bookmarkEnd w:id="26"/>
      <w:bookmarkEnd w:id="88"/>
      <w:bookmarkEnd w:id="89"/>
      <w:bookmarkEnd w:id="90"/>
      <w:bookmarkEnd w:id="91"/>
    </w:p>
    <w:p>
      <w:pPr>
        <w:jc w:val="center"/>
        <w:outlineLvl w:val="9"/>
        <w:rPr>
          <w:rFonts w:hint="eastAsia" w:ascii="仿宋" w:hAnsi="仿宋" w:eastAsia="仿宋" w:cs="仿宋"/>
          <w:b/>
          <w:sz w:val="28"/>
          <w:szCs w:val="28"/>
        </w:rPr>
      </w:pPr>
      <w:r>
        <w:rPr>
          <w:rFonts w:hint="eastAsia" w:ascii="仿宋" w:hAnsi="仿宋" w:eastAsia="仿宋" w:cs="仿宋"/>
          <w:b/>
          <w:sz w:val="28"/>
          <w:szCs w:val="28"/>
        </w:rPr>
        <w:t>供应商须知前附表</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本表是对“供应商须知”正文的具体补充和修改，如有不一致，以“前附表”为准。</w:t>
      </w:r>
    </w:p>
    <w:tbl>
      <w:tblPr>
        <w:tblStyle w:val="35"/>
        <w:tblW w:w="1001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19"/>
        <w:gridCol w:w="1840"/>
        <w:gridCol w:w="755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72" w:hRule="atLeast"/>
          <w:tblHeader/>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1840"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内  容</w:t>
            </w:r>
          </w:p>
        </w:tc>
        <w:tc>
          <w:tcPr>
            <w:tcW w:w="7559"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说明或要求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84"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840" w:type="dxa"/>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项目信息</w:t>
            </w:r>
          </w:p>
        </w:tc>
        <w:tc>
          <w:tcPr>
            <w:tcW w:w="7559" w:type="dxa"/>
            <w:vAlign w:val="center"/>
          </w:tcPr>
          <w:p>
            <w:pPr>
              <w:spacing w:line="360" w:lineRule="auto"/>
              <w:ind w:firstLine="523" w:firstLineChars="218"/>
              <w:rPr>
                <w:rFonts w:hint="eastAsia" w:ascii="仿宋" w:hAnsi="仿宋" w:eastAsia="仿宋" w:cs="仿宋"/>
                <w:color w:val="000000"/>
                <w:sz w:val="24"/>
                <w:szCs w:val="24"/>
              </w:rPr>
            </w:pPr>
            <w:r>
              <w:rPr>
                <w:rFonts w:hint="eastAsia" w:ascii="仿宋" w:hAnsi="仿宋" w:eastAsia="仿宋" w:cs="仿宋"/>
                <w:color w:val="000000"/>
                <w:sz w:val="24"/>
                <w:szCs w:val="24"/>
              </w:rPr>
              <w:t>项目名称：山东大学第二医院设备购买维保服务项目</w:t>
            </w:r>
          </w:p>
          <w:p>
            <w:pPr>
              <w:spacing w:line="360" w:lineRule="auto"/>
              <w:ind w:firstLine="523" w:firstLineChars="218"/>
              <w:rPr>
                <w:rFonts w:hint="eastAsia" w:ascii="仿宋" w:hAnsi="仿宋" w:eastAsia="仿宋" w:cs="仿宋"/>
                <w:color w:val="000000"/>
                <w:sz w:val="24"/>
                <w:szCs w:val="24"/>
              </w:rPr>
            </w:pPr>
            <w:r>
              <w:rPr>
                <w:rFonts w:hint="eastAsia" w:ascii="仿宋" w:hAnsi="仿宋" w:eastAsia="仿宋" w:cs="仿宋"/>
                <w:color w:val="000000"/>
                <w:sz w:val="24"/>
                <w:szCs w:val="24"/>
              </w:rPr>
              <w:t>项目编号：</w:t>
            </w:r>
            <w:r>
              <w:rPr>
                <w:rFonts w:hint="eastAsia" w:ascii="仿宋" w:hAnsi="仿宋" w:eastAsia="仿宋" w:cs="仿宋"/>
                <w:sz w:val="24"/>
                <w:szCs w:val="24"/>
              </w:rPr>
              <w:t>SDSHZB202</w:t>
            </w:r>
            <w:r>
              <w:rPr>
                <w:rFonts w:hint="eastAsia" w:ascii="仿宋" w:hAnsi="仿宋" w:eastAsia="仿宋" w:cs="仿宋"/>
                <w:sz w:val="24"/>
                <w:szCs w:val="24"/>
                <w:lang w:val="en-US" w:eastAsia="zh-CN"/>
              </w:rPr>
              <w:t>2-165</w:t>
            </w:r>
            <w:r>
              <w:rPr>
                <w:rFonts w:hint="eastAsia" w:ascii="仿宋" w:hAnsi="仿宋" w:eastAsia="仿宋" w:cs="仿宋"/>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05"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840" w:type="dxa"/>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采购人</w:t>
            </w:r>
          </w:p>
        </w:tc>
        <w:tc>
          <w:tcPr>
            <w:tcW w:w="7559" w:type="dxa"/>
            <w:vAlign w:val="center"/>
          </w:tcPr>
          <w:p>
            <w:pPr>
              <w:spacing w:line="360" w:lineRule="auto"/>
              <w:ind w:firstLine="523" w:firstLineChars="218"/>
              <w:rPr>
                <w:rFonts w:hint="eastAsia" w:ascii="仿宋" w:hAnsi="仿宋" w:eastAsia="仿宋" w:cs="仿宋"/>
                <w:color w:val="000000"/>
                <w:sz w:val="24"/>
                <w:szCs w:val="24"/>
              </w:rPr>
            </w:pPr>
            <w:r>
              <w:rPr>
                <w:rFonts w:hint="eastAsia" w:ascii="仿宋" w:hAnsi="仿宋" w:eastAsia="仿宋" w:cs="仿宋"/>
                <w:color w:val="000000"/>
                <w:sz w:val="24"/>
                <w:szCs w:val="24"/>
              </w:rPr>
              <w:t>采购人：山东大学第二医院</w:t>
            </w:r>
          </w:p>
          <w:p>
            <w:pPr>
              <w:spacing w:line="360" w:lineRule="auto"/>
              <w:ind w:firstLine="523" w:firstLineChars="218"/>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联系方式：0531-85875076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98"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1840" w:type="dxa"/>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代理机构</w:t>
            </w:r>
          </w:p>
        </w:tc>
        <w:tc>
          <w:tcPr>
            <w:tcW w:w="7559" w:type="dxa"/>
            <w:vAlign w:val="center"/>
          </w:tcPr>
          <w:p>
            <w:pPr>
              <w:spacing w:line="360" w:lineRule="auto"/>
              <w:ind w:firstLine="523" w:firstLineChars="218"/>
              <w:jc w:val="left"/>
              <w:rPr>
                <w:rFonts w:hint="eastAsia" w:ascii="仿宋" w:hAnsi="仿宋" w:eastAsia="仿宋" w:cs="仿宋"/>
                <w:sz w:val="24"/>
                <w:szCs w:val="24"/>
              </w:rPr>
            </w:pPr>
            <w:r>
              <w:rPr>
                <w:rFonts w:hint="eastAsia" w:ascii="仿宋" w:hAnsi="仿宋" w:eastAsia="仿宋" w:cs="仿宋"/>
                <w:sz w:val="24"/>
                <w:szCs w:val="24"/>
              </w:rPr>
              <w:t>代理机构：山东盛和招标代理有限公司</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联 系 人：许铖铖、王凯；</w:t>
            </w:r>
          </w:p>
          <w:p>
            <w:pPr>
              <w:spacing w:line="360" w:lineRule="auto"/>
              <w:ind w:firstLine="523" w:firstLineChars="218"/>
              <w:rPr>
                <w:rFonts w:hint="eastAsia" w:ascii="仿宋" w:hAnsi="仿宋" w:eastAsia="仿宋" w:cs="仿宋"/>
                <w:color w:val="000000"/>
                <w:sz w:val="24"/>
                <w:szCs w:val="24"/>
              </w:rPr>
            </w:pPr>
            <w:r>
              <w:rPr>
                <w:rFonts w:hint="eastAsia" w:ascii="仿宋" w:hAnsi="仿宋" w:eastAsia="仿宋" w:cs="仿宋"/>
                <w:sz w:val="24"/>
                <w:szCs w:val="24"/>
              </w:rPr>
              <w:t>联系电话：0531-</w:t>
            </w:r>
            <w:r>
              <w:rPr>
                <w:rFonts w:hint="eastAsia" w:ascii="仿宋" w:hAnsi="仿宋" w:eastAsia="仿宋" w:cs="仿宋"/>
                <w:sz w:val="24"/>
                <w:szCs w:val="24"/>
                <w:lang w:eastAsia="zh-CN"/>
              </w:rPr>
              <w:t>88260506</w:t>
            </w:r>
            <w:r>
              <w:rPr>
                <w:rFonts w:hint="eastAsia" w:ascii="仿宋" w:hAnsi="仿宋" w:eastAsia="仿宋" w:cs="仿宋"/>
                <w:sz w:val="24"/>
                <w:szCs w:val="24"/>
              </w:rPr>
              <w:t>,15264153233,15153117917。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6"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color w:val="000000"/>
                <w:sz w:val="24"/>
                <w:szCs w:val="24"/>
              </w:rPr>
              <w:t>资金来源与采购预算</w:t>
            </w:r>
          </w:p>
        </w:tc>
        <w:tc>
          <w:tcPr>
            <w:tcW w:w="7559" w:type="dxa"/>
          </w:tcPr>
          <w:p>
            <w:pPr>
              <w:pStyle w:val="2"/>
              <w:ind w:firstLine="480" w:firstLineChars="200"/>
              <w:rPr>
                <w:rFonts w:hint="eastAsia" w:ascii="仿宋" w:hAnsi="仿宋" w:eastAsia="仿宋" w:cs="仿宋"/>
                <w:bCs/>
                <w:sz w:val="24"/>
                <w:szCs w:val="24"/>
              </w:rPr>
            </w:pPr>
            <w:r>
              <w:rPr>
                <w:rFonts w:hint="eastAsia" w:ascii="仿宋" w:hAnsi="仿宋" w:eastAsia="仿宋" w:cs="仿宋"/>
                <w:bCs/>
                <w:sz w:val="24"/>
                <w:szCs w:val="24"/>
              </w:rPr>
              <w:t>资金来源：已落实</w:t>
            </w:r>
          </w:p>
          <w:p>
            <w:pPr>
              <w:pStyle w:val="2"/>
              <w:ind w:firstLine="480" w:firstLineChars="200"/>
              <w:rPr>
                <w:rFonts w:hint="default" w:ascii="仿宋" w:hAnsi="仿宋" w:eastAsia="仿宋" w:cs="仿宋"/>
                <w:bCs/>
                <w:sz w:val="24"/>
                <w:szCs w:val="24"/>
                <w:lang w:val="en-US" w:eastAsia="zh-CN"/>
              </w:rPr>
            </w:pPr>
            <w:r>
              <w:rPr>
                <w:rFonts w:hint="eastAsia" w:ascii="仿宋" w:hAnsi="仿宋" w:eastAsia="仿宋" w:cs="仿宋"/>
                <w:bCs/>
                <w:sz w:val="24"/>
                <w:szCs w:val="24"/>
              </w:rPr>
              <w:t>预算金额：</w:t>
            </w:r>
            <w:r>
              <w:rPr>
                <w:rFonts w:hint="eastAsia" w:ascii="仿宋" w:hAnsi="仿宋" w:eastAsia="仿宋" w:cs="仿宋"/>
                <w:bCs/>
                <w:sz w:val="24"/>
                <w:szCs w:val="24"/>
                <w:lang w:val="en-US" w:eastAsia="zh-CN"/>
              </w:rPr>
              <w:t>A1包：45万元/年，135万元/3年；A2包：60万元/年，180万元/3年。</w:t>
            </w:r>
          </w:p>
          <w:p>
            <w:pPr>
              <w:pStyle w:val="2"/>
              <w:ind w:firstLine="480" w:firstLineChars="200"/>
              <w:rPr>
                <w:rFonts w:hint="default" w:ascii="仿宋" w:hAnsi="仿宋" w:eastAsia="仿宋" w:cs="仿宋"/>
                <w:bCs/>
                <w:sz w:val="24"/>
                <w:szCs w:val="24"/>
                <w:lang w:val="en-US" w:eastAsia="zh-CN"/>
              </w:rPr>
            </w:pPr>
            <w:r>
              <w:rPr>
                <w:rFonts w:hint="eastAsia" w:ascii="仿宋" w:hAnsi="仿宋" w:eastAsia="仿宋" w:cs="仿宋"/>
                <w:bCs/>
                <w:sz w:val="24"/>
                <w:szCs w:val="24"/>
              </w:rPr>
              <w:t>最高限价：</w:t>
            </w:r>
            <w:r>
              <w:rPr>
                <w:rFonts w:hint="eastAsia" w:ascii="仿宋" w:hAnsi="仿宋" w:eastAsia="仿宋" w:cs="仿宋"/>
                <w:bCs/>
                <w:sz w:val="24"/>
                <w:szCs w:val="24"/>
                <w:lang w:val="en-US" w:eastAsia="zh-CN"/>
              </w:rPr>
              <w:t>A1包：45万元/年，135万元/3年；A2包：60万元/年，180万元/3年。</w:t>
            </w:r>
          </w:p>
          <w:tbl>
            <w:tblPr>
              <w:tblStyle w:val="35"/>
              <w:tblW w:w="6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678"/>
              <w:gridCol w:w="834"/>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blHeader/>
                <w:jc w:val="center"/>
              </w:trPr>
              <w:tc>
                <w:tcPr>
                  <w:tcW w:w="959" w:type="dxa"/>
                  <w:vAlign w:val="center"/>
                </w:tcPr>
                <w:p>
                  <w:pPr>
                    <w:jc w:val="center"/>
                    <w:rPr>
                      <w:rFonts w:hint="eastAsia" w:ascii="仿宋" w:hAnsi="仿宋" w:eastAsia="仿宋" w:cs="仿宋"/>
                      <w:b/>
                      <w:kern w:val="0"/>
                      <w:sz w:val="24"/>
                      <w:szCs w:val="24"/>
                    </w:rPr>
                  </w:pPr>
                  <w:r>
                    <w:rPr>
                      <w:rFonts w:hint="eastAsia" w:ascii="仿宋" w:hAnsi="仿宋" w:eastAsia="仿宋" w:cs="仿宋"/>
                      <w:b/>
                      <w:kern w:val="0"/>
                      <w:sz w:val="24"/>
                      <w:szCs w:val="24"/>
                    </w:rPr>
                    <w:t>标包</w:t>
                  </w:r>
                </w:p>
              </w:tc>
              <w:tc>
                <w:tcPr>
                  <w:tcW w:w="2678" w:type="dxa"/>
                  <w:vAlign w:val="center"/>
                </w:tcPr>
                <w:p>
                  <w:pPr>
                    <w:jc w:val="center"/>
                    <w:rPr>
                      <w:rFonts w:hint="eastAsia" w:ascii="仿宋" w:hAnsi="仿宋" w:eastAsia="仿宋" w:cs="仿宋"/>
                      <w:b/>
                      <w:kern w:val="0"/>
                      <w:sz w:val="24"/>
                      <w:szCs w:val="24"/>
                    </w:rPr>
                  </w:pPr>
                  <w:r>
                    <w:rPr>
                      <w:rFonts w:hint="eastAsia" w:ascii="仿宋" w:hAnsi="仿宋" w:eastAsia="仿宋" w:cs="仿宋"/>
                      <w:b/>
                      <w:kern w:val="0"/>
                      <w:sz w:val="24"/>
                      <w:szCs w:val="24"/>
                    </w:rPr>
                    <w:t>服务名称</w:t>
                  </w:r>
                </w:p>
              </w:tc>
              <w:tc>
                <w:tcPr>
                  <w:tcW w:w="834" w:type="dxa"/>
                  <w:vAlign w:val="center"/>
                </w:tcPr>
                <w:p>
                  <w:pPr>
                    <w:jc w:val="center"/>
                    <w:rPr>
                      <w:rFonts w:hint="eastAsia" w:ascii="仿宋" w:hAnsi="仿宋" w:eastAsia="仿宋" w:cs="仿宋"/>
                      <w:b/>
                      <w:kern w:val="0"/>
                      <w:sz w:val="24"/>
                      <w:szCs w:val="24"/>
                    </w:rPr>
                  </w:pPr>
                  <w:r>
                    <w:rPr>
                      <w:rFonts w:hint="eastAsia" w:ascii="仿宋" w:hAnsi="仿宋" w:eastAsia="仿宋" w:cs="仿宋"/>
                      <w:b/>
                      <w:kern w:val="0"/>
                      <w:sz w:val="24"/>
                      <w:szCs w:val="24"/>
                    </w:rPr>
                    <w:t>数量</w:t>
                  </w:r>
                </w:p>
              </w:tc>
              <w:tc>
                <w:tcPr>
                  <w:tcW w:w="1580" w:type="dxa"/>
                  <w:vAlign w:val="center"/>
                </w:tcPr>
                <w:p>
                  <w:pPr>
                    <w:jc w:val="center"/>
                    <w:rPr>
                      <w:rFonts w:hint="eastAsia" w:ascii="仿宋" w:hAnsi="仿宋" w:eastAsia="仿宋" w:cs="仿宋"/>
                      <w:b/>
                      <w:kern w:val="0"/>
                      <w:sz w:val="24"/>
                      <w:szCs w:val="24"/>
                      <w:lang w:val="en-US" w:eastAsia="zh-CN"/>
                    </w:rPr>
                  </w:pPr>
                  <w:r>
                    <w:rPr>
                      <w:rFonts w:hint="eastAsia" w:ascii="仿宋" w:hAnsi="仿宋" w:eastAsia="仿宋" w:cs="仿宋"/>
                      <w:b/>
                      <w:kern w:val="0"/>
                      <w:sz w:val="24"/>
                      <w:szCs w:val="24"/>
                    </w:rPr>
                    <w:t>预算</w:t>
                  </w:r>
                  <w:r>
                    <w:rPr>
                      <w:rFonts w:hint="eastAsia" w:ascii="仿宋" w:hAnsi="仿宋" w:eastAsia="仿宋" w:cs="仿宋"/>
                      <w:b/>
                      <w:kern w:val="0"/>
                      <w:sz w:val="24"/>
                      <w:szCs w:val="24"/>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959" w:type="dxa"/>
                  <w:vAlign w:val="center"/>
                </w:tcPr>
                <w:p>
                  <w:pPr>
                    <w:pStyle w:val="16"/>
                    <w:spacing w:line="240" w:lineRule="auto"/>
                    <w:ind w:left="0" w:leftChars="0" w:firstLine="0" w:firstLineChars="0"/>
                    <w:jc w:val="center"/>
                    <w:rPr>
                      <w:rFonts w:hint="eastAsia" w:ascii="仿宋" w:hAnsi="仿宋" w:eastAsia="仿宋" w:cs="仿宋"/>
                      <w:bCs/>
                      <w:kern w:val="0"/>
                      <w:sz w:val="24"/>
                      <w:szCs w:val="24"/>
                    </w:rPr>
                  </w:pPr>
                  <w:r>
                    <w:rPr>
                      <w:rFonts w:hint="eastAsia" w:ascii="仿宋" w:hAnsi="仿宋" w:eastAsia="仿宋" w:cs="仿宋"/>
                      <w:snapToGrid w:val="0"/>
                      <w:kern w:val="0"/>
                      <w:sz w:val="28"/>
                      <w:szCs w:val="28"/>
                      <w:lang w:val="en-US" w:eastAsia="zh-CN"/>
                    </w:rPr>
                    <w:t>A1</w:t>
                  </w:r>
                </w:p>
              </w:tc>
              <w:tc>
                <w:tcPr>
                  <w:tcW w:w="2678" w:type="dxa"/>
                  <w:vAlign w:val="center"/>
                </w:tcPr>
                <w:p>
                  <w:pPr>
                    <w:pStyle w:val="16"/>
                    <w:spacing w:line="240" w:lineRule="auto"/>
                    <w:ind w:left="0" w:leftChars="0" w:firstLine="0" w:firstLineChars="0"/>
                    <w:jc w:val="center"/>
                    <w:rPr>
                      <w:rFonts w:hint="eastAsia" w:ascii="仿宋" w:hAnsi="仿宋" w:eastAsia="仿宋" w:cs="仿宋"/>
                      <w:bCs/>
                      <w:kern w:val="0"/>
                      <w:sz w:val="24"/>
                      <w:szCs w:val="24"/>
                    </w:rPr>
                  </w:pPr>
                  <w:r>
                    <w:rPr>
                      <w:rFonts w:hint="eastAsia" w:ascii="仿宋" w:hAnsi="仿宋" w:eastAsia="仿宋" w:cs="仿宋"/>
                      <w:bCs/>
                      <w:kern w:val="0"/>
                      <w:sz w:val="24"/>
                      <w:szCs w:val="24"/>
                    </w:rPr>
                    <w:t>西门子1.5T MR购买维保服务</w:t>
                  </w:r>
                </w:p>
              </w:tc>
              <w:tc>
                <w:tcPr>
                  <w:tcW w:w="834" w:type="dxa"/>
                  <w:vAlign w:val="center"/>
                </w:tcPr>
                <w:p>
                  <w:pPr>
                    <w:pStyle w:val="16"/>
                    <w:spacing w:line="240" w:lineRule="auto"/>
                    <w:ind w:left="0" w:leftChars="0" w:firstLine="0" w:firstLineChars="0"/>
                    <w:jc w:val="center"/>
                    <w:rPr>
                      <w:rFonts w:hint="eastAsia" w:ascii="仿宋" w:hAnsi="仿宋" w:eastAsia="仿宋" w:cs="仿宋"/>
                      <w:bCs/>
                      <w:kern w:val="0"/>
                      <w:sz w:val="24"/>
                      <w:szCs w:val="24"/>
                    </w:rPr>
                  </w:pPr>
                  <w:r>
                    <w:rPr>
                      <w:rFonts w:hint="eastAsia" w:ascii="仿宋" w:hAnsi="仿宋" w:eastAsia="仿宋" w:cs="仿宋"/>
                      <w:bCs/>
                      <w:kern w:val="0"/>
                      <w:sz w:val="24"/>
                      <w:szCs w:val="24"/>
                    </w:rPr>
                    <w:t>1项</w:t>
                  </w:r>
                </w:p>
              </w:tc>
              <w:tc>
                <w:tcPr>
                  <w:tcW w:w="1580" w:type="dxa"/>
                  <w:vAlign w:val="center"/>
                </w:tcPr>
                <w:p>
                  <w:pPr>
                    <w:pStyle w:val="16"/>
                    <w:spacing w:line="240" w:lineRule="auto"/>
                    <w:ind w:left="0" w:leftChars="0" w:firstLine="0" w:firstLineChars="0"/>
                    <w:jc w:val="center"/>
                    <w:rPr>
                      <w:rFonts w:hint="eastAsia" w:ascii="仿宋" w:hAnsi="仿宋" w:eastAsia="仿宋" w:cs="仿宋"/>
                      <w:bCs/>
                      <w:kern w:val="0"/>
                      <w:sz w:val="24"/>
                      <w:szCs w:val="24"/>
                      <w:lang w:val="en-US" w:eastAsia="zh-CN"/>
                    </w:rPr>
                  </w:pPr>
                  <w:r>
                    <w:rPr>
                      <w:rFonts w:hint="eastAsia" w:ascii="仿宋" w:hAnsi="仿宋" w:eastAsia="仿宋" w:cs="仿宋"/>
                      <w:bCs/>
                      <w:sz w:val="24"/>
                      <w:szCs w:val="24"/>
                      <w:lang w:val="en-US" w:eastAsia="zh-CN"/>
                    </w:rPr>
                    <w:t>45万元/年，135万元/3年。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959" w:type="dxa"/>
                  <w:vAlign w:val="center"/>
                </w:tcPr>
                <w:p>
                  <w:pPr>
                    <w:pStyle w:val="16"/>
                    <w:spacing w:line="240" w:lineRule="auto"/>
                    <w:ind w:left="0" w:leftChars="0" w:firstLine="0" w:firstLineChars="0"/>
                    <w:jc w:val="center"/>
                    <w:rPr>
                      <w:rFonts w:hint="eastAsia" w:ascii="仿宋" w:hAnsi="仿宋" w:eastAsia="仿宋" w:cs="仿宋"/>
                      <w:bCs/>
                      <w:kern w:val="0"/>
                      <w:sz w:val="24"/>
                      <w:szCs w:val="24"/>
                    </w:rPr>
                  </w:pPr>
                  <w:r>
                    <w:rPr>
                      <w:rFonts w:hint="eastAsia" w:ascii="仿宋" w:hAnsi="仿宋" w:eastAsia="仿宋" w:cs="仿宋"/>
                      <w:snapToGrid w:val="0"/>
                      <w:kern w:val="0"/>
                      <w:sz w:val="28"/>
                      <w:szCs w:val="28"/>
                      <w:lang w:val="en-US" w:eastAsia="zh-CN"/>
                    </w:rPr>
                    <w:t>A2</w:t>
                  </w:r>
                </w:p>
              </w:tc>
              <w:tc>
                <w:tcPr>
                  <w:tcW w:w="2678" w:type="dxa"/>
                  <w:vAlign w:val="center"/>
                </w:tcPr>
                <w:p>
                  <w:pPr>
                    <w:pStyle w:val="16"/>
                    <w:spacing w:line="240" w:lineRule="auto"/>
                    <w:ind w:left="0" w:leftChars="0" w:firstLine="0" w:firstLineChars="0"/>
                    <w:jc w:val="center"/>
                    <w:rPr>
                      <w:rFonts w:hint="eastAsia" w:ascii="仿宋" w:hAnsi="仿宋" w:eastAsia="仿宋" w:cs="仿宋"/>
                      <w:sz w:val="24"/>
                      <w:szCs w:val="24"/>
                      <w:lang w:eastAsia="zh-CN"/>
                    </w:rPr>
                  </w:pPr>
                  <w:r>
                    <w:rPr>
                      <w:rFonts w:hint="eastAsia" w:ascii="仿宋" w:hAnsi="仿宋" w:eastAsia="仿宋" w:cs="仿宋"/>
                      <w:snapToGrid w:val="0"/>
                      <w:kern w:val="0"/>
                      <w:sz w:val="28"/>
                      <w:szCs w:val="28"/>
                      <w:lang w:eastAsia="zh-CN"/>
                    </w:rPr>
                    <w:t>一批西门子影像设备购买维保服务</w:t>
                  </w:r>
                </w:p>
              </w:tc>
              <w:tc>
                <w:tcPr>
                  <w:tcW w:w="834" w:type="dxa"/>
                  <w:vAlign w:val="center"/>
                </w:tcPr>
                <w:p>
                  <w:pPr>
                    <w:pStyle w:val="16"/>
                    <w:spacing w:line="240" w:lineRule="auto"/>
                    <w:ind w:left="0" w:leftChars="0" w:firstLine="0" w:firstLineChars="0"/>
                    <w:jc w:val="center"/>
                    <w:rPr>
                      <w:rFonts w:hint="eastAsia" w:ascii="仿宋" w:hAnsi="仿宋" w:eastAsia="仿宋" w:cs="仿宋"/>
                      <w:bCs/>
                      <w:kern w:val="0"/>
                      <w:sz w:val="24"/>
                      <w:szCs w:val="24"/>
                    </w:rPr>
                  </w:pPr>
                  <w:r>
                    <w:rPr>
                      <w:rFonts w:hint="eastAsia" w:ascii="仿宋" w:hAnsi="仿宋" w:eastAsia="仿宋" w:cs="仿宋"/>
                      <w:snapToGrid w:val="0"/>
                      <w:kern w:val="0"/>
                      <w:sz w:val="28"/>
                      <w:szCs w:val="28"/>
                    </w:rPr>
                    <w:t>1项</w:t>
                  </w:r>
                </w:p>
              </w:tc>
              <w:tc>
                <w:tcPr>
                  <w:tcW w:w="1580" w:type="dxa"/>
                  <w:vAlign w:val="center"/>
                </w:tcPr>
                <w:p>
                  <w:pPr>
                    <w:widowControl/>
                    <w:spacing w:line="240" w:lineRule="auto"/>
                    <w:jc w:val="center"/>
                    <w:rPr>
                      <w:rFonts w:hint="eastAsia" w:ascii="仿宋" w:hAnsi="仿宋" w:eastAsia="仿宋" w:cs="仿宋"/>
                      <w:bCs/>
                      <w:kern w:val="0"/>
                      <w:sz w:val="24"/>
                      <w:szCs w:val="24"/>
                      <w:lang w:val="en-US" w:eastAsia="zh-CN"/>
                    </w:rPr>
                  </w:pPr>
                  <w:r>
                    <w:rPr>
                      <w:rFonts w:hint="eastAsia" w:ascii="仿宋" w:hAnsi="仿宋" w:eastAsia="仿宋" w:cs="仿宋"/>
                      <w:bCs/>
                      <w:sz w:val="24"/>
                      <w:szCs w:val="24"/>
                      <w:lang w:val="en-US" w:eastAsia="zh-CN"/>
                    </w:rPr>
                    <w:t>60万元/年，180万元/3年。</w:t>
                  </w:r>
                </w:p>
              </w:tc>
            </w:tr>
          </w:tbl>
          <w:p>
            <w:pPr>
              <w:pStyle w:val="2"/>
              <w:ind w:firstLine="241" w:firstLineChars="100"/>
              <w:rPr>
                <w:rFonts w:hint="eastAsia" w:ascii="仿宋" w:hAnsi="仿宋" w:eastAsia="仿宋" w:cs="仿宋"/>
                <w:sz w:val="24"/>
                <w:szCs w:val="24"/>
              </w:rPr>
            </w:pPr>
            <w:r>
              <w:rPr>
                <w:rFonts w:hint="eastAsia" w:ascii="仿宋" w:hAnsi="仿宋" w:eastAsia="仿宋" w:cs="仿宋"/>
                <w:b/>
                <w:sz w:val="24"/>
                <w:szCs w:val="24"/>
              </w:rPr>
              <w:t>投标报价超过预算金额</w:t>
            </w:r>
            <w:r>
              <w:rPr>
                <w:rFonts w:hint="eastAsia" w:ascii="仿宋" w:hAnsi="仿宋" w:eastAsia="仿宋" w:cs="仿宋"/>
                <w:b/>
                <w:color w:val="000000"/>
                <w:sz w:val="24"/>
                <w:szCs w:val="24"/>
              </w:rPr>
              <w:t>或最高限价</w:t>
            </w:r>
            <w:r>
              <w:rPr>
                <w:rFonts w:hint="eastAsia" w:ascii="仿宋" w:hAnsi="仿宋" w:eastAsia="仿宋" w:cs="仿宋"/>
                <w:b/>
                <w:sz w:val="24"/>
                <w:szCs w:val="24"/>
              </w:rPr>
              <w:t>的，按无效投标处理。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kern w:val="0"/>
                <w:sz w:val="24"/>
                <w:szCs w:val="24"/>
              </w:rPr>
              <w:t>供应商应提供的资格证明材料</w:t>
            </w:r>
          </w:p>
        </w:tc>
        <w:tc>
          <w:tcPr>
            <w:tcW w:w="7559" w:type="dxa"/>
            <w:vAlign w:val="center"/>
          </w:tcPr>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供应商资格要求：</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详见第一章招标公告。</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供应商应提供能够证明符合资格条件的下列材料：</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（1）供应商须具有独立承担民事责任的能力，向采购人提供服务的法人、其他组织或自然人，须提供相关证明材料，其中：</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供应商是企业（包括合伙企业）的，应提供其在工商部门注册的有效“企业法人营业执照”或“营业执照”的复印件；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供应商是事业单位的，应提供其有效的“事业单位法人证书”复印件；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供应商是非企业专业服务机构的，应提供其有效的执业许可证复印件；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供应商是个体工商户的，应提供其有效的“个体工商户营业执照”复印件；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供应商是自然人的，应提供其有效的自然人身份证明。</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（2）供应商须具有良好的商业信誉和健全的财务会计制度，须提供相关证明材料，其中：</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供应商是法人的，应提供2020年经审计的财务报告复印件，或其基本开户银行出具的资信证明原件；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供应商是其他组织或自然人的，应提供银行出具的资信证明原件。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（3）供应商须具有履行合同所必需的设备和专业技术能力，须附相关证明材料或</w:t>
            </w:r>
            <w:r>
              <w:rPr>
                <w:rFonts w:hint="eastAsia" w:ascii="仿宋" w:hAnsi="仿宋" w:eastAsia="仿宋" w:cs="仿宋"/>
                <w:b/>
                <w:bCs/>
                <w:sz w:val="24"/>
                <w:szCs w:val="24"/>
              </w:rPr>
              <w:t>书面声明</w:t>
            </w:r>
            <w:r>
              <w:rPr>
                <w:rFonts w:hint="eastAsia" w:ascii="仿宋" w:hAnsi="仿宋" w:eastAsia="仿宋" w:cs="仿宋"/>
                <w:sz w:val="24"/>
                <w:szCs w:val="24"/>
              </w:rPr>
              <w:t xml:space="preserve">。 </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（4）供应商须具有依法缴纳税收和社会保障资金的良好记录，须提供相关证明材料，其中：</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供应商是法人的，缴纳税收的证明材料，应提供开标前三个月内任意一个月的依法缴税凭据复印件；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供应商是法人的，缴纳社会保障资金的证明材料，应提供开标前三个月内任意一个月的缴纳社会保险的凭据（专用收据或社会保险缴纳清单）复印件；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供应商是其他组织和自然人的，需要提供开标前三个月内任意一个月的缴纳税收和社会保险的凭据。</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注：依法免税或不需要缴纳社会保障资金的供应商，须提供相应文件证明其依法免税或不需要缴纳社会保障资金。</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（5）近三年内（本项目投标截止日前）供应商在经营活动中没有重大违法记录，其中：</w:t>
            </w:r>
          </w:p>
          <w:p>
            <w:pPr>
              <w:snapToGrid w:val="0"/>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重大违法记录是指供应商因违法经营受到刑事处罚或者责令停产停业、吊销许可证或者执照、较大数额罚款等行政处罚；</w:t>
            </w:r>
          </w:p>
          <w:p>
            <w:pPr>
              <w:snapToGrid w:val="0"/>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供应商须提供参与本采购活动前三年内在经营活动中没有重大违法记录的</w:t>
            </w:r>
            <w:r>
              <w:rPr>
                <w:rFonts w:hint="eastAsia" w:ascii="仿宋" w:hAnsi="仿宋" w:eastAsia="仿宋" w:cs="仿宋"/>
                <w:b/>
                <w:bCs/>
                <w:sz w:val="24"/>
                <w:szCs w:val="24"/>
              </w:rPr>
              <w:t>书面声明</w:t>
            </w:r>
            <w:r>
              <w:rPr>
                <w:rFonts w:hint="eastAsia" w:ascii="仿宋" w:hAnsi="仿宋" w:eastAsia="仿宋" w:cs="仿宋"/>
                <w:sz w:val="24"/>
                <w:szCs w:val="24"/>
              </w:rPr>
              <w:t>。</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rPr>
              <w:tab/>
            </w:r>
            <w:r>
              <w:rPr>
                <w:rFonts w:hint="eastAsia" w:ascii="仿宋" w:hAnsi="仿宋" w:eastAsia="仿宋" w:cs="仿宋"/>
                <w:sz w:val="24"/>
                <w:szCs w:val="24"/>
              </w:rPr>
              <w:t>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snapToGrid w:val="0"/>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采购人或采购代理机构依法对供应商的资格进行审查时，将在“信用中国”和“中国政府采购网”网站上对供应商进行查询并打印查询记录，查询截止时点为：本项目投标截止期当日。对经查询被“信用中国”网站（www.creditchina.gov.cn）、“中国政府采购网”网站（www.ccgp.gov.cn）被列入失信被执行人、重大税收违法案件当事人名单的、政府采购严重违法失信行为记录名单（处罚期限尚未届满的）的供应商，其投标将按无效投标处理。两个以上的自然人、法人或者其他组织组成一个联合体，以一个投标人的身份共同参加政府采购活动的，应当对所有联合体成员进行信用记录查询，联合体成员存在上述不良信用记录的，视同联合体存在不良信用记录，其投标将按无效投标处理。</w:t>
            </w:r>
          </w:p>
          <w:p>
            <w:pPr>
              <w:snapToGrid w:val="0"/>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采购人或采购代理机构对于查询到的供应商失信行为事由、处理机关名称及处理日期、处理有效期间等，以屏幕截图的方式保存，并承诺查询记录仅用于本次采购活动过程中，不用于其他目的。</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（7）单位负责人为同一人或者存在直接控股、管理关系的不同供应商，不得参加同一包的投标或者未划分包的同一招标项目的投标，供应商须提供</w:t>
            </w:r>
            <w:r>
              <w:rPr>
                <w:rFonts w:hint="eastAsia" w:ascii="仿宋" w:hAnsi="仿宋" w:eastAsia="仿宋" w:cs="仿宋"/>
                <w:b/>
                <w:bCs/>
                <w:sz w:val="24"/>
                <w:szCs w:val="24"/>
              </w:rPr>
              <w:t>书面声明</w:t>
            </w:r>
            <w:r>
              <w:rPr>
                <w:rFonts w:hint="eastAsia" w:ascii="仿宋" w:hAnsi="仿宋" w:eastAsia="仿宋" w:cs="仿宋"/>
                <w:sz w:val="24"/>
                <w:szCs w:val="24"/>
              </w:rPr>
              <w:t>。</w:t>
            </w:r>
          </w:p>
          <w:p>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8</w:t>
            </w:r>
            <w:r>
              <w:rPr>
                <w:rFonts w:hint="eastAsia" w:ascii="仿宋" w:hAnsi="仿宋" w:eastAsia="仿宋" w:cs="仿宋"/>
                <w:sz w:val="24"/>
                <w:szCs w:val="24"/>
              </w:rPr>
              <w:t>）供应商符合法律、行政法规规定的其它要求。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6</w:t>
            </w:r>
          </w:p>
        </w:tc>
        <w:tc>
          <w:tcPr>
            <w:tcW w:w="1840"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对招标文件的疑问</w:t>
            </w:r>
          </w:p>
        </w:tc>
        <w:tc>
          <w:tcPr>
            <w:tcW w:w="7559" w:type="dxa"/>
            <w:vAlign w:val="center"/>
          </w:tcPr>
          <w:p>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提交疑问时间：</w:t>
            </w:r>
            <w:r>
              <w:rPr>
                <w:rFonts w:hint="eastAsia" w:ascii="仿宋" w:hAnsi="仿宋" w:eastAsia="仿宋" w:cs="仿宋"/>
                <w:color w:val="000000"/>
                <w:sz w:val="24"/>
                <w:szCs w:val="24"/>
                <w:lang w:val="en-US"/>
              </w:rPr>
              <w:t>202</w:t>
            </w:r>
            <w:r>
              <w:rPr>
                <w:rFonts w:hint="eastAsia" w:ascii="仿宋" w:hAnsi="仿宋" w:eastAsia="仿宋" w:cs="仿宋"/>
                <w:color w:val="000000"/>
                <w:sz w:val="24"/>
                <w:szCs w:val="24"/>
                <w:lang w:val="en-US" w:eastAsia="zh-CN"/>
              </w:rPr>
              <w:t>2年1月</w:t>
            </w:r>
            <w:r>
              <w:rPr>
                <w:rFonts w:hint="default" w:ascii="仿宋" w:hAnsi="仿宋" w:eastAsia="仿宋" w:cs="仿宋"/>
                <w:color w:val="000000"/>
                <w:sz w:val="24"/>
                <w:szCs w:val="24"/>
                <w:lang w:val="en-US" w:eastAsia="zh-CN"/>
              </w:rPr>
              <w:t>25</w:t>
            </w:r>
            <w:r>
              <w:rPr>
                <w:rFonts w:hint="eastAsia" w:ascii="仿宋" w:hAnsi="仿宋" w:eastAsia="仿宋" w:cs="仿宋"/>
                <w:color w:val="000000"/>
                <w:sz w:val="24"/>
                <w:szCs w:val="24"/>
                <w:lang w:val="en-US" w:eastAsia="zh-CN"/>
              </w:rPr>
              <w:t>日12:00</w:t>
            </w:r>
            <w:r>
              <w:rPr>
                <w:rFonts w:hint="eastAsia" w:ascii="仿宋" w:hAnsi="仿宋" w:eastAsia="仿宋" w:cs="仿宋"/>
                <w:color w:val="000000"/>
                <w:sz w:val="24"/>
                <w:szCs w:val="24"/>
              </w:rPr>
              <w:t>前。</w:t>
            </w:r>
          </w:p>
          <w:p>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提交疑问方式：发电子邮件至</w:t>
            </w:r>
            <w:r>
              <w:rPr>
                <w:rFonts w:hint="eastAsia" w:ascii="仿宋" w:hAnsi="仿宋" w:eastAsia="仿宋" w:cs="仿宋"/>
                <w:color w:val="000000"/>
                <w:sz w:val="24"/>
                <w:szCs w:val="24"/>
                <w:u w:val="single"/>
              </w:rPr>
              <w:t>cnshzb</w:t>
            </w:r>
            <w:r>
              <w:rPr>
                <w:rFonts w:hint="eastAsia" w:ascii="仿宋" w:hAnsi="仿宋" w:eastAsia="仿宋" w:cs="仿宋"/>
                <w:color w:val="000000"/>
                <w:sz w:val="24"/>
                <w:szCs w:val="24"/>
                <w:u w:val="single"/>
                <w:lang w:val="en-US" w:eastAsia="zh-CN"/>
              </w:rPr>
              <w:t>egs</w:t>
            </w:r>
            <w:r>
              <w:rPr>
                <w:rFonts w:hint="eastAsia" w:ascii="仿宋" w:hAnsi="仿宋" w:eastAsia="仿宋" w:cs="仿宋"/>
                <w:color w:val="000000"/>
                <w:sz w:val="24"/>
                <w:szCs w:val="24"/>
                <w:u w:val="single"/>
              </w:rPr>
              <w:t>@163.com</w:t>
            </w:r>
            <w:r>
              <w:rPr>
                <w:rFonts w:hint="eastAsia" w:ascii="仿宋" w:hAnsi="仿宋" w:eastAsia="仿宋" w:cs="仿宋"/>
                <w:color w:val="000000"/>
                <w:sz w:val="24"/>
                <w:szCs w:val="24"/>
              </w:rPr>
              <w:t>（word文档及加盖公章的扫描件各一份），邮件主题为“ XX公司关于XX项目的疑问”</w:t>
            </w:r>
            <w:r>
              <w:rPr>
                <w:rFonts w:hint="eastAsia" w:ascii="仿宋" w:hAnsi="仿宋" w:eastAsia="仿宋" w:cs="仿宋"/>
                <w:color w:val="000000"/>
                <w:sz w:val="24"/>
                <w:szCs w:val="24"/>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7</w:t>
            </w:r>
          </w:p>
        </w:tc>
        <w:tc>
          <w:tcPr>
            <w:tcW w:w="1840"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napToGrid w:val="0"/>
                <w:kern w:val="0"/>
                <w:sz w:val="24"/>
                <w:szCs w:val="24"/>
              </w:rPr>
              <w:t>招标文件澄清</w:t>
            </w:r>
          </w:p>
        </w:tc>
        <w:tc>
          <w:tcPr>
            <w:tcW w:w="7559" w:type="dxa"/>
            <w:vAlign w:val="center"/>
          </w:tcPr>
          <w:p>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澄清和修改文件发送时间（如有）</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rPr>
              <w:t>202</w:t>
            </w:r>
            <w:r>
              <w:rPr>
                <w:rFonts w:hint="eastAsia" w:ascii="仿宋" w:hAnsi="仿宋" w:eastAsia="仿宋" w:cs="仿宋"/>
                <w:color w:val="000000"/>
                <w:sz w:val="24"/>
                <w:szCs w:val="24"/>
                <w:lang w:val="en-US" w:eastAsia="zh-CN"/>
              </w:rPr>
              <w:t>2年1月</w:t>
            </w:r>
            <w:r>
              <w:rPr>
                <w:rFonts w:hint="default" w:ascii="仿宋" w:hAnsi="仿宋" w:eastAsia="仿宋" w:cs="仿宋"/>
                <w:color w:val="000000"/>
                <w:sz w:val="24"/>
                <w:szCs w:val="24"/>
                <w:lang w:val="en-US" w:eastAsia="zh-CN"/>
              </w:rPr>
              <w:t>25</w:t>
            </w:r>
            <w:r>
              <w:rPr>
                <w:rFonts w:hint="eastAsia" w:ascii="仿宋" w:hAnsi="仿宋" w:eastAsia="仿宋" w:cs="仿宋"/>
                <w:color w:val="000000"/>
                <w:sz w:val="24"/>
                <w:szCs w:val="24"/>
                <w:lang w:val="en-US" w:eastAsia="zh-CN"/>
              </w:rPr>
              <w:t>日17:00</w:t>
            </w:r>
            <w:r>
              <w:rPr>
                <w:rFonts w:hint="eastAsia" w:ascii="仿宋" w:hAnsi="仿宋" w:eastAsia="仿宋" w:cs="仿宋"/>
                <w:color w:val="000000"/>
                <w:sz w:val="24"/>
                <w:szCs w:val="24"/>
              </w:rPr>
              <w:t>前。</w:t>
            </w:r>
          </w:p>
          <w:p>
            <w:pPr>
              <w:pStyle w:val="2"/>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澄清和修改文件发送方式：</w:t>
            </w:r>
            <w:r>
              <w:rPr>
                <w:rFonts w:hint="eastAsia" w:ascii="仿宋" w:hAnsi="仿宋" w:eastAsia="仿宋" w:cs="仿宋"/>
                <w:color w:val="000000"/>
                <w:sz w:val="24"/>
                <w:szCs w:val="24"/>
              </w:rPr>
              <w:t>招标代理机构将澄清或修改文件同时发送邮件至各供应商购买招标文件时登记的邮箱，但不标明问题的来源。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8</w:t>
            </w:r>
          </w:p>
        </w:tc>
        <w:tc>
          <w:tcPr>
            <w:tcW w:w="1840" w:type="dxa"/>
            <w:vAlign w:val="center"/>
          </w:tcPr>
          <w:p>
            <w:pPr>
              <w:pStyle w:val="2"/>
              <w:spacing w:after="0" w:line="360" w:lineRule="auto"/>
              <w:ind w:firstLine="240" w:firstLineChars="100"/>
              <w:rPr>
                <w:rFonts w:hint="eastAsia" w:ascii="仿宋" w:hAnsi="仿宋" w:eastAsia="仿宋" w:cs="仿宋"/>
                <w:kern w:val="2"/>
                <w:sz w:val="24"/>
                <w:szCs w:val="24"/>
              </w:rPr>
            </w:pPr>
            <w:r>
              <w:rPr>
                <w:rFonts w:hint="eastAsia" w:ascii="仿宋" w:hAnsi="仿宋" w:eastAsia="仿宋" w:cs="仿宋"/>
                <w:kern w:val="2"/>
                <w:sz w:val="24"/>
                <w:szCs w:val="24"/>
              </w:rPr>
              <w:t>投标文件份数</w:t>
            </w:r>
          </w:p>
        </w:tc>
        <w:tc>
          <w:tcPr>
            <w:tcW w:w="7559" w:type="dxa"/>
            <w:vAlign w:val="center"/>
          </w:tcPr>
          <w:p>
            <w:pPr>
              <w:pStyle w:val="2"/>
              <w:adjustRightInd w:val="0"/>
              <w:snapToGrid w:val="0"/>
              <w:spacing w:after="0" w:line="360" w:lineRule="auto"/>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纸质投标文件</w:t>
            </w:r>
            <w:r>
              <w:rPr>
                <w:rFonts w:hint="eastAsia" w:ascii="仿宋" w:hAnsi="仿宋" w:eastAsia="仿宋" w:cs="仿宋"/>
                <w:snapToGrid w:val="0"/>
                <w:sz w:val="24"/>
                <w:szCs w:val="24"/>
                <w:lang w:val="en-US" w:eastAsia="zh-CN"/>
              </w:rPr>
              <w:t>4</w:t>
            </w:r>
            <w:r>
              <w:rPr>
                <w:rFonts w:hint="eastAsia" w:ascii="仿宋" w:hAnsi="仿宋" w:eastAsia="仿宋" w:cs="仿宋"/>
                <w:snapToGrid w:val="0"/>
                <w:sz w:val="24"/>
                <w:szCs w:val="24"/>
              </w:rPr>
              <w:t>份，其中正本</w:t>
            </w:r>
            <w:r>
              <w:rPr>
                <w:rFonts w:hint="eastAsia" w:ascii="仿宋" w:hAnsi="仿宋" w:eastAsia="仿宋" w:cs="仿宋"/>
                <w:snapToGrid w:val="0"/>
                <w:sz w:val="24"/>
                <w:szCs w:val="24"/>
                <w:u w:val="single"/>
              </w:rPr>
              <w:t>1</w:t>
            </w:r>
            <w:r>
              <w:rPr>
                <w:rFonts w:hint="eastAsia" w:ascii="仿宋" w:hAnsi="仿宋" w:eastAsia="仿宋" w:cs="仿宋"/>
                <w:snapToGrid w:val="0"/>
                <w:sz w:val="24"/>
                <w:szCs w:val="24"/>
              </w:rPr>
              <w:t>份和副本</w:t>
            </w:r>
            <w:r>
              <w:rPr>
                <w:rFonts w:hint="eastAsia" w:ascii="仿宋" w:hAnsi="仿宋" w:eastAsia="仿宋" w:cs="仿宋"/>
                <w:snapToGrid w:val="0"/>
                <w:sz w:val="24"/>
                <w:szCs w:val="24"/>
                <w:lang w:val="en-US" w:eastAsia="zh-CN"/>
              </w:rPr>
              <w:t>3</w:t>
            </w:r>
            <w:r>
              <w:rPr>
                <w:rFonts w:hint="eastAsia" w:ascii="仿宋" w:hAnsi="仿宋" w:eastAsia="仿宋" w:cs="仿宋"/>
                <w:snapToGrid w:val="0"/>
                <w:sz w:val="24"/>
                <w:szCs w:val="24"/>
              </w:rPr>
              <w:t>份；</w:t>
            </w:r>
          </w:p>
          <w:p>
            <w:pPr>
              <w:pStyle w:val="2"/>
              <w:adjustRightInd w:val="0"/>
              <w:snapToGrid w:val="0"/>
              <w:spacing w:after="0" w:line="360" w:lineRule="auto"/>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USB接口设备存储的电子版投标文件1份；开标一览表一式</w:t>
            </w:r>
            <w:r>
              <w:rPr>
                <w:rFonts w:hint="eastAsia" w:ascii="仿宋" w:hAnsi="仿宋" w:eastAsia="仿宋" w:cs="仿宋"/>
                <w:snapToGrid w:val="0"/>
                <w:sz w:val="24"/>
                <w:szCs w:val="24"/>
                <w:u w:val="single"/>
              </w:rPr>
              <w:t>3</w:t>
            </w:r>
            <w:r>
              <w:rPr>
                <w:rFonts w:hint="eastAsia" w:ascii="仿宋" w:hAnsi="仿宋" w:eastAsia="仿宋" w:cs="仿宋"/>
                <w:snapToGrid w:val="0"/>
                <w:sz w:val="24"/>
                <w:szCs w:val="24"/>
              </w:rPr>
              <w:t>份。电子版内容应包含</w:t>
            </w:r>
            <w:r>
              <w:rPr>
                <w:rFonts w:hint="eastAsia" w:ascii="仿宋" w:hAnsi="仿宋" w:eastAsia="仿宋" w:cs="仿宋"/>
                <w:snapToGrid w:val="0"/>
                <w:sz w:val="24"/>
                <w:szCs w:val="24"/>
                <w:lang w:eastAsia="zh-CN"/>
              </w:rPr>
              <w:t>投标文件</w:t>
            </w:r>
            <w:r>
              <w:rPr>
                <w:rFonts w:hint="eastAsia" w:ascii="仿宋" w:hAnsi="仿宋" w:eastAsia="仿宋" w:cs="仿宋"/>
                <w:snapToGrid w:val="0"/>
                <w:sz w:val="24"/>
                <w:szCs w:val="24"/>
              </w:rPr>
              <w:t>的全部商务、报价、技术内容及技术资料，其中有英文资料的还应提供中、英文对照文本。</w:t>
            </w:r>
          </w:p>
          <w:p>
            <w:pPr>
              <w:pStyle w:val="2"/>
              <w:adjustRightInd w:val="0"/>
              <w:snapToGrid w:val="0"/>
              <w:spacing w:after="0" w:line="360" w:lineRule="auto"/>
              <w:ind w:firstLine="482" w:firstLineChars="200"/>
              <w:rPr>
                <w:rFonts w:hint="eastAsia" w:ascii="仿宋" w:hAnsi="仿宋" w:eastAsia="仿宋" w:cs="仿宋"/>
                <w:b/>
                <w:bCs/>
                <w:snapToGrid w:val="0"/>
                <w:sz w:val="24"/>
                <w:szCs w:val="24"/>
              </w:rPr>
            </w:pPr>
            <w:r>
              <w:rPr>
                <w:rFonts w:hint="eastAsia" w:ascii="仿宋" w:hAnsi="仿宋" w:eastAsia="仿宋" w:cs="仿宋"/>
                <w:b/>
                <w:bCs/>
                <w:snapToGrid w:val="0"/>
                <w:sz w:val="24"/>
                <w:szCs w:val="24"/>
              </w:rPr>
              <w:t>注：</w:t>
            </w:r>
          </w:p>
          <w:p>
            <w:pPr>
              <w:pStyle w:val="2"/>
              <w:spacing w:after="0" w:line="360" w:lineRule="auto"/>
              <w:ind w:firstLine="482" w:firstLineChars="200"/>
              <w:rPr>
                <w:rFonts w:hint="eastAsia" w:ascii="仿宋" w:hAnsi="仿宋" w:eastAsia="仿宋" w:cs="仿宋"/>
                <w:b/>
                <w:bCs/>
                <w:snapToGrid w:val="0"/>
                <w:sz w:val="24"/>
                <w:szCs w:val="24"/>
              </w:rPr>
            </w:pPr>
            <w:r>
              <w:rPr>
                <w:rFonts w:hint="eastAsia" w:ascii="仿宋" w:hAnsi="仿宋" w:eastAsia="仿宋" w:cs="仿宋"/>
                <w:b/>
                <w:bCs/>
                <w:snapToGrid w:val="0"/>
                <w:sz w:val="24"/>
                <w:szCs w:val="24"/>
              </w:rPr>
              <w:t>纸质投标文件的装订：供应商须将投标文件（正本、副本）按照</w:t>
            </w:r>
            <w:r>
              <w:rPr>
                <w:rFonts w:hint="eastAsia" w:ascii="仿宋" w:hAnsi="仿宋" w:eastAsia="仿宋" w:cs="仿宋"/>
                <w:b/>
                <w:bCs/>
                <w:snapToGrid w:val="0"/>
                <w:sz w:val="24"/>
                <w:szCs w:val="24"/>
                <w:lang w:eastAsia="zh-CN"/>
              </w:rPr>
              <w:t>投标</w:t>
            </w:r>
            <w:r>
              <w:rPr>
                <w:rFonts w:hint="eastAsia" w:ascii="仿宋" w:hAnsi="仿宋" w:eastAsia="仿宋" w:cs="仿宋"/>
                <w:b/>
                <w:bCs/>
                <w:snapToGrid w:val="0"/>
                <w:sz w:val="24"/>
                <w:szCs w:val="24"/>
              </w:rPr>
              <w:t>文件组成的顺序胶装成册，并在首页编制“目录”，正反双面打印，每页均应标注页码，装订应牢固、不易拆散和换页。装订要求：</w:t>
            </w:r>
          </w:p>
          <w:p>
            <w:pPr>
              <w:pStyle w:val="2"/>
              <w:spacing w:after="0" w:line="360" w:lineRule="auto"/>
              <w:ind w:firstLine="482" w:firstLineChars="200"/>
              <w:rPr>
                <w:rFonts w:hint="eastAsia" w:ascii="仿宋" w:hAnsi="仿宋" w:eastAsia="仿宋" w:cs="仿宋"/>
                <w:b/>
                <w:bCs/>
                <w:snapToGrid w:val="0"/>
                <w:sz w:val="24"/>
                <w:szCs w:val="24"/>
              </w:rPr>
            </w:pPr>
            <w:r>
              <w:rPr>
                <w:rFonts w:hint="eastAsia" w:ascii="仿宋" w:hAnsi="仿宋" w:eastAsia="仿宋" w:cs="仿宋"/>
                <w:b/>
                <w:bCs/>
                <w:snapToGrid w:val="0"/>
                <w:sz w:val="24"/>
                <w:szCs w:val="24"/>
              </w:rPr>
              <w:t>①每份</w:t>
            </w:r>
            <w:r>
              <w:rPr>
                <w:rFonts w:hint="eastAsia" w:ascii="仿宋" w:hAnsi="仿宋" w:eastAsia="仿宋" w:cs="仿宋"/>
                <w:b/>
                <w:bCs/>
                <w:snapToGrid w:val="0"/>
                <w:sz w:val="24"/>
                <w:szCs w:val="24"/>
                <w:lang w:eastAsia="zh-CN"/>
              </w:rPr>
              <w:t>投标</w:t>
            </w:r>
            <w:r>
              <w:rPr>
                <w:rFonts w:hint="eastAsia" w:ascii="仿宋" w:hAnsi="仿宋" w:eastAsia="仿宋" w:cs="仿宋"/>
                <w:b/>
                <w:bCs/>
                <w:snapToGrid w:val="0"/>
                <w:sz w:val="24"/>
                <w:szCs w:val="24"/>
              </w:rPr>
              <w:t>文件的厚度不超过4.5cm，若超过4.5cm，可分册装订，每页标准页码；</w:t>
            </w:r>
          </w:p>
          <w:p>
            <w:pPr>
              <w:pStyle w:val="2"/>
              <w:spacing w:after="0" w:line="360" w:lineRule="auto"/>
              <w:ind w:firstLine="482" w:firstLineChars="200"/>
              <w:rPr>
                <w:rFonts w:hint="eastAsia" w:ascii="仿宋" w:hAnsi="仿宋" w:eastAsia="仿宋" w:cs="仿宋"/>
                <w:b/>
                <w:bCs/>
                <w:snapToGrid w:val="0"/>
                <w:sz w:val="24"/>
                <w:szCs w:val="24"/>
              </w:rPr>
            </w:pPr>
            <w:r>
              <w:rPr>
                <w:rFonts w:hint="eastAsia" w:ascii="仿宋" w:hAnsi="仿宋" w:eastAsia="仿宋" w:cs="仿宋"/>
                <w:b/>
                <w:bCs/>
                <w:snapToGrid w:val="0"/>
                <w:sz w:val="24"/>
                <w:szCs w:val="24"/>
              </w:rPr>
              <w:t>②为节约成本，</w:t>
            </w:r>
            <w:r>
              <w:rPr>
                <w:rFonts w:hint="eastAsia" w:ascii="仿宋" w:hAnsi="仿宋" w:eastAsia="仿宋" w:cs="仿宋"/>
                <w:b/>
                <w:bCs/>
                <w:snapToGrid w:val="0"/>
                <w:sz w:val="24"/>
                <w:szCs w:val="24"/>
                <w:lang w:eastAsia="zh-CN"/>
              </w:rPr>
              <w:t>投标</w:t>
            </w:r>
            <w:r>
              <w:rPr>
                <w:rFonts w:hint="eastAsia" w:ascii="仿宋" w:hAnsi="仿宋" w:eastAsia="仿宋" w:cs="仿宋"/>
                <w:b/>
                <w:bCs/>
                <w:snapToGrid w:val="0"/>
                <w:sz w:val="24"/>
                <w:szCs w:val="24"/>
              </w:rPr>
              <w:t>文件封皮请勿使用硬版纸；</w:t>
            </w:r>
          </w:p>
          <w:p>
            <w:pPr>
              <w:pStyle w:val="2"/>
              <w:adjustRightInd w:val="0"/>
              <w:snapToGrid w:val="0"/>
              <w:spacing w:after="0" w:line="360" w:lineRule="auto"/>
              <w:ind w:firstLine="482" w:firstLineChars="200"/>
              <w:rPr>
                <w:rFonts w:hint="eastAsia" w:ascii="仿宋" w:hAnsi="仿宋" w:eastAsia="仿宋" w:cs="仿宋"/>
                <w:kern w:val="2"/>
                <w:sz w:val="24"/>
                <w:szCs w:val="24"/>
              </w:rPr>
            </w:pPr>
            <w:r>
              <w:rPr>
                <w:rFonts w:hint="eastAsia" w:ascii="仿宋" w:hAnsi="仿宋" w:eastAsia="仿宋" w:cs="仿宋"/>
                <w:b/>
                <w:bCs/>
                <w:snapToGrid w:val="0"/>
                <w:sz w:val="24"/>
                <w:szCs w:val="24"/>
              </w:rPr>
              <w:t>③</w:t>
            </w:r>
            <w:r>
              <w:rPr>
                <w:rFonts w:hint="eastAsia" w:ascii="仿宋" w:hAnsi="仿宋" w:eastAsia="仿宋" w:cs="仿宋"/>
                <w:b/>
                <w:bCs/>
                <w:snapToGrid w:val="0"/>
                <w:sz w:val="24"/>
                <w:szCs w:val="24"/>
                <w:lang w:eastAsia="zh-CN"/>
              </w:rPr>
              <w:t>投标</w:t>
            </w:r>
            <w:r>
              <w:rPr>
                <w:rFonts w:hint="eastAsia" w:ascii="仿宋" w:hAnsi="仿宋" w:eastAsia="仿宋" w:cs="仿宋"/>
                <w:b/>
                <w:bCs/>
                <w:snapToGrid w:val="0"/>
                <w:sz w:val="24"/>
                <w:szCs w:val="24"/>
              </w:rPr>
              <w:t>文件封装背脊须打印：（XXX单位）投标文件。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9</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投标文件密封和标记</w:t>
            </w:r>
          </w:p>
        </w:tc>
        <w:tc>
          <w:tcPr>
            <w:tcW w:w="7559" w:type="dxa"/>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供应商应将投标文件正本、副本、电子版及开标一览表密封，并在封套明显处注明以下内容：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 项目编号、项目名称、包号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 正本或副本或电子版或开标一览表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 供应商名称</w:t>
            </w:r>
            <w:r>
              <w:rPr>
                <w:rFonts w:hint="eastAsia" w:ascii="仿宋" w:hAnsi="仿宋" w:eastAsia="仿宋" w:cs="仿宋"/>
                <w:b/>
                <w:sz w:val="24"/>
                <w:szCs w:val="24"/>
              </w:rPr>
              <w:t>（加盖公章）</w:t>
            </w:r>
            <w:r>
              <w:rPr>
                <w:rFonts w:hint="eastAsia" w:ascii="仿宋" w:hAnsi="仿宋" w:eastAsia="仿宋" w:cs="仿宋"/>
                <w:sz w:val="24"/>
                <w:szCs w:val="24"/>
              </w:rPr>
              <w:t>、地址、电话</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4）每一密封件在封口处注明“</w:t>
            </w:r>
            <w:r>
              <w:rPr>
                <w:rFonts w:hint="eastAsia" w:ascii="仿宋" w:hAnsi="仿宋" w:eastAsia="仿宋" w:cs="仿宋"/>
                <w:color w:val="000000"/>
                <w:sz w:val="24"/>
                <w:szCs w:val="24"/>
              </w:rPr>
              <w:t>于__年__月__日</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时__分</w:t>
            </w:r>
            <w:r>
              <w:rPr>
                <w:rFonts w:hint="eastAsia" w:ascii="仿宋" w:hAnsi="仿宋" w:eastAsia="仿宋" w:cs="仿宋"/>
                <w:sz w:val="24"/>
                <w:szCs w:val="24"/>
              </w:rPr>
              <w:t>之前不准启封”字样。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注：单包所有副本密封在一个包封内即可。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10</w:t>
            </w:r>
          </w:p>
        </w:tc>
        <w:tc>
          <w:tcPr>
            <w:tcW w:w="1840" w:type="dxa"/>
            <w:vAlign w:val="center"/>
          </w:tcPr>
          <w:p>
            <w:pPr>
              <w:pStyle w:val="2"/>
              <w:spacing w:after="0" w:line="360" w:lineRule="auto"/>
              <w:jc w:val="center"/>
              <w:rPr>
                <w:rFonts w:hint="eastAsia" w:ascii="仿宋" w:hAnsi="仿宋" w:eastAsia="仿宋" w:cs="仿宋"/>
                <w:kern w:val="2"/>
                <w:sz w:val="24"/>
                <w:szCs w:val="24"/>
              </w:rPr>
            </w:pPr>
            <w:r>
              <w:rPr>
                <w:rFonts w:hint="eastAsia" w:ascii="仿宋" w:hAnsi="仿宋" w:eastAsia="仿宋" w:cs="仿宋"/>
                <w:kern w:val="2"/>
                <w:sz w:val="24"/>
                <w:szCs w:val="24"/>
              </w:rPr>
              <w:t>投标文件的签署</w:t>
            </w:r>
          </w:p>
        </w:tc>
        <w:tc>
          <w:tcPr>
            <w:tcW w:w="7559" w:type="dxa"/>
            <w:vAlign w:val="center"/>
          </w:tcPr>
          <w:p>
            <w:pPr>
              <w:pStyle w:val="2"/>
              <w:spacing w:after="0" w:line="360" w:lineRule="auto"/>
              <w:ind w:firstLine="602" w:firstLineChars="250"/>
              <w:rPr>
                <w:rFonts w:hint="eastAsia" w:ascii="仿宋" w:hAnsi="仿宋" w:eastAsia="仿宋" w:cs="仿宋"/>
                <w:kern w:val="2"/>
                <w:sz w:val="24"/>
                <w:szCs w:val="24"/>
              </w:rPr>
            </w:pPr>
            <w:r>
              <w:rPr>
                <w:rFonts w:hint="eastAsia" w:ascii="仿宋" w:hAnsi="仿宋" w:eastAsia="仿宋" w:cs="仿宋"/>
                <w:b/>
                <w:bCs/>
                <w:sz w:val="24"/>
                <w:szCs w:val="24"/>
              </w:rPr>
              <w:t>投标函、开标一览表以及招标文件格式要求中注明需盖章的资料均应按要求签署。</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11</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投标保证金</w:t>
            </w:r>
          </w:p>
        </w:tc>
        <w:tc>
          <w:tcPr>
            <w:tcW w:w="7559" w:type="dxa"/>
            <w:vAlign w:val="center"/>
          </w:tcPr>
          <w:p>
            <w:pPr>
              <w:pStyle w:val="2"/>
              <w:spacing w:line="360" w:lineRule="auto"/>
              <w:ind w:firstLine="482" w:firstLineChars="200"/>
              <w:rPr>
                <w:rFonts w:hint="eastAsia" w:ascii="仿宋" w:hAnsi="仿宋" w:eastAsia="仿宋" w:cs="仿宋"/>
                <w:snapToGrid w:val="0"/>
                <w:sz w:val="24"/>
                <w:szCs w:val="24"/>
              </w:rPr>
            </w:pPr>
            <w:r>
              <w:rPr>
                <w:rFonts w:hint="eastAsia" w:ascii="仿宋" w:hAnsi="仿宋" w:eastAsia="仿宋" w:cs="仿宋"/>
                <w:b/>
                <w:bCs/>
                <w:snapToGrid w:val="0"/>
                <w:color w:val="000000"/>
                <w:sz w:val="24"/>
                <w:szCs w:val="24"/>
                <w:lang w:val="en-US" w:eastAsia="zh-CN"/>
              </w:rPr>
              <w:t>投标保证金金额：A1包：贰万伍仟</w:t>
            </w:r>
            <w:r>
              <w:rPr>
                <w:rFonts w:hint="eastAsia" w:ascii="仿宋" w:hAnsi="仿宋" w:eastAsia="仿宋" w:cs="仿宋"/>
                <w:b/>
                <w:bCs/>
                <w:snapToGrid w:val="0"/>
                <w:color w:val="000000"/>
                <w:sz w:val="24"/>
                <w:szCs w:val="24"/>
              </w:rPr>
              <w:t>元整</w:t>
            </w:r>
            <w:r>
              <w:rPr>
                <w:rFonts w:hint="eastAsia" w:ascii="仿宋" w:hAnsi="仿宋" w:eastAsia="仿宋" w:cs="仿宋"/>
                <w:b/>
                <w:bCs/>
                <w:snapToGrid w:val="0"/>
                <w:color w:val="000000"/>
                <w:sz w:val="24"/>
                <w:szCs w:val="24"/>
                <w:lang w:eastAsia="zh-CN"/>
              </w:rPr>
              <w:t>；</w:t>
            </w:r>
            <w:r>
              <w:rPr>
                <w:rFonts w:hint="eastAsia" w:ascii="仿宋" w:hAnsi="仿宋" w:eastAsia="仿宋" w:cs="仿宋"/>
                <w:b/>
                <w:bCs/>
                <w:snapToGrid w:val="0"/>
                <w:color w:val="000000"/>
                <w:sz w:val="24"/>
                <w:szCs w:val="24"/>
                <w:lang w:val="en-US" w:eastAsia="zh-CN"/>
              </w:rPr>
              <w:t>A2包：叁万伍仟元整</w:t>
            </w:r>
            <w:r>
              <w:rPr>
                <w:rFonts w:hint="eastAsia" w:ascii="仿宋" w:hAnsi="仿宋" w:eastAsia="仿宋" w:cs="仿宋"/>
                <w:snapToGrid w:val="0"/>
                <w:sz w:val="24"/>
                <w:szCs w:val="24"/>
              </w:rPr>
              <w:t>；</w:t>
            </w:r>
          </w:p>
          <w:p>
            <w:pPr>
              <w:pStyle w:val="2"/>
              <w:spacing w:line="360" w:lineRule="auto"/>
              <w:ind w:firstLine="482" w:firstLineChars="200"/>
              <w:rPr>
                <w:rFonts w:hint="eastAsia" w:ascii="仿宋" w:hAnsi="仿宋" w:eastAsia="仿宋" w:cs="仿宋"/>
                <w:b/>
                <w:bCs/>
                <w:snapToGrid w:val="0"/>
                <w:sz w:val="24"/>
                <w:szCs w:val="24"/>
              </w:rPr>
            </w:pPr>
            <w:r>
              <w:rPr>
                <w:rFonts w:hint="eastAsia" w:ascii="仿宋" w:hAnsi="仿宋" w:eastAsia="仿宋" w:cs="仿宋"/>
                <w:b/>
                <w:bCs/>
                <w:snapToGrid w:val="0"/>
                <w:sz w:val="24"/>
                <w:szCs w:val="24"/>
              </w:rPr>
              <w:t>投标保证金缴纳形式：网银转账或电汇，银行保函或第三方担保。</w:t>
            </w:r>
          </w:p>
          <w:p>
            <w:pPr>
              <w:spacing w:line="360" w:lineRule="auto"/>
              <w:ind w:firstLine="523" w:firstLineChars="218"/>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以网银转账或电汇形式缴纳投标保证金时：</w:t>
            </w:r>
          </w:p>
          <w:p>
            <w:pPr>
              <w:spacing w:line="360" w:lineRule="auto"/>
              <w:ind w:firstLine="523" w:firstLineChars="218"/>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开户银行及账号如下：</w:t>
            </w:r>
          </w:p>
          <w:p>
            <w:pPr>
              <w:spacing w:line="360" w:lineRule="auto"/>
              <w:ind w:firstLine="525" w:firstLineChars="218"/>
              <w:rPr>
                <w:rFonts w:hint="eastAsia" w:ascii="仿宋" w:hAnsi="仿宋" w:eastAsia="仿宋" w:cs="仿宋"/>
                <w:b/>
                <w:color w:val="000000"/>
                <w:sz w:val="24"/>
                <w:szCs w:val="24"/>
              </w:rPr>
            </w:pPr>
            <w:r>
              <w:rPr>
                <w:rFonts w:hint="eastAsia" w:ascii="仿宋" w:hAnsi="仿宋" w:eastAsia="仿宋" w:cs="仿宋"/>
                <w:b/>
                <w:color w:val="000000"/>
                <w:sz w:val="24"/>
                <w:szCs w:val="24"/>
              </w:rPr>
              <w:t>开户单位全称：山东盛和招标代理有限公司</w:t>
            </w:r>
          </w:p>
          <w:p>
            <w:pPr>
              <w:spacing w:line="360" w:lineRule="auto"/>
              <w:ind w:firstLine="525" w:firstLineChars="218"/>
              <w:rPr>
                <w:rFonts w:hint="eastAsia" w:ascii="仿宋" w:hAnsi="仿宋" w:eastAsia="仿宋" w:cs="仿宋"/>
                <w:b/>
                <w:color w:val="000000"/>
                <w:sz w:val="24"/>
                <w:szCs w:val="24"/>
              </w:rPr>
            </w:pPr>
            <w:r>
              <w:rPr>
                <w:rFonts w:hint="eastAsia" w:ascii="仿宋" w:hAnsi="仿宋" w:eastAsia="仿宋" w:cs="仿宋"/>
                <w:b/>
                <w:bCs/>
                <w:color w:val="000000"/>
                <w:sz w:val="24"/>
                <w:szCs w:val="24"/>
              </w:rPr>
              <w:t>开户银行：兴业银行济南燕山支行</w:t>
            </w:r>
          </w:p>
          <w:p>
            <w:pPr>
              <w:spacing w:line="360" w:lineRule="auto"/>
              <w:ind w:firstLine="525" w:firstLineChars="218"/>
              <w:rPr>
                <w:rFonts w:hint="eastAsia" w:ascii="仿宋" w:hAnsi="仿宋" w:eastAsia="仿宋" w:cs="仿宋"/>
                <w:b/>
                <w:color w:val="000000"/>
                <w:sz w:val="24"/>
                <w:szCs w:val="24"/>
              </w:rPr>
            </w:pPr>
            <w:r>
              <w:rPr>
                <w:rFonts w:hint="eastAsia" w:ascii="仿宋" w:hAnsi="仿宋" w:eastAsia="仿宋" w:cs="仿宋"/>
                <w:b/>
                <w:bCs/>
                <w:color w:val="000000"/>
                <w:sz w:val="24"/>
                <w:szCs w:val="24"/>
              </w:rPr>
              <w:t>帐    号：376060100100168341</w:t>
            </w:r>
          </w:p>
          <w:p>
            <w:pPr>
              <w:spacing w:line="360" w:lineRule="auto"/>
              <w:ind w:firstLine="523" w:firstLineChars="218"/>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备注：</w:t>
            </w:r>
          </w:p>
          <w:p>
            <w:pPr>
              <w:spacing w:line="360" w:lineRule="auto"/>
              <w:ind w:firstLine="525" w:firstLineChars="218"/>
              <w:rPr>
                <w:rFonts w:hint="eastAsia" w:ascii="仿宋" w:hAnsi="仿宋" w:eastAsia="仿宋" w:cs="仿宋"/>
                <w:b/>
                <w:snapToGrid w:val="0"/>
                <w:kern w:val="0"/>
                <w:sz w:val="24"/>
                <w:szCs w:val="24"/>
              </w:rPr>
            </w:pPr>
            <w:r>
              <w:rPr>
                <w:rFonts w:hint="eastAsia" w:ascii="仿宋" w:hAnsi="仿宋" w:eastAsia="仿宋" w:cs="仿宋"/>
                <w:b/>
                <w:snapToGrid w:val="0"/>
                <w:kern w:val="0"/>
                <w:sz w:val="24"/>
                <w:szCs w:val="24"/>
              </w:rPr>
              <w:t>1）投标保证金到账截止时间为投标截止时间，逾期到账的，被视为“未按规定交纳投标保证金”，其投标文件将按无效投标处理；</w:t>
            </w:r>
          </w:p>
          <w:p>
            <w:pPr>
              <w:spacing w:line="360" w:lineRule="auto"/>
              <w:ind w:firstLine="525" w:firstLineChars="218"/>
              <w:rPr>
                <w:rFonts w:hint="eastAsia" w:ascii="仿宋" w:hAnsi="仿宋" w:eastAsia="仿宋" w:cs="仿宋"/>
                <w:b/>
                <w:snapToGrid w:val="0"/>
                <w:kern w:val="0"/>
                <w:sz w:val="24"/>
                <w:szCs w:val="24"/>
              </w:rPr>
            </w:pPr>
            <w:r>
              <w:rPr>
                <w:rFonts w:hint="eastAsia" w:ascii="仿宋" w:hAnsi="仿宋" w:eastAsia="仿宋" w:cs="仿宋"/>
                <w:b/>
                <w:snapToGrid w:val="0"/>
                <w:kern w:val="0"/>
                <w:sz w:val="24"/>
                <w:szCs w:val="24"/>
              </w:rPr>
              <w:t>2）投标保证金必须从投标单位账户转出，否则无效；未按上述规定递交投标保证金的供应商，其投标文件将按无效投标处理；</w:t>
            </w:r>
          </w:p>
          <w:p>
            <w:pPr>
              <w:spacing w:line="360" w:lineRule="auto"/>
              <w:ind w:firstLine="523" w:firstLineChars="218"/>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3）供应商应充分考虑银行信息交换时间，由此带来的保证金不能按时到帐的责任由供应商自行承担。</w:t>
            </w:r>
          </w:p>
          <w:p>
            <w:pPr>
              <w:spacing w:line="360" w:lineRule="auto"/>
              <w:ind w:firstLine="523" w:firstLineChars="218"/>
              <w:rPr>
                <w:rFonts w:hint="eastAsia" w:ascii="仿宋" w:hAnsi="仿宋" w:eastAsia="仿宋" w:cs="仿宋"/>
                <w:b/>
                <w:sz w:val="24"/>
                <w:szCs w:val="24"/>
              </w:rPr>
            </w:pPr>
            <w:r>
              <w:rPr>
                <w:rFonts w:hint="eastAsia" w:ascii="仿宋" w:hAnsi="仿宋" w:eastAsia="仿宋" w:cs="仿宋"/>
                <w:snapToGrid w:val="0"/>
                <w:kern w:val="0"/>
                <w:sz w:val="24"/>
                <w:szCs w:val="24"/>
              </w:rPr>
              <w:t>采用银行保函或第三方担保的，银行保函或第三方担保函应附在</w:t>
            </w:r>
            <w:r>
              <w:rPr>
                <w:rFonts w:hint="eastAsia" w:ascii="仿宋" w:hAnsi="仿宋" w:eastAsia="仿宋" w:cs="仿宋"/>
                <w:snapToGrid w:val="0"/>
                <w:kern w:val="0"/>
                <w:sz w:val="24"/>
                <w:szCs w:val="24"/>
                <w:lang w:eastAsia="zh-CN"/>
              </w:rPr>
              <w:t>投标文件</w:t>
            </w:r>
            <w:r>
              <w:rPr>
                <w:rFonts w:hint="eastAsia" w:ascii="仿宋" w:hAnsi="仿宋" w:eastAsia="仿宋" w:cs="仿宋"/>
                <w:snapToGrid w:val="0"/>
                <w:kern w:val="0"/>
                <w:sz w:val="24"/>
                <w:szCs w:val="24"/>
              </w:rPr>
              <w:t>中，原件需到期退还的，可以单独密封在包封中。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74"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12</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投标有效期</w:t>
            </w:r>
          </w:p>
        </w:tc>
        <w:tc>
          <w:tcPr>
            <w:tcW w:w="7559" w:type="dxa"/>
            <w:vAlign w:val="center"/>
          </w:tcPr>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自投标截止之日起</w:t>
            </w:r>
            <w:r>
              <w:rPr>
                <w:rFonts w:hint="eastAsia" w:ascii="仿宋" w:hAnsi="仿宋" w:eastAsia="仿宋" w:cs="仿宋"/>
                <w:color w:val="000000"/>
                <w:sz w:val="24"/>
                <w:szCs w:val="24"/>
                <w:u w:val="single"/>
              </w:rPr>
              <w:t>90</w:t>
            </w:r>
            <w:r>
              <w:rPr>
                <w:rFonts w:hint="eastAsia" w:ascii="仿宋" w:hAnsi="仿宋" w:eastAsia="仿宋" w:cs="仿宋"/>
                <w:sz w:val="24"/>
                <w:szCs w:val="24"/>
              </w:rPr>
              <w:t>日历天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49"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13</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投标文件递交</w:t>
            </w:r>
          </w:p>
        </w:tc>
        <w:tc>
          <w:tcPr>
            <w:tcW w:w="7559" w:type="dxa"/>
            <w:vAlign w:val="center"/>
          </w:tcPr>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投标文件递交时间：</w:t>
            </w:r>
            <w:r>
              <w:rPr>
                <w:rFonts w:hint="eastAsia" w:ascii="仿宋" w:hAnsi="仿宋" w:eastAsia="仿宋" w:cs="仿宋"/>
                <w:color w:val="000000"/>
                <w:sz w:val="24"/>
                <w:szCs w:val="24"/>
              </w:rPr>
              <w:t>详见招标公告；</w:t>
            </w:r>
          </w:p>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投标文件递交截止时间</w:t>
            </w:r>
            <w:r>
              <w:rPr>
                <w:rFonts w:hint="eastAsia" w:ascii="仿宋" w:hAnsi="仿宋" w:eastAsia="仿宋" w:cs="仿宋"/>
                <w:color w:val="000000"/>
                <w:sz w:val="24"/>
                <w:szCs w:val="24"/>
              </w:rPr>
              <w:t>：详见招标公告；</w:t>
            </w:r>
          </w:p>
          <w:p>
            <w:pPr>
              <w:spacing w:line="360" w:lineRule="auto"/>
              <w:ind w:firstLine="523" w:firstLineChars="218"/>
              <w:rPr>
                <w:rFonts w:hint="eastAsia" w:ascii="仿宋" w:hAnsi="仿宋" w:eastAsia="仿宋" w:cs="仿宋"/>
                <w:sz w:val="24"/>
                <w:szCs w:val="24"/>
                <w:lang w:eastAsia="zh-CN"/>
              </w:rPr>
            </w:pPr>
            <w:r>
              <w:rPr>
                <w:rFonts w:hint="eastAsia" w:ascii="仿宋" w:hAnsi="仿宋" w:eastAsia="仿宋" w:cs="仿宋"/>
                <w:sz w:val="24"/>
                <w:szCs w:val="24"/>
              </w:rPr>
              <w:t>投标文件递交地点：山东大学第二医院文汇学堂（地址：济南市天桥区北园大街247号）</w:t>
            </w:r>
            <w:r>
              <w:rPr>
                <w:rFonts w:hint="eastAsia" w:ascii="仿宋" w:hAnsi="仿宋" w:eastAsia="仿宋" w:cs="仿宋"/>
                <w:sz w:val="24"/>
                <w:szCs w:val="24"/>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58"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14</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开标时间、开标地点</w:t>
            </w:r>
          </w:p>
        </w:tc>
        <w:tc>
          <w:tcPr>
            <w:tcW w:w="7559" w:type="dxa"/>
            <w:vAlign w:val="center"/>
          </w:tcPr>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开标时间：同投标文件递交截止时间；</w:t>
            </w:r>
          </w:p>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地点：同投标文件递交地点。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719"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15</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用于评分的证明材料</w:t>
            </w:r>
          </w:p>
          <w:p>
            <w:pPr>
              <w:spacing w:line="360" w:lineRule="auto"/>
              <w:ind w:firstLine="523" w:firstLineChars="218"/>
              <w:jc w:val="center"/>
              <w:rPr>
                <w:rFonts w:hint="eastAsia" w:ascii="仿宋" w:hAnsi="仿宋" w:eastAsia="仿宋" w:cs="仿宋"/>
                <w:sz w:val="24"/>
                <w:szCs w:val="24"/>
              </w:rPr>
            </w:pPr>
          </w:p>
        </w:tc>
        <w:tc>
          <w:tcPr>
            <w:tcW w:w="7559" w:type="dxa"/>
            <w:vAlign w:val="center"/>
          </w:tcPr>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1)执行政府采购优惠政策的有效的证明材料（如有）：</w:t>
            </w:r>
          </w:p>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①《中小企业声明函》；</w:t>
            </w:r>
          </w:p>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② 省级以上监狱管理局、戒毒管理局（含新疆生产建设兵团）出具的属于监狱企业的证明文件；</w:t>
            </w:r>
          </w:p>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③《残疾人福利性单位声明函》；</w:t>
            </w:r>
          </w:p>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2)提供评分办法涉及的业绩合同、信誉或荣誉证书、获奖证书等证明材料（详见评分办法）。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242"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16</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年份要求</w:t>
            </w:r>
          </w:p>
        </w:tc>
        <w:tc>
          <w:tcPr>
            <w:tcW w:w="7559" w:type="dxa"/>
            <w:vAlign w:val="center"/>
          </w:tcPr>
          <w:p>
            <w:pPr>
              <w:spacing w:line="360" w:lineRule="auto"/>
              <w:ind w:firstLine="523" w:firstLineChars="218"/>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财务状况年份要求：2020年； </w:t>
            </w:r>
          </w:p>
          <w:p>
            <w:pPr>
              <w:pStyle w:val="2"/>
              <w:ind w:firstLine="480" w:firstLineChars="200"/>
              <w:jc w:val="left"/>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近三年：201</w:t>
            </w:r>
            <w:r>
              <w:rPr>
                <w:rFonts w:hint="eastAsia" w:ascii="仿宋" w:hAnsi="仿宋" w:eastAsia="仿宋" w:cs="仿宋"/>
                <w:color w:val="000000"/>
                <w:kern w:val="2"/>
                <w:sz w:val="24"/>
                <w:szCs w:val="24"/>
                <w:lang w:val="en-US" w:eastAsia="zh-CN"/>
              </w:rPr>
              <w:t>9</w:t>
            </w:r>
            <w:r>
              <w:rPr>
                <w:rFonts w:hint="eastAsia" w:ascii="仿宋" w:hAnsi="仿宋" w:eastAsia="仿宋" w:cs="仿宋"/>
                <w:color w:val="000000"/>
                <w:kern w:val="2"/>
                <w:sz w:val="24"/>
                <w:szCs w:val="24"/>
              </w:rPr>
              <w:t>年1月1日至今；</w:t>
            </w:r>
          </w:p>
          <w:p>
            <w:pPr>
              <w:pStyle w:val="2"/>
              <w:ind w:firstLine="480" w:firstLineChars="200"/>
              <w:jc w:val="left"/>
              <w:rPr>
                <w:rFonts w:hint="eastAsia" w:ascii="仿宋" w:hAnsi="仿宋" w:eastAsia="仿宋" w:cs="仿宋"/>
                <w:sz w:val="24"/>
                <w:szCs w:val="24"/>
              </w:rPr>
            </w:pPr>
            <w:r>
              <w:rPr>
                <w:rFonts w:hint="eastAsia" w:ascii="仿宋" w:hAnsi="仿宋" w:eastAsia="仿宋" w:cs="仿宋"/>
                <w:kern w:val="2"/>
                <w:sz w:val="24"/>
                <w:szCs w:val="24"/>
              </w:rPr>
              <w:t>如成立时间较短的供应商，可提供成立至今的相关证明材料。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7"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17</w:t>
            </w:r>
          </w:p>
        </w:tc>
        <w:tc>
          <w:tcPr>
            <w:tcW w:w="1840" w:type="dxa"/>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服务期</w:t>
            </w:r>
          </w:p>
        </w:tc>
        <w:tc>
          <w:tcPr>
            <w:tcW w:w="7559" w:type="dxa"/>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3年</w:t>
            </w:r>
            <w:r>
              <w:rPr>
                <w:rFonts w:hint="eastAsia" w:ascii="仿宋" w:hAnsi="仿宋" w:eastAsia="仿宋" w:cs="仿宋"/>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5"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18</w:t>
            </w:r>
          </w:p>
        </w:tc>
        <w:tc>
          <w:tcPr>
            <w:tcW w:w="1840" w:type="dxa"/>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服务过程中所供产品质保期</w:t>
            </w:r>
          </w:p>
        </w:tc>
        <w:tc>
          <w:tcPr>
            <w:tcW w:w="7559" w:type="dxa"/>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由投标单位自报。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19</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付款方式</w:t>
            </w:r>
          </w:p>
        </w:tc>
        <w:tc>
          <w:tcPr>
            <w:tcW w:w="7559" w:type="dxa"/>
            <w:vAlign w:val="center"/>
          </w:tcPr>
          <w:p>
            <w:pPr>
              <w:spacing w:line="360" w:lineRule="auto"/>
              <w:ind w:firstLine="480" w:firstLineChars="20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合同生效之日起一个月内支付本合同年度维修费，一年一付。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46" w:hRule="atLeast"/>
          <w:jc w:val="center"/>
        </w:trPr>
        <w:tc>
          <w:tcPr>
            <w:tcW w:w="619" w:type="dxa"/>
            <w:vAlign w:val="center"/>
          </w:tcPr>
          <w:p>
            <w:pPr>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20</w:t>
            </w:r>
          </w:p>
        </w:tc>
        <w:tc>
          <w:tcPr>
            <w:tcW w:w="184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评标委员会组成</w:t>
            </w:r>
          </w:p>
        </w:tc>
        <w:tc>
          <w:tcPr>
            <w:tcW w:w="7559" w:type="dxa"/>
            <w:vAlign w:val="center"/>
          </w:tcPr>
          <w:p>
            <w:pPr>
              <w:spacing w:line="360" w:lineRule="auto"/>
              <w:ind w:firstLine="523" w:firstLineChars="218"/>
              <w:rPr>
                <w:rFonts w:hint="eastAsia" w:ascii="仿宋" w:hAnsi="仿宋" w:eastAsia="仿宋" w:cs="仿宋"/>
                <w:sz w:val="24"/>
                <w:szCs w:val="24"/>
              </w:rPr>
            </w:pPr>
            <w:r>
              <w:rPr>
                <w:rFonts w:hint="eastAsia" w:ascii="仿宋" w:hAnsi="仿宋" w:eastAsia="仿宋" w:cs="仿宋"/>
                <w:snapToGrid w:val="0"/>
                <w:kern w:val="0"/>
                <w:sz w:val="24"/>
                <w:szCs w:val="24"/>
              </w:rPr>
              <w:t>根据本项目的特点组建评标委员会，其成员由有关评审专家和采购人代表等五人或以上单数组成，其中评审专家不得少于成员总数的三分之二。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272" w:hRule="atLeast"/>
          <w:jc w:val="center"/>
        </w:trPr>
        <w:tc>
          <w:tcPr>
            <w:tcW w:w="619" w:type="dxa"/>
            <w:vAlign w:val="center"/>
          </w:tcPr>
          <w:p>
            <w:pPr>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21</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评标方法</w:t>
            </w:r>
          </w:p>
        </w:tc>
        <w:tc>
          <w:tcPr>
            <w:tcW w:w="7559" w:type="dxa"/>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本次评标采用综合评分法，评标委员会成员根据第三章“评分办法”进行打分，按照得分由高到低顺序对各供应商进行排序，提出书面评标报告，推荐中标候选人。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118" w:hRule="atLeast"/>
          <w:jc w:val="center"/>
        </w:trPr>
        <w:tc>
          <w:tcPr>
            <w:tcW w:w="619" w:type="dxa"/>
            <w:vAlign w:val="center"/>
          </w:tcPr>
          <w:p>
            <w:pPr>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22</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是否授权评标委员会确定中标人</w:t>
            </w:r>
          </w:p>
        </w:tc>
        <w:tc>
          <w:tcPr>
            <w:tcW w:w="7559" w:type="dxa"/>
            <w:vAlign w:val="center"/>
          </w:tcPr>
          <w:p>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□否，评标委员会推荐</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名中标候选人，由采购人依法确定中标人；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rPr>
              <w:t>☑是，评标委员会推荐</w:t>
            </w:r>
            <w:r>
              <w:rPr>
                <w:rFonts w:hint="eastAsia" w:ascii="仿宋" w:hAnsi="仿宋" w:eastAsia="仿宋" w:cs="仿宋"/>
                <w:color w:val="000000"/>
                <w:sz w:val="24"/>
                <w:szCs w:val="24"/>
                <w:u w:val="single"/>
              </w:rPr>
              <w:t>3</w:t>
            </w:r>
            <w:r>
              <w:rPr>
                <w:rFonts w:hint="eastAsia" w:ascii="仿宋" w:hAnsi="仿宋" w:eastAsia="仿宋" w:cs="仿宋"/>
                <w:color w:val="000000"/>
                <w:sz w:val="24"/>
                <w:szCs w:val="24"/>
              </w:rPr>
              <w:t>名中标候选人，并直接确定</w:t>
            </w:r>
            <w:r>
              <w:rPr>
                <w:rFonts w:hint="eastAsia" w:ascii="仿宋" w:hAnsi="仿宋" w:eastAsia="仿宋" w:cs="仿宋"/>
                <w:color w:val="000000"/>
                <w:sz w:val="24"/>
                <w:szCs w:val="24"/>
                <w:u w:val="single"/>
              </w:rPr>
              <w:t>1</w:t>
            </w:r>
            <w:r>
              <w:rPr>
                <w:rFonts w:hint="eastAsia" w:ascii="仿宋" w:hAnsi="仿宋" w:eastAsia="仿宋" w:cs="仿宋"/>
                <w:color w:val="000000"/>
                <w:sz w:val="24"/>
                <w:szCs w:val="24"/>
              </w:rPr>
              <w:t>名中标人。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786"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23</w:t>
            </w:r>
          </w:p>
        </w:tc>
        <w:tc>
          <w:tcPr>
            <w:tcW w:w="1840" w:type="dxa"/>
            <w:vAlign w:val="center"/>
          </w:tcPr>
          <w:p>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相关费用</w:t>
            </w:r>
          </w:p>
        </w:tc>
        <w:tc>
          <w:tcPr>
            <w:tcW w:w="7559" w:type="dxa"/>
            <w:vAlign w:val="center"/>
          </w:tcPr>
          <w:p>
            <w:pPr>
              <w:spacing w:line="360" w:lineRule="auto"/>
              <w:ind w:firstLine="523" w:firstLineChars="218"/>
              <w:rPr>
                <w:rFonts w:hint="eastAsia" w:ascii="仿宋" w:hAnsi="仿宋" w:eastAsia="仿宋" w:cs="仿宋"/>
                <w:kern w:val="0"/>
                <w:sz w:val="24"/>
                <w:szCs w:val="24"/>
              </w:rPr>
            </w:pPr>
            <w:r>
              <w:rPr>
                <w:rFonts w:hint="eastAsia" w:ascii="仿宋" w:hAnsi="仿宋" w:eastAsia="仿宋" w:cs="仿宋"/>
                <w:kern w:val="0"/>
                <w:sz w:val="24"/>
                <w:szCs w:val="24"/>
              </w:rPr>
              <w:t>中标服务费：</w:t>
            </w:r>
          </w:p>
          <w:p>
            <w:pPr>
              <w:spacing w:line="360" w:lineRule="auto"/>
              <w:ind w:firstLine="523" w:firstLineChars="218"/>
              <w:rPr>
                <w:rFonts w:hint="eastAsia" w:ascii="仿宋" w:hAnsi="仿宋" w:eastAsia="仿宋" w:cs="仿宋"/>
                <w:color w:val="000000"/>
                <w:kern w:val="0"/>
                <w:sz w:val="24"/>
                <w:szCs w:val="24"/>
              </w:rPr>
            </w:pPr>
            <w:r>
              <w:rPr>
                <w:rFonts w:hint="eastAsia" w:ascii="仿宋" w:hAnsi="仿宋" w:eastAsia="仿宋" w:cs="仿宋"/>
                <w:color w:val="000000"/>
                <w:sz w:val="24"/>
                <w:szCs w:val="24"/>
              </w:rPr>
              <w:t>☑</w:t>
            </w:r>
            <w:r>
              <w:rPr>
                <w:rFonts w:hint="eastAsia" w:ascii="仿宋" w:hAnsi="仿宋" w:eastAsia="仿宋" w:cs="仿宋"/>
                <w:color w:val="000000"/>
                <w:kern w:val="0"/>
                <w:sz w:val="24"/>
                <w:szCs w:val="24"/>
              </w:rPr>
              <w:t>本项目中标服务费按差额累进法计算下浮</w:t>
            </w:r>
            <w:r>
              <w:rPr>
                <w:rFonts w:hint="eastAsia" w:ascii="仿宋" w:hAnsi="仿宋" w:eastAsia="仿宋" w:cs="仿宋"/>
                <w:color w:val="000000"/>
                <w:kern w:val="0"/>
                <w:sz w:val="24"/>
                <w:szCs w:val="24"/>
                <w:u w:val="single"/>
              </w:rPr>
              <w:t>40</w:t>
            </w:r>
            <w:r>
              <w:rPr>
                <w:rFonts w:hint="eastAsia" w:ascii="仿宋" w:hAnsi="仿宋" w:eastAsia="仿宋" w:cs="仿宋"/>
                <w:color w:val="000000"/>
                <w:kern w:val="0"/>
                <w:sz w:val="24"/>
                <w:szCs w:val="24"/>
              </w:rPr>
              <w:t>%计取。中标服务费</w:t>
            </w:r>
            <w:r>
              <w:rPr>
                <w:rFonts w:hint="eastAsia" w:ascii="仿宋" w:hAnsi="仿宋" w:eastAsia="仿宋" w:cs="仿宋"/>
                <w:color w:val="000000"/>
                <w:sz w:val="24"/>
                <w:szCs w:val="24"/>
              </w:rPr>
              <w:t>由中标人支付。</w:t>
            </w:r>
          </w:p>
          <w:p>
            <w:pPr>
              <w:pStyle w:val="2"/>
              <w:ind w:firstLine="480" w:firstLineChars="200"/>
              <w:rPr>
                <w:rFonts w:hint="eastAsia" w:ascii="仿宋" w:hAnsi="仿宋" w:eastAsia="仿宋" w:cs="仿宋"/>
                <w:sz w:val="24"/>
                <w:szCs w:val="24"/>
              </w:rPr>
            </w:pPr>
            <w:r>
              <w:rPr>
                <w:rFonts w:hint="eastAsia" w:ascii="仿宋" w:hAnsi="仿宋" w:eastAsia="仿宋" w:cs="仿宋"/>
                <w:color w:val="000000"/>
                <w:sz w:val="24"/>
                <w:szCs w:val="24"/>
              </w:rPr>
              <w:t>□中标服务费按中标金额的__%计取，由中标人支付。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83" w:hRule="atLeast"/>
          <w:jc w:val="center"/>
        </w:trPr>
        <w:tc>
          <w:tcPr>
            <w:tcW w:w="619" w:type="dxa"/>
            <w:tcBorders>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24</w:t>
            </w:r>
          </w:p>
        </w:tc>
        <w:tc>
          <w:tcPr>
            <w:tcW w:w="1840" w:type="dxa"/>
            <w:tcBorders>
              <w:right w:val="single" w:color="auto" w:sz="4" w:space="0"/>
            </w:tcBorders>
            <w:vAlign w:val="center"/>
          </w:tcPr>
          <w:p>
            <w:pPr>
              <w:spacing w:line="360" w:lineRule="auto"/>
              <w:jc w:val="center"/>
              <w:rPr>
                <w:rFonts w:hint="eastAsia" w:ascii="仿宋" w:hAnsi="仿宋" w:eastAsia="仿宋" w:cs="仿宋"/>
                <w:b/>
                <w:kern w:val="0"/>
                <w:sz w:val="24"/>
                <w:szCs w:val="24"/>
              </w:rPr>
            </w:pPr>
            <w:r>
              <w:rPr>
                <w:rFonts w:hint="eastAsia" w:ascii="仿宋" w:hAnsi="仿宋" w:eastAsia="仿宋" w:cs="仿宋"/>
                <w:bCs/>
                <w:snapToGrid w:val="0"/>
                <w:kern w:val="0"/>
                <w:sz w:val="24"/>
                <w:szCs w:val="24"/>
              </w:rPr>
              <w:t>履约保证金</w:t>
            </w:r>
          </w:p>
        </w:tc>
        <w:tc>
          <w:tcPr>
            <w:tcW w:w="7559" w:type="dxa"/>
            <w:tcBorders>
              <w:left w:val="single" w:color="auto" w:sz="4" w:space="0"/>
            </w:tcBorders>
            <w:vAlign w:val="center"/>
          </w:tcPr>
          <w:p>
            <w:pPr>
              <w:pStyle w:val="2"/>
              <w:ind w:firstLine="480" w:firstLineChars="200"/>
              <w:rPr>
                <w:rFonts w:hint="eastAsia" w:ascii="仿宋" w:hAnsi="仿宋" w:eastAsia="仿宋" w:cs="仿宋"/>
                <w:sz w:val="24"/>
                <w:szCs w:val="24"/>
              </w:rPr>
            </w:pPr>
            <w:r>
              <w:rPr>
                <w:rFonts w:hint="eastAsia" w:ascii="仿宋" w:hAnsi="仿宋" w:eastAsia="仿宋" w:cs="仿宋"/>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25</w:t>
            </w:r>
          </w:p>
        </w:tc>
        <w:tc>
          <w:tcPr>
            <w:tcW w:w="1840" w:type="dxa"/>
            <w:tcBorders>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是否统一踏勘现场</w:t>
            </w:r>
          </w:p>
        </w:tc>
        <w:tc>
          <w:tcPr>
            <w:tcW w:w="7559" w:type="dxa"/>
            <w:tcBorders>
              <w:left w:val="single" w:color="auto" w:sz="4" w:space="0"/>
            </w:tcBorders>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本项目不统一踏勘现场，供应商可自行踏勘现场。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napToGrid w:val="0"/>
                <w:kern w:val="0"/>
                <w:sz w:val="24"/>
                <w:szCs w:val="24"/>
              </w:rPr>
              <w:t>26</w:t>
            </w:r>
          </w:p>
        </w:tc>
        <w:tc>
          <w:tcPr>
            <w:tcW w:w="1840" w:type="dxa"/>
            <w:tcBorders>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napToGrid w:val="0"/>
                <w:kern w:val="0"/>
                <w:sz w:val="24"/>
                <w:szCs w:val="24"/>
              </w:rPr>
              <w:t>采购标的对应的中小企业划分标准所属行业</w:t>
            </w:r>
          </w:p>
        </w:tc>
        <w:tc>
          <w:tcPr>
            <w:tcW w:w="7559" w:type="dxa"/>
            <w:tcBorders>
              <w:left w:val="single" w:color="auto" w:sz="4" w:space="0"/>
            </w:tcBorders>
            <w:vAlign w:val="center"/>
          </w:tcPr>
          <w:p>
            <w:pPr>
              <w:pStyle w:val="100"/>
              <w:ind w:firstLine="480" w:firstLineChars="200"/>
              <w:rPr>
                <w:rFonts w:hint="eastAsia" w:ascii="仿宋" w:hAnsi="仿宋" w:eastAsia="仿宋" w:cs="仿宋"/>
                <w:sz w:val="24"/>
                <w:szCs w:val="24"/>
              </w:rPr>
            </w:pPr>
            <w:r>
              <w:rPr>
                <w:rFonts w:hint="eastAsia" w:ascii="仿宋" w:hAnsi="仿宋" w:eastAsia="仿宋" w:cs="仿宋"/>
                <w:sz w:val="24"/>
                <w:szCs w:val="24"/>
              </w:rPr>
              <w:t>其他未列明行业。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27</w:t>
            </w:r>
          </w:p>
        </w:tc>
        <w:tc>
          <w:tcPr>
            <w:tcW w:w="1840" w:type="dxa"/>
            <w:tcBorders>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b/>
                <w:bCs/>
                <w:sz w:val="24"/>
                <w:szCs w:val="24"/>
              </w:rPr>
              <w:t>说明</w:t>
            </w:r>
          </w:p>
        </w:tc>
        <w:tc>
          <w:tcPr>
            <w:tcW w:w="7559" w:type="dxa"/>
            <w:tcBorders>
              <w:left w:val="single" w:color="auto" w:sz="4" w:space="0"/>
            </w:tcBorders>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1）招标文件标有★号条款要求的内容是实质性要求，不允许有负偏离，否则，该投标文件有可能因未响应招标文件规定的实质性要求而被否决；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2）招标文件各章节中，有加粗的文字，表示是重要的内容，应引起供应商的注意。</w:t>
            </w:r>
          </w:p>
          <w:p>
            <w:pPr>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3）采购人认为具备相关条件的，将在签订合同时对中小企业在资金支付期限、预付款比例等方面提供明确的优惠措施。</w:t>
            </w:r>
          </w:p>
        </w:tc>
      </w:tr>
    </w:tbl>
    <w:p>
      <w:pPr>
        <w:rPr>
          <w:rFonts w:hint="eastAsia" w:ascii="仿宋" w:hAnsi="仿宋" w:eastAsia="仿宋" w:cs="仿宋"/>
          <w:lang w:val="en-US" w:eastAsia="zh-CN"/>
        </w:rPr>
      </w:pPr>
      <w:r>
        <w:rPr>
          <w:rFonts w:hint="eastAsia" w:ascii="仿宋" w:hAnsi="仿宋" w:eastAsia="仿宋" w:cs="仿宋"/>
          <w:lang w:val="en-US" w:eastAsia="zh-CN"/>
        </w:rPr>
        <w:br w:type="page"/>
      </w:r>
    </w:p>
    <w:p>
      <w:pPr>
        <w:ind w:firstLine="560" w:firstLineChars="200"/>
        <w:jc w:val="center"/>
        <w:rPr>
          <w:rFonts w:hint="eastAsia" w:ascii="仿宋" w:hAnsi="仿宋" w:eastAsia="仿宋" w:cs="仿宋"/>
        </w:rPr>
      </w:pPr>
      <w:r>
        <w:rPr>
          <w:rFonts w:hint="eastAsia" w:ascii="仿宋" w:hAnsi="仿宋" w:eastAsia="仿宋" w:cs="仿宋"/>
          <w:lang w:val="en-US" w:eastAsia="zh-CN"/>
        </w:rPr>
        <w:t>供应商须知正文</w:t>
      </w:r>
    </w:p>
    <w:p>
      <w:pPr>
        <w:rPr>
          <w:rFonts w:hint="eastAsia" w:ascii="仿宋" w:hAnsi="仿宋" w:eastAsia="仿宋" w:cs="仿宋"/>
        </w:rPr>
      </w:pP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92" w:name="_Toc26394"/>
      <w:bookmarkStart w:id="93" w:name="_Toc325620703"/>
      <w:bookmarkStart w:id="94" w:name="_Toc407632769"/>
      <w:bookmarkStart w:id="95" w:name="_Toc4701"/>
      <w:bookmarkStart w:id="96" w:name="_Toc356490368"/>
      <w:bookmarkStart w:id="97" w:name="_Toc24644"/>
      <w:bookmarkStart w:id="98" w:name="_Toc356491307"/>
      <w:r>
        <w:rPr>
          <w:rFonts w:hint="eastAsia" w:ascii="仿宋" w:hAnsi="仿宋" w:eastAsia="仿宋" w:cs="仿宋"/>
          <w:sz w:val="28"/>
          <w:szCs w:val="28"/>
          <w:highlight w:val="none"/>
        </w:rPr>
        <w:t>一、适用范围</w:t>
      </w:r>
      <w:bookmarkEnd w:id="92"/>
      <w:bookmarkEnd w:id="93"/>
      <w:bookmarkEnd w:id="94"/>
      <w:bookmarkEnd w:id="95"/>
      <w:bookmarkEnd w:id="96"/>
      <w:bookmarkEnd w:id="97"/>
      <w:bookmarkEnd w:id="98"/>
    </w:p>
    <w:p>
      <w:pPr>
        <w:pStyle w:val="70"/>
        <w:pageBreakBefore w:val="0"/>
        <w:kinsoku/>
        <w:overflowPunct/>
        <w:topLinePunct w:val="0"/>
        <w:bidi w:val="0"/>
        <w:snapToGrid/>
        <w:spacing w:line="360" w:lineRule="auto"/>
        <w:ind w:firstLine="480"/>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本招标文件仅适用于本次招标公告中所叙述的项目。</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99" w:name="_Toc325620704"/>
      <w:bookmarkStart w:id="100" w:name="_Toc1696"/>
      <w:bookmarkStart w:id="101" w:name="_Toc356490369"/>
      <w:bookmarkStart w:id="102" w:name="_Toc28282"/>
      <w:bookmarkStart w:id="103" w:name="_Toc356491308"/>
      <w:bookmarkStart w:id="104" w:name="_Toc20395"/>
      <w:bookmarkStart w:id="105" w:name="_Toc407632770"/>
      <w:r>
        <w:rPr>
          <w:rFonts w:hint="eastAsia" w:ascii="仿宋" w:hAnsi="仿宋" w:eastAsia="仿宋" w:cs="仿宋"/>
          <w:sz w:val="28"/>
          <w:szCs w:val="28"/>
          <w:highlight w:val="none"/>
        </w:rPr>
        <w:t>二、定义</w:t>
      </w:r>
      <w:bookmarkEnd w:id="99"/>
      <w:bookmarkEnd w:id="100"/>
      <w:bookmarkEnd w:id="101"/>
      <w:bookmarkEnd w:id="102"/>
      <w:bookmarkEnd w:id="103"/>
      <w:bookmarkEnd w:id="104"/>
      <w:bookmarkEnd w:id="105"/>
    </w:p>
    <w:p>
      <w:pPr>
        <w:pStyle w:val="70"/>
        <w:pageBreakBefore w:val="0"/>
        <w:kinsoku/>
        <w:overflowPunct/>
        <w:topLinePunct w:val="0"/>
        <w:bidi w:val="0"/>
        <w:snapToGrid/>
        <w:spacing w:line="360" w:lineRule="auto"/>
        <w:ind w:firstLine="480"/>
        <w:rPr>
          <w:rFonts w:hint="eastAsia" w:ascii="仿宋" w:hAnsi="仿宋" w:eastAsia="仿宋" w:cs="仿宋"/>
          <w:b w:val="0"/>
          <w:color w:val="auto"/>
          <w:sz w:val="28"/>
          <w:szCs w:val="28"/>
          <w:highlight w:val="none"/>
        </w:rPr>
      </w:pPr>
      <w:bookmarkStart w:id="106" w:name="_Toc325620705"/>
      <w:r>
        <w:rPr>
          <w:rFonts w:hint="eastAsia" w:ascii="仿宋" w:hAnsi="仿宋" w:eastAsia="仿宋" w:cs="仿宋"/>
          <w:b w:val="0"/>
          <w:color w:val="auto"/>
          <w:sz w:val="28"/>
          <w:szCs w:val="28"/>
          <w:highlight w:val="none"/>
        </w:rPr>
        <w:t>1．</w:t>
      </w:r>
      <w:r>
        <w:rPr>
          <w:rFonts w:hint="eastAsia" w:ascii="仿宋" w:hAnsi="仿宋" w:eastAsia="仿宋" w:cs="仿宋"/>
          <w:b w:val="0"/>
          <w:color w:val="auto"/>
          <w:sz w:val="28"/>
          <w:szCs w:val="28"/>
          <w:highlight w:val="none"/>
          <w:lang w:eastAsia="zh-CN"/>
        </w:rPr>
        <w:t>采购人</w:t>
      </w:r>
    </w:p>
    <w:p>
      <w:pPr>
        <w:pStyle w:val="70"/>
        <w:pageBreakBefore w:val="0"/>
        <w:kinsoku/>
        <w:overflowPunct/>
        <w:topLinePunct w:val="0"/>
        <w:bidi w:val="0"/>
        <w:snapToGrid/>
        <w:spacing w:line="360" w:lineRule="auto"/>
        <w:ind w:firstLine="480"/>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详见供应商须知前附表。</w:t>
      </w:r>
    </w:p>
    <w:p>
      <w:pPr>
        <w:pStyle w:val="70"/>
        <w:pageBreakBefore w:val="0"/>
        <w:numPr>
          <w:ilvl w:val="0"/>
          <w:numId w:val="2"/>
        </w:numPr>
        <w:kinsoku/>
        <w:overflowPunct/>
        <w:topLinePunct w:val="0"/>
        <w:bidi w:val="0"/>
        <w:snapToGrid/>
        <w:spacing w:line="360" w:lineRule="auto"/>
        <w:ind w:firstLine="480"/>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采购代理机构</w:t>
      </w:r>
    </w:p>
    <w:p>
      <w:pPr>
        <w:pStyle w:val="70"/>
        <w:pageBreakBefore w:val="0"/>
        <w:numPr>
          <w:ilvl w:val="0"/>
          <w:numId w:val="0"/>
        </w:numPr>
        <w:kinsoku/>
        <w:overflowPunct/>
        <w:topLinePunct w:val="0"/>
        <w:bidi w:val="0"/>
        <w:snapToGrid/>
        <w:spacing w:line="360" w:lineRule="auto"/>
        <w:ind w:firstLine="560" w:firstLineChars="200"/>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详见供应商须知前附表。</w:t>
      </w:r>
    </w:p>
    <w:p>
      <w:pPr>
        <w:pStyle w:val="70"/>
        <w:pageBreakBefore w:val="0"/>
        <w:numPr>
          <w:ilvl w:val="0"/>
          <w:numId w:val="2"/>
        </w:numPr>
        <w:kinsoku/>
        <w:overflowPunct/>
        <w:topLinePunct w:val="0"/>
        <w:bidi w:val="0"/>
        <w:snapToGrid/>
        <w:spacing w:line="360" w:lineRule="auto"/>
        <w:ind w:left="0" w:leftChars="0" w:firstLine="560" w:firstLineChars="200"/>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lang w:val="en-US" w:eastAsia="zh-CN"/>
        </w:rPr>
        <w:t>合格</w:t>
      </w:r>
      <w:r>
        <w:rPr>
          <w:rFonts w:hint="eastAsia" w:ascii="仿宋" w:hAnsi="仿宋" w:eastAsia="仿宋" w:cs="仿宋"/>
          <w:b w:val="0"/>
          <w:color w:val="auto"/>
          <w:sz w:val="28"/>
          <w:szCs w:val="28"/>
          <w:highlight w:val="none"/>
          <w:lang w:eastAsia="zh-CN"/>
        </w:rPr>
        <w:t>供应商</w:t>
      </w:r>
    </w:p>
    <w:p>
      <w:pPr>
        <w:pStyle w:val="70"/>
        <w:pageBreakBefore w:val="0"/>
        <w:numPr>
          <w:ilvl w:val="0"/>
          <w:numId w:val="0"/>
        </w:numPr>
        <w:kinsoku/>
        <w:overflowPunct/>
        <w:topLinePunct w:val="0"/>
        <w:bidi w:val="0"/>
        <w:snapToGrid/>
        <w:spacing w:line="360" w:lineRule="auto"/>
        <w:ind w:leftChars="200"/>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详见供应商须知前附表。</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107" w:name="_Toc13541"/>
      <w:bookmarkStart w:id="108" w:name="_Toc356491309"/>
      <w:bookmarkStart w:id="109" w:name="_Toc13233"/>
      <w:bookmarkStart w:id="110" w:name="_Toc356490370"/>
      <w:bookmarkStart w:id="111" w:name="_Toc478"/>
      <w:bookmarkStart w:id="112" w:name="_Toc407632771"/>
      <w:r>
        <w:rPr>
          <w:rFonts w:hint="eastAsia" w:ascii="仿宋" w:hAnsi="仿宋" w:eastAsia="仿宋" w:cs="仿宋"/>
          <w:sz w:val="28"/>
          <w:szCs w:val="28"/>
          <w:highlight w:val="none"/>
        </w:rPr>
        <w:t>三、投标人具备的条件</w:t>
      </w:r>
      <w:bookmarkEnd w:id="106"/>
      <w:bookmarkEnd w:id="107"/>
      <w:bookmarkEnd w:id="108"/>
      <w:bookmarkEnd w:id="109"/>
      <w:bookmarkEnd w:id="110"/>
      <w:bookmarkEnd w:id="111"/>
      <w:bookmarkEnd w:id="112"/>
    </w:p>
    <w:p>
      <w:pPr>
        <w:pStyle w:val="70"/>
        <w:pageBreakBefore w:val="0"/>
        <w:numPr>
          <w:ilvl w:val="0"/>
          <w:numId w:val="0"/>
        </w:numPr>
        <w:kinsoku/>
        <w:overflowPunct/>
        <w:topLinePunct w:val="0"/>
        <w:bidi w:val="0"/>
        <w:snapToGrid/>
        <w:spacing w:line="360" w:lineRule="auto"/>
        <w:ind w:leftChars="200"/>
        <w:rPr>
          <w:rFonts w:hint="eastAsia" w:ascii="仿宋" w:hAnsi="仿宋" w:eastAsia="仿宋" w:cs="仿宋"/>
          <w:b w:val="0"/>
          <w:color w:val="auto"/>
          <w:sz w:val="28"/>
          <w:szCs w:val="28"/>
          <w:highlight w:val="none"/>
        </w:rPr>
      </w:pPr>
      <w:bookmarkStart w:id="113" w:name="_Toc325620706"/>
      <w:bookmarkStart w:id="114" w:name="_Toc18137"/>
      <w:bookmarkStart w:id="115" w:name="_Toc407632772"/>
      <w:bookmarkStart w:id="116" w:name="_Toc356490371"/>
      <w:bookmarkStart w:id="117" w:name="_Toc356491310"/>
      <w:r>
        <w:rPr>
          <w:rFonts w:hint="eastAsia" w:ascii="仿宋" w:hAnsi="仿宋" w:eastAsia="仿宋" w:cs="仿宋"/>
          <w:b w:val="0"/>
          <w:color w:val="auto"/>
          <w:sz w:val="28"/>
          <w:szCs w:val="28"/>
          <w:highlight w:val="none"/>
        </w:rPr>
        <w:t>详见供应商须知前附表。</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118" w:name="_Toc29580"/>
      <w:bookmarkStart w:id="119" w:name="_Toc17118"/>
      <w:r>
        <w:rPr>
          <w:rFonts w:hint="eastAsia" w:ascii="仿宋" w:hAnsi="仿宋" w:eastAsia="仿宋" w:cs="仿宋"/>
          <w:sz w:val="28"/>
          <w:szCs w:val="28"/>
          <w:highlight w:val="none"/>
        </w:rPr>
        <w:t>四、招标文件的澄清或修改</w:t>
      </w:r>
      <w:bookmarkEnd w:id="113"/>
      <w:bookmarkEnd w:id="114"/>
      <w:bookmarkEnd w:id="115"/>
      <w:bookmarkEnd w:id="116"/>
      <w:bookmarkEnd w:id="117"/>
      <w:bookmarkEnd w:id="118"/>
      <w:bookmarkEnd w:id="119"/>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若本次项目有澄清（或答疑等）的内容，澄清（或答疑等）作为招标文件的一部分；招标文件的内容与澄清（或答疑等）的内容不一致，以澄清（或答疑等）的内容为准；多次澄清（或答疑等）的内容不一致，以最后一次澄清（或答疑等）的内容为准。采购代理机构对招标文件必要的澄清或修改的内容须在提交投标文件的截止时间前，采购代理机构将视情况确定将不标明问题来源的书面答复发给所有购买招标文件的投标人。供应商须在收到代理机构的澄清、修改或变更后24小时内书面签章回复。</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120" w:name="_Toc23375"/>
      <w:bookmarkStart w:id="121" w:name="_Toc356490372"/>
      <w:bookmarkStart w:id="122" w:name="_Toc407632773"/>
      <w:bookmarkStart w:id="123" w:name="_Toc356491311"/>
      <w:bookmarkStart w:id="124" w:name="_Toc325620707"/>
      <w:bookmarkStart w:id="125" w:name="_Toc26403"/>
      <w:bookmarkStart w:id="126" w:name="_Toc3557"/>
      <w:r>
        <w:rPr>
          <w:rFonts w:hint="eastAsia" w:ascii="仿宋" w:hAnsi="仿宋" w:eastAsia="仿宋" w:cs="仿宋"/>
          <w:sz w:val="28"/>
          <w:szCs w:val="28"/>
          <w:highlight w:val="none"/>
        </w:rPr>
        <w:t>五、投标文件的编写</w:t>
      </w:r>
      <w:bookmarkEnd w:id="120"/>
      <w:bookmarkEnd w:id="121"/>
      <w:bookmarkEnd w:id="122"/>
      <w:bookmarkEnd w:id="123"/>
      <w:bookmarkEnd w:id="124"/>
      <w:bookmarkEnd w:id="125"/>
      <w:bookmarkEnd w:id="126"/>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投标人应按招标文件的要求准备投标文件，并保证所提供的全部资料的真实性、准确性及完整性，以使其报价对招标文件做出实质性呼应，否则参与投标的资格有可能被评审委员会否决。</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1.投标文件的语言及计量单位</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投标人和采购代理机构就本项目交换的文件和来往信函使用中文。除招标文件的技术规格中另有规定外，投标文件中所使用的计量单位应使用中华人民共和国法定计量单位。</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2.投标文件的编写及装订</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2.1按包分别编制投标文件，每包</w:t>
      </w:r>
      <w:r>
        <w:rPr>
          <w:rFonts w:hint="eastAsia" w:ascii="仿宋" w:hAnsi="仿宋" w:eastAsia="仿宋" w:cs="仿宋"/>
          <w:bCs w:val="0"/>
          <w:kern w:val="0"/>
          <w:sz w:val="28"/>
          <w:szCs w:val="28"/>
          <w:highlight w:val="none"/>
        </w:rPr>
        <w:t>一份正本</w:t>
      </w:r>
      <w:r>
        <w:rPr>
          <w:rFonts w:hint="eastAsia" w:ascii="仿宋" w:hAnsi="仿宋" w:eastAsia="仿宋" w:cs="仿宋"/>
          <w:bCs w:val="0"/>
          <w:kern w:val="0"/>
          <w:sz w:val="28"/>
          <w:szCs w:val="28"/>
          <w:highlight w:val="none"/>
          <w:lang w:val="en-US" w:eastAsia="zh-CN"/>
        </w:rPr>
        <w:t>三</w:t>
      </w:r>
      <w:r>
        <w:rPr>
          <w:rFonts w:hint="eastAsia" w:ascii="仿宋" w:hAnsi="仿宋" w:eastAsia="仿宋" w:cs="仿宋"/>
          <w:bCs w:val="0"/>
          <w:kern w:val="0"/>
          <w:sz w:val="28"/>
          <w:szCs w:val="28"/>
          <w:highlight w:val="none"/>
        </w:rPr>
        <w:t>份副本；</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2.2投标文件正本和副本用A4幅面的纸张打印；</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2.3“报价一览表”用A4幅面的纸张打印，四号字体，要求按格式统一填写，不得自行增减内容；</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2.4投标文件以及相关书面文件中的单位盖章（包括印章、公章等）均指与投标人名称全称相一致的标准公章，不得使用其他形式（如带有“专用章”、“合同章”、“财务章”、“业务章”等）的印章；</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2.5投标文件以及相关书面文件内容一律用计算机打印（签名除外），不得加行、涂改、插字或者删除；</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2.6投标文件的装订须为胶装。</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3.投标文件的组成</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3.1投标文件封面；</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3.2投标文件目录；</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3.3法定代表人或授权代理人签署的</w:t>
      </w:r>
      <w:r>
        <w:rPr>
          <w:rFonts w:hint="eastAsia" w:ascii="仿宋" w:hAnsi="仿宋" w:eastAsia="仿宋" w:cs="仿宋"/>
          <w:sz w:val="28"/>
          <w:szCs w:val="28"/>
          <w:highlight w:val="none"/>
          <w:lang w:eastAsia="zh-CN"/>
        </w:rPr>
        <w:t>投标</w:t>
      </w:r>
      <w:r>
        <w:rPr>
          <w:rFonts w:hint="eastAsia" w:ascii="仿宋" w:hAnsi="仿宋" w:eastAsia="仿宋" w:cs="仿宋"/>
          <w:sz w:val="28"/>
          <w:szCs w:val="28"/>
          <w:highlight w:val="none"/>
        </w:rPr>
        <w:t>函（附件）；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3.4资格、资质证明文件；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3.4.1具有独立承担民事责任能力的企业或组织合法经营权的凭证（如营业执照、登记证书、执业许可证等）</w:t>
      </w:r>
      <w:r>
        <w:rPr>
          <w:rFonts w:hint="eastAsia" w:ascii="仿宋" w:hAnsi="仿宋" w:eastAsia="仿宋" w:cs="仿宋"/>
          <w:sz w:val="28"/>
          <w:szCs w:val="28"/>
          <w:highlight w:val="none"/>
          <w:lang w:eastAsia="zh-CN"/>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3.4.2法定代表人参加的，提供法定代表人相关证明材料；法定代表人不能参加的，提供法定代表人授权委托书（附件</w:t>
      </w:r>
      <w:r>
        <w:rPr>
          <w:rFonts w:hint="eastAsia" w:ascii="仿宋" w:hAnsi="仿宋" w:eastAsia="仿宋" w:cs="仿宋"/>
          <w:sz w:val="28"/>
          <w:szCs w:val="28"/>
          <w:highlight w:val="none"/>
          <w:lang w:val="en-US" w:eastAsia="zh-CN"/>
        </w:rPr>
        <w:t>二</w:t>
      </w:r>
      <w:r>
        <w:rPr>
          <w:rFonts w:hint="eastAsia" w:ascii="仿宋" w:hAnsi="仿宋" w:eastAsia="仿宋" w:cs="仿宋"/>
          <w:sz w:val="28"/>
          <w:szCs w:val="28"/>
          <w:highlight w:val="none"/>
        </w:rPr>
        <w:t xml:space="preserve">）、被授权代表人的身份证； </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3.4.3投标人依法缴纳税收的相关证明材料（提供开标前三个月内任意一个月的缴税证明）；</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3.4.4投标人依法缴纳社会保障资金的相关证明材料（提供开标前三个月内任意一个月</w:t>
      </w:r>
      <w:r>
        <w:rPr>
          <w:rFonts w:hint="eastAsia" w:ascii="仿宋" w:hAnsi="仿宋" w:eastAsia="仿宋" w:cs="仿宋"/>
          <w:sz w:val="28"/>
          <w:szCs w:val="28"/>
          <w:highlight w:val="none"/>
          <w:lang w:val="en-US" w:eastAsia="zh-CN"/>
        </w:rPr>
        <w:t>的</w:t>
      </w:r>
      <w:r>
        <w:rPr>
          <w:rFonts w:hint="eastAsia" w:ascii="仿宋" w:hAnsi="仿宋" w:eastAsia="仿宋" w:cs="仿宋"/>
          <w:sz w:val="28"/>
          <w:szCs w:val="28"/>
          <w:highlight w:val="none"/>
        </w:rPr>
        <w:t>社保缴费证明）；</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3.4.5具有履行合同所必需的设备和专业技术能力；</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3.4.6近3年内在经营活动中没有重大违法记录的声明（附件</w:t>
      </w:r>
      <w:r>
        <w:rPr>
          <w:rFonts w:hint="eastAsia" w:ascii="仿宋" w:hAnsi="仿宋" w:eastAsia="仿宋" w:cs="仿宋"/>
          <w:sz w:val="28"/>
          <w:szCs w:val="28"/>
          <w:highlight w:val="none"/>
          <w:lang w:val="en-US" w:eastAsia="zh-CN"/>
        </w:rPr>
        <w:t>三</w:t>
      </w:r>
      <w:r>
        <w:rPr>
          <w:rFonts w:hint="eastAsia" w:ascii="仿宋" w:hAnsi="仿宋" w:eastAsia="仿宋" w:cs="仿宋"/>
          <w:sz w:val="28"/>
          <w:szCs w:val="28"/>
          <w:highlight w:val="none"/>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3.4.7提供2020年度审计报告或银行出具的有效期内的资信证明。</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3.4.8</w:t>
      </w:r>
      <w:r>
        <w:rPr>
          <w:rFonts w:hint="eastAsia" w:ascii="仿宋" w:hAnsi="仿宋" w:eastAsia="仿宋" w:cs="仿宋"/>
          <w:sz w:val="28"/>
          <w:szCs w:val="28"/>
          <w:highlight w:val="none"/>
        </w:rPr>
        <w:t>通过“信用中国”网站（www.creditchina.gov.cn）、“中国政府采购网”网站（www.ccgp.gov.cn）查询，未被列入失信被执行人、重大税收违法案件当事人、政府采购严重违法失信行为记录名单。</w:t>
      </w:r>
    </w:p>
    <w:p>
      <w:pPr>
        <w:pageBreakBefore w:val="0"/>
        <w:kinsoku/>
        <w:overflowPunct/>
        <w:topLinePunct w:val="0"/>
        <w:bidi w:val="0"/>
        <w:snapToGrid/>
        <w:spacing w:line="360" w:lineRule="auto"/>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3.4.9</w:t>
      </w:r>
      <w:r>
        <w:rPr>
          <w:rFonts w:hint="eastAsia" w:ascii="仿宋" w:hAnsi="仿宋" w:eastAsia="仿宋" w:cs="仿宋"/>
          <w:sz w:val="28"/>
          <w:szCs w:val="28"/>
          <w:highlight w:val="none"/>
        </w:rPr>
        <w:t>单位负责人为同一人或者存在直接控股、管理关系的不同供应商，不得参加同一包的投标或者未划分包的同一招标项目的投标，供应商须提供书面声明。</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3.4.</w:t>
      </w:r>
      <w:r>
        <w:rPr>
          <w:rFonts w:hint="eastAsia" w:ascii="仿宋" w:hAnsi="仿宋" w:eastAsia="仿宋" w:cs="仿宋"/>
          <w:sz w:val="28"/>
          <w:szCs w:val="28"/>
          <w:highlight w:val="none"/>
          <w:lang w:val="en-US" w:eastAsia="zh-CN"/>
        </w:rPr>
        <w:t>10招标公告</w:t>
      </w:r>
      <w:r>
        <w:rPr>
          <w:rFonts w:hint="eastAsia" w:ascii="仿宋" w:hAnsi="仿宋" w:eastAsia="仿宋" w:cs="仿宋"/>
          <w:sz w:val="28"/>
          <w:szCs w:val="28"/>
          <w:highlight w:val="none"/>
        </w:rPr>
        <w:t>中规定的投标人应该满足的资格要求的相关证明材料。</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3.5</w:t>
      </w:r>
      <w:r>
        <w:rPr>
          <w:rFonts w:hint="eastAsia" w:ascii="仿宋" w:hAnsi="仿宋" w:eastAsia="仿宋" w:cs="仿宋"/>
          <w:b/>
          <w:sz w:val="28"/>
          <w:szCs w:val="28"/>
          <w:highlight w:val="none"/>
          <w:lang w:val="en-US" w:eastAsia="zh-CN"/>
        </w:rPr>
        <w:t>报价</w:t>
      </w:r>
      <w:r>
        <w:rPr>
          <w:rFonts w:hint="eastAsia" w:ascii="仿宋" w:hAnsi="仿宋" w:eastAsia="仿宋" w:cs="仿宋"/>
          <w:b/>
          <w:sz w:val="28"/>
          <w:szCs w:val="28"/>
          <w:highlight w:val="none"/>
        </w:rPr>
        <w:t>文件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3.5.1报价一览表（附件）；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3.5.2报价明细表（附件）；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3.5.3投标人认为需要说明的其他内容（格式自拟）。</w:t>
      </w:r>
    </w:p>
    <w:p>
      <w:pPr>
        <w:pageBreakBefore w:val="0"/>
        <w:kinsoku/>
        <w:overflowPunct/>
        <w:topLinePunct w:val="0"/>
        <w:bidi w:val="0"/>
        <w:snapToGrid/>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3.6技术文件</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3.6.1</w:t>
      </w:r>
      <w:r>
        <w:rPr>
          <w:rFonts w:hint="eastAsia" w:ascii="仿宋" w:hAnsi="仿宋" w:eastAsia="仿宋" w:cs="仿宋"/>
          <w:color w:val="auto"/>
          <w:sz w:val="28"/>
          <w:szCs w:val="28"/>
          <w:highlight w:val="none"/>
          <w:lang w:val="en-US" w:eastAsia="zh-CN"/>
        </w:rPr>
        <w:t>主要配件情况</w:t>
      </w:r>
      <w:r>
        <w:rPr>
          <w:rFonts w:hint="eastAsia" w:ascii="仿宋" w:hAnsi="仿宋" w:eastAsia="仿宋" w:cs="仿宋"/>
          <w:color w:val="auto"/>
          <w:sz w:val="28"/>
          <w:szCs w:val="28"/>
          <w:highlight w:val="none"/>
        </w:rPr>
        <w:t>；</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3.6.2</w:t>
      </w:r>
      <w:r>
        <w:rPr>
          <w:rFonts w:hint="eastAsia" w:ascii="仿宋" w:hAnsi="仿宋" w:eastAsia="仿宋" w:cs="仿宋"/>
          <w:color w:val="auto"/>
          <w:sz w:val="28"/>
          <w:szCs w:val="28"/>
          <w:highlight w:val="none"/>
          <w:lang w:val="en-US" w:eastAsia="zh-CN"/>
        </w:rPr>
        <w:t>维修维保服务方案</w:t>
      </w:r>
      <w:r>
        <w:rPr>
          <w:rFonts w:hint="eastAsia" w:ascii="仿宋" w:hAnsi="仿宋" w:eastAsia="仿宋" w:cs="仿宋"/>
          <w:color w:val="auto"/>
          <w:sz w:val="28"/>
          <w:szCs w:val="28"/>
          <w:highlight w:val="none"/>
        </w:rPr>
        <w:t>；</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3.6.3应急处理方案；</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3.6.4拟投入人员安排；</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3.6.5拟投入仪器设备情况；</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3.6.6备件仓库情况；</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3.6.7服务承诺；</w:t>
      </w:r>
    </w:p>
    <w:p>
      <w:pPr>
        <w:pageBreakBefore w:val="0"/>
        <w:kinsoku/>
        <w:overflowPunct/>
        <w:topLinePunct w:val="0"/>
        <w:bidi w:val="0"/>
        <w:snapToGrid/>
        <w:spacing w:line="360" w:lineRule="auto"/>
        <w:ind w:firstLine="560" w:firstLineChars="200"/>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lang w:val="en-US" w:eastAsia="zh-CN"/>
        </w:rPr>
        <w:t>3.6.8投标人认为需要说明的其他</w:t>
      </w:r>
      <w:r>
        <w:rPr>
          <w:rFonts w:hint="eastAsia" w:ascii="仿宋" w:hAnsi="仿宋" w:eastAsia="仿宋" w:cs="仿宋"/>
          <w:color w:val="auto"/>
          <w:sz w:val="28"/>
          <w:szCs w:val="28"/>
          <w:highlight w:val="none"/>
        </w:rPr>
        <w:t>内容（格式自拟）。</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3.7商务文件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3.7.1 201</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年1月1日至今以来签订的同类业绩一览表 (附件)。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3.7.</w:t>
      </w:r>
      <w:r>
        <w:rPr>
          <w:rFonts w:hint="eastAsia" w:ascii="仿宋" w:hAnsi="仿宋" w:eastAsia="仿宋" w:cs="仿宋"/>
          <w:sz w:val="28"/>
          <w:szCs w:val="28"/>
          <w:highlight w:val="none"/>
          <w:lang w:val="en-US" w:eastAsia="zh-CN"/>
        </w:rPr>
        <w:t>2 合理化建议、优惠条款；</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3.7.</w:t>
      </w:r>
      <w:r>
        <w:rPr>
          <w:rFonts w:hint="eastAsia" w:ascii="仿宋" w:hAnsi="仿宋" w:eastAsia="仿宋" w:cs="仿宋"/>
          <w:sz w:val="28"/>
          <w:szCs w:val="28"/>
          <w:highlight w:val="none"/>
          <w:lang w:val="en-US" w:eastAsia="zh-CN"/>
        </w:rPr>
        <w:t xml:space="preserve">3 </w:t>
      </w:r>
      <w:r>
        <w:rPr>
          <w:rFonts w:hint="eastAsia" w:ascii="仿宋" w:hAnsi="仿宋" w:eastAsia="仿宋" w:cs="仿宋"/>
          <w:sz w:val="28"/>
          <w:szCs w:val="28"/>
          <w:highlight w:val="none"/>
        </w:rPr>
        <w:t>投标人认为需说明的其他内容（格式自拟）。</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3.8报价要求</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3.8.1</w:t>
      </w:r>
      <w:r>
        <w:rPr>
          <w:rFonts w:hint="eastAsia" w:ascii="仿宋" w:hAnsi="仿宋" w:eastAsia="仿宋" w:cs="仿宋"/>
          <w:b/>
          <w:sz w:val="28"/>
          <w:szCs w:val="28"/>
          <w:highlight w:val="none"/>
        </w:rPr>
        <w:t>本次投标报价为一次性报价</w:t>
      </w:r>
      <w:r>
        <w:rPr>
          <w:rFonts w:hint="eastAsia" w:ascii="仿宋" w:hAnsi="仿宋" w:eastAsia="仿宋" w:cs="仿宋"/>
          <w:sz w:val="28"/>
          <w:szCs w:val="28"/>
          <w:highlight w:val="none"/>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3.8.2本项目报价不得超过</w:t>
      </w:r>
      <w:r>
        <w:rPr>
          <w:rFonts w:hint="eastAsia" w:ascii="仿宋" w:hAnsi="仿宋" w:eastAsia="仿宋" w:cs="仿宋"/>
          <w:sz w:val="28"/>
          <w:szCs w:val="28"/>
          <w:highlight w:val="none"/>
          <w:lang w:val="en-US" w:eastAsia="zh-CN"/>
        </w:rPr>
        <w:t>预算或</w:t>
      </w:r>
      <w:r>
        <w:rPr>
          <w:rFonts w:hint="eastAsia" w:ascii="仿宋" w:hAnsi="仿宋" w:eastAsia="仿宋" w:cs="仿宋"/>
          <w:sz w:val="28"/>
          <w:szCs w:val="28"/>
          <w:highlight w:val="none"/>
          <w:lang w:eastAsia="zh-CN"/>
        </w:rPr>
        <w:t>最高</w:t>
      </w:r>
      <w:r>
        <w:rPr>
          <w:rFonts w:hint="eastAsia" w:ascii="仿宋" w:hAnsi="仿宋" w:eastAsia="仿宋" w:cs="仿宋"/>
          <w:sz w:val="28"/>
          <w:szCs w:val="28"/>
          <w:highlight w:val="none"/>
        </w:rPr>
        <w:t>限价，否则作无效报价处理</w:t>
      </w:r>
      <w:r>
        <w:rPr>
          <w:rFonts w:hint="eastAsia" w:ascii="仿宋" w:hAnsi="仿宋" w:eastAsia="仿宋" w:cs="仿宋"/>
          <w:sz w:val="28"/>
          <w:szCs w:val="28"/>
          <w:highlight w:val="none"/>
          <w:lang w:eastAsia="zh-CN"/>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3.8.3单独密封的报价一览表与投标文件中的报价一览表有差异，以单独密封的报价一览表为准；投标文件中的报价一览表与报价明细表内容不一致的，以报价一览表为准；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3.8.4如果大写的金额和小写的金额不一致时，以大写的金额为准；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3.8.5投标人须提供分项</w:t>
      </w:r>
      <w:r>
        <w:rPr>
          <w:rFonts w:hint="eastAsia" w:ascii="仿宋" w:hAnsi="仿宋" w:eastAsia="仿宋" w:cs="仿宋"/>
          <w:sz w:val="28"/>
          <w:szCs w:val="28"/>
          <w:highlight w:val="none"/>
          <w:lang w:val="en-US" w:eastAsia="zh-CN"/>
        </w:rPr>
        <w:t>报</w:t>
      </w:r>
      <w:r>
        <w:rPr>
          <w:rFonts w:hint="eastAsia" w:ascii="仿宋" w:hAnsi="仿宋" w:eastAsia="仿宋" w:cs="仿宋"/>
          <w:sz w:val="28"/>
          <w:szCs w:val="28"/>
          <w:highlight w:val="none"/>
        </w:rPr>
        <w:t>价和报价总价，如果分项</w:t>
      </w:r>
      <w:r>
        <w:rPr>
          <w:rFonts w:hint="eastAsia" w:ascii="仿宋" w:hAnsi="仿宋" w:eastAsia="仿宋" w:cs="仿宋"/>
          <w:sz w:val="28"/>
          <w:szCs w:val="28"/>
          <w:highlight w:val="none"/>
          <w:lang w:val="en-US" w:eastAsia="zh-CN"/>
        </w:rPr>
        <w:t>报</w:t>
      </w:r>
      <w:r>
        <w:rPr>
          <w:rFonts w:hint="eastAsia" w:ascii="仿宋" w:hAnsi="仿宋" w:eastAsia="仿宋" w:cs="仿宋"/>
          <w:sz w:val="28"/>
          <w:szCs w:val="28"/>
          <w:highlight w:val="none"/>
        </w:rPr>
        <w:t>价</w:t>
      </w:r>
      <w:r>
        <w:rPr>
          <w:rFonts w:hint="eastAsia" w:ascii="仿宋" w:hAnsi="仿宋" w:eastAsia="仿宋" w:cs="仿宋"/>
          <w:sz w:val="28"/>
          <w:szCs w:val="28"/>
          <w:highlight w:val="none"/>
          <w:lang w:eastAsia="zh-CN"/>
        </w:rPr>
        <w:t>汇总</w:t>
      </w:r>
      <w:r>
        <w:rPr>
          <w:rFonts w:hint="eastAsia" w:ascii="仿宋" w:hAnsi="仿宋" w:eastAsia="仿宋" w:cs="仿宋"/>
          <w:sz w:val="28"/>
          <w:szCs w:val="28"/>
          <w:highlight w:val="none"/>
        </w:rPr>
        <w:t>和总价不符，以分项</w:t>
      </w:r>
      <w:r>
        <w:rPr>
          <w:rFonts w:hint="eastAsia" w:ascii="仿宋" w:hAnsi="仿宋" w:eastAsia="仿宋" w:cs="仿宋"/>
          <w:sz w:val="28"/>
          <w:szCs w:val="28"/>
          <w:highlight w:val="none"/>
          <w:lang w:val="en-US" w:eastAsia="zh-CN"/>
        </w:rPr>
        <w:t>报</w:t>
      </w:r>
      <w:r>
        <w:rPr>
          <w:rFonts w:hint="eastAsia" w:ascii="仿宋" w:hAnsi="仿宋" w:eastAsia="仿宋" w:cs="仿宋"/>
          <w:sz w:val="28"/>
          <w:szCs w:val="28"/>
          <w:highlight w:val="none"/>
        </w:rPr>
        <w:t>价</w:t>
      </w:r>
      <w:r>
        <w:rPr>
          <w:rFonts w:hint="eastAsia" w:ascii="仿宋" w:hAnsi="仿宋" w:eastAsia="仿宋" w:cs="仿宋"/>
          <w:sz w:val="28"/>
          <w:szCs w:val="28"/>
          <w:highlight w:val="none"/>
          <w:lang w:val="en-US" w:eastAsia="zh-CN"/>
        </w:rPr>
        <w:t>合计</w:t>
      </w:r>
      <w:r>
        <w:rPr>
          <w:rFonts w:hint="eastAsia" w:ascii="仿宋" w:hAnsi="仿宋" w:eastAsia="仿宋" w:cs="仿宋"/>
          <w:sz w:val="28"/>
          <w:szCs w:val="28"/>
          <w:highlight w:val="none"/>
        </w:rPr>
        <w:t>结果为准，分项报价小数点有明显错位的，应以总价为准，并修改分项</w:t>
      </w:r>
      <w:r>
        <w:rPr>
          <w:rFonts w:hint="eastAsia" w:ascii="仿宋" w:hAnsi="仿宋" w:eastAsia="仿宋" w:cs="仿宋"/>
          <w:sz w:val="28"/>
          <w:szCs w:val="28"/>
          <w:highlight w:val="none"/>
          <w:lang w:val="en-US" w:eastAsia="zh-CN"/>
        </w:rPr>
        <w:t>报</w:t>
      </w:r>
      <w:r>
        <w:rPr>
          <w:rFonts w:hint="eastAsia" w:ascii="仿宋" w:hAnsi="仿宋" w:eastAsia="仿宋" w:cs="仿宋"/>
          <w:sz w:val="28"/>
          <w:szCs w:val="28"/>
          <w:highlight w:val="none"/>
        </w:rPr>
        <w:t>价；</w:t>
      </w:r>
    </w:p>
    <w:p>
      <w:pPr>
        <w:pageBreakBefore w:val="0"/>
        <w:kinsoku/>
        <w:overflowPunct/>
        <w:topLinePunct w:val="0"/>
        <w:bidi w:val="0"/>
        <w:snapToGrid/>
        <w:spacing w:line="360" w:lineRule="auto"/>
        <w:ind w:firstLine="560" w:firstLineChars="200"/>
        <w:rPr>
          <w:rFonts w:hint="eastAsia" w:ascii="仿宋" w:hAnsi="仿宋" w:eastAsia="仿宋" w:cs="仿宋"/>
          <w:b/>
          <w:sz w:val="28"/>
          <w:szCs w:val="28"/>
          <w:highlight w:val="none"/>
        </w:rPr>
      </w:pPr>
      <w:r>
        <w:rPr>
          <w:rFonts w:hint="eastAsia" w:ascii="仿宋" w:hAnsi="仿宋" w:eastAsia="仿宋" w:cs="仿宋"/>
          <w:sz w:val="28"/>
          <w:szCs w:val="28"/>
          <w:highlight w:val="none"/>
        </w:rPr>
        <w:t>3.8.6报价币种：人民币。</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4.投标文件的密封和标记 </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4.1投标人应准备</w:t>
      </w:r>
      <w:r>
        <w:rPr>
          <w:rFonts w:hint="eastAsia" w:ascii="仿宋" w:hAnsi="仿宋" w:eastAsia="仿宋" w:cs="仿宋"/>
          <w:sz w:val="28"/>
          <w:szCs w:val="28"/>
          <w:highlight w:val="none"/>
          <w:lang w:val="en-US" w:eastAsia="zh-CN"/>
        </w:rPr>
        <w:t>四</w:t>
      </w:r>
      <w:r>
        <w:rPr>
          <w:rFonts w:hint="eastAsia" w:ascii="仿宋" w:hAnsi="仿宋" w:eastAsia="仿宋" w:cs="仿宋"/>
          <w:sz w:val="28"/>
          <w:szCs w:val="28"/>
          <w:highlight w:val="none"/>
        </w:rPr>
        <w:t>份投标文件，每包一份正本和</w:t>
      </w:r>
      <w:r>
        <w:rPr>
          <w:rFonts w:hint="eastAsia" w:ascii="仿宋" w:hAnsi="仿宋" w:eastAsia="仿宋" w:cs="仿宋"/>
          <w:sz w:val="28"/>
          <w:szCs w:val="28"/>
          <w:highlight w:val="none"/>
          <w:lang w:val="en-US" w:eastAsia="zh-CN"/>
        </w:rPr>
        <w:t>三</w:t>
      </w:r>
      <w:r>
        <w:rPr>
          <w:rFonts w:hint="eastAsia" w:ascii="仿宋" w:hAnsi="仿宋" w:eastAsia="仿宋" w:cs="仿宋"/>
          <w:sz w:val="28"/>
          <w:szCs w:val="28"/>
          <w:highlight w:val="none"/>
        </w:rPr>
        <w:t>份副本。在每一份投标文件上要明确注明 “项目编号”、“项目名称”及“正本”或“副本”字样。一旦正本和副本有差异，以正本为准。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4.2投标人应将投标文件正本、副本分别密封，在封口处加盖单位公章并在封面明显处注明以下内容（密封件格式见附件）。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4.2.1项目编号、项目名称；</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4.2.2正本或副本；</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4.2.3投标人名称（加盖公章）、地址、邮编、电话、传真。</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4.3投标人必须另外单独密封一套 “报价一览表”， “报价一览表”要求单独打印一份并盖章（提供原件），密封到信封里，现场与投标文件同时提交。</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4.4投标人必须另外单独密封一套 “电子版投标文件”，“电子版投标文件”要求每包投标文件电子版单独提供一份并以U盘为载体，WORD电子版及加盖鲜章的PDF电子版两种格式（PDF电子版</w:t>
      </w:r>
      <w:r>
        <w:rPr>
          <w:rFonts w:hint="eastAsia" w:ascii="仿宋" w:hAnsi="仿宋" w:eastAsia="仿宋" w:cs="仿宋"/>
          <w:sz w:val="28"/>
          <w:szCs w:val="28"/>
          <w:highlight w:val="none"/>
          <w:lang w:val="en-US" w:eastAsia="zh-CN"/>
        </w:rPr>
        <w:t>为</w:t>
      </w:r>
      <w:r>
        <w:rPr>
          <w:rFonts w:hint="eastAsia" w:ascii="仿宋" w:hAnsi="仿宋" w:eastAsia="仿宋" w:cs="仿宋"/>
          <w:sz w:val="28"/>
          <w:szCs w:val="28"/>
          <w:highlight w:val="none"/>
        </w:rPr>
        <w:t>纸质投标文件正本</w:t>
      </w:r>
      <w:r>
        <w:rPr>
          <w:rFonts w:hint="eastAsia" w:ascii="仿宋" w:hAnsi="仿宋" w:eastAsia="仿宋" w:cs="仿宋"/>
          <w:sz w:val="28"/>
          <w:szCs w:val="28"/>
          <w:highlight w:val="none"/>
          <w:lang w:val="en-US" w:eastAsia="zh-CN"/>
        </w:rPr>
        <w:t>的扫描件</w:t>
      </w:r>
      <w:r>
        <w:rPr>
          <w:rFonts w:hint="eastAsia" w:ascii="仿宋" w:hAnsi="仿宋" w:eastAsia="仿宋" w:cs="仿宋"/>
          <w:sz w:val="28"/>
          <w:szCs w:val="28"/>
          <w:highlight w:val="none"/>
        </w:rPr>
        <w:t>），现场与投标文件同时提交（密封件格式见附件）。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4.5每一密封件在封口处加盖投标人单位公章并注明“于    年  月  日   时 之前不准启封”字样。</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5.投标文件的递交</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5.1投标人法定代表人或授权代表必须在投标截止时间前将投标文件送达指定地点。如因特殊原因需推迟投标截止日期的，则按采购代理机构另行通知规定的时间递交；</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5.2在截止时间后递交的投标文件概不接收；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5.3电报、电话、传真、电子邮件等方式的投标文件概不接收；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5.4对投标人的投标文件等材料不予退还。</w:t>
      </w:r>
    </w:p>
    <w:p>
      <w:pPr>
        <w:pStyle w:val="4"/>
        <w:pageBreakBefore w:val="0"/>
        <w:kinsoku/>
        <w:overflowPunct/>
        <w:topLinePunct w:val="0"/>
        <w:bidi w:val="0"/>
        <w:snapToGrid/>
        <w:spacing w:line="360" w:lineRule="auto"/>
        <w:rPr>
          <w:rFonts w:hint="eastAsia" w:ascii="仿宋" w:hAnsi="仿宋" w:eastAsia="仿宋" w:cs="仿宋"/>
          <w:color w:val="000000"/>
          <w:sz w:val="28"/>
          <w:szCs w:val="28"/>
          <w:highlight w:val="none"/>
        </w:rPr>
      </w:pPr>
      <w:bookmarkStart w:id="127" w:name="_Toc356491312"/>
      <w:bookmarkStart w:id="128" w:name="_Toc325620708"/>
      <w:bookmarkStart w:id="129" w:name="_Toc15530"/>
      <w:bookmarkStart w:id="130" w:name="_Toc27787"/>
      <w:bookmarkStart w:id="131" w:name="_Toc1590"/>
      <w:bookmarkStart w:id="132" w:name="_Toc356490373"/>
      <w:r>
        <w:rPr>
          <w:rFonts w:hint="eastAsia" w:ascii="仿宋" w:hAnsi="仿宋" w:eastAsia="仿宋" w:cs="仿宋"/>
          <w:sz w:val="28"/>
          <w:szCs w:val="28"/>
          <w:highlight w:val="none"/>
        </w:rPr>
        <w:t>六、</w:t>
      </w:r>
      <w:r>
        <w:rPr>
          <w:rFonts w:hint="eastAsia" w:ascii="仿宋" w:hAnsi="仿宋" w:eastAsia="仿宋" w:cs="仿宋"/>
          <w:color w:val="000000"/>
          <w:sz w:val="28"/>
          <w:szCs w:val="28"/>
          <w:highlight w:val="none"/>
          <w:lang w:eastAsia="zh-CN"/>
        </w:rPr>
        <w:t>投标</w:t>
      </w:r>
      <w:r>
        <w:rPr>
          <w:rFonts w:hint="eastAsia" w:ascii="仿宋" w:hAnsi="仿宋" w:eastAsia="仿宋" w:cs="仿宋"/>
          <w:color w:val="000000"/>
          <w:sz w:val="28"/>
          <w:szCs w:val="28"/>
          <w:highlight w:val="none"/>
        </w:rPr>
        <w:t>有效期</w:t>
      </w:r>
      <w:bookmarkEnd w:id="127"/>
      <w:bookmarkEnd w:id="128"/>
      <w:bookmarkEnd w:id="129"/>
      <w:bookmarkEnd w:id="130"/>
      <w:bookmarkEnd w:id="131"/>
      <w:bookmarkEnd w:id="132"/>
    </w:p>
    <w:p>
      <w:pPr>
        <w:pageBreakBefore w:val="0"/>
        <w:kinsoku/>
        <w:overflowPunct/>
        <w:topLinePunct w:val="0"/>
        <w:bidi w:val="0"/>
        <w:snapToGrid/>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从</w:t>
      </w:r>
      <w:r>
        <w:rPr>
          <w:rFonts w:hint="eastAsia" w:ascii="仿宋" w:hAnsi="仿宋" w:eastAsia="仿宋" w:cs="仿宋"/>
          <w:color w:val="000000"/>
          <w:sz w:val="28"/>
          <w:szCs w:val="28"/>
          <w:highlight w:val="none"/>
          <w:lang w:eastAsia="zh-CN"/>
        </w:rPr>
        <w:t>投标截止</w:t>
      </w:r>
      <w:r>
        <w:rPr>
          <w:rFonts w:hint="eastAsia" w:ascii="仿宋" w:hAnsi="仿宋" w:eastAsia="仿宋" w:cs="仿宋"/>
          <w:color w:val="000000"/>
          <w:sz w:val="28"/>
          <w:szCs w:val="28"/>
          <w:highlight w:val="none"/>
        </w:rPr>
        <w:t>之日起，有效期为90日。报价函的有效期比本须知规定的有效期短的，将被称为无效投标，采购代理机构有权拒绝。</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特殊情况下，在</w:t>
      </w:r>
      <w:r>
        <w:rPr>
          <w:rFonts w:hint="eastAsia" w:ascii="仿宋" w:hAnsi="仿宋" w:eastAsia="仿宋" w:cs="仿宋"/>
          <w:color w:val="000000"/>
          <w:sz w:val="28"/>
          <w:szCs w:val="28"/>
          <w:highlight w:val="none"/>
          <w:lang w:eastAsia="zh-CN"/>
        </w:rPr>
        <w:t>投标</w:t>
      </w:r>
      <w:r>
        <w:rPr>
          <w:rFonts w:hint="eastAsia" w:ascii="仿宋" w:hAnsi="仿宋" w:eastAsia="仿宋" w:cs="仿宋"/>
          <w:color w:val="000000"/>
          <w:sz w:val="28"/>
          <w:szCs w:val="28"/>
          <w:highlight w:val="none"/>
        </w:rPr>
        <w:t>有效期满之前，采购代理机构可以以书面形式要求投标人同意延长</w:t>
      </w:r>
      <w:r>
        <w:rPr>
          <w:rFonts w:hint="eastAsia" w:ascii="仿宋" w:hAnsi="仿宋" w:eastAsia="仿宋" w:cs="仿宋"/>
          <w:color w:val="000000"/>
          <w:sz w:val="28"/>
          <w:szCs w:val="28"/>
          <w:highlight w:val="none"/>
          <w:lang w:eastAsia="zh-CN"/>
        </w:rPr>
        <w:t>投标</w:t>
      </w:r>
      <w:r>
        <w:rPr>
          <w:rFonts w:hint="eastAsia" w:ascii="仿宋" w:hAnsi="仿宋" w:eastAsia="仿宋" w:cs="仿宋"/>
          <w:color w:val="000000"/>
          <w:sz w:val="28"/>
          <w:szCs w:val="28"/>
          <w:highlight w:val="none"/>
        </w:rPr>
        <w:t>有效期。投标</w:t>
      </w:r>
      <w:r>
        <w:rPr>
          <w:rFonts w:hint="eastAsia" w:ascii="仿宋" w:hAnsi="仿宋" w:eastAsia="仿宋" w:cs="仿宋"/>
          <w:sz w:val="28"/>
          <w:szCs w:val="28"/>
          <w:highlight w:val="none"/>
        </w:rPr>
        <w:t>人可以书面形式拒绝或接受上述要求。</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133" w:name="_Toc325620709"/>
      <w:bookmarkStart w:id="134" w:name="_Toc356490374"/>
      <w:bookmarkStart w:id="135" w:name="_Toc73"/>
      <w:bookmarkStart w:id="136" w:name="_Toc1083"/>
      <w:bookmarkStart w:id="137" w:name="_Toc21586"/>
      <w:bookmarkStart w:id="138" w:name="_Toc356491313"/>
      <w:r>
        <w:rPr>
          <w:rFonts w:hint="eastAsia" w:ascii="仿宋" w:hAnsi="仿宋" w:eastAsia="仿宋" w:cs="仿宋"/>
          <w:sz w:val="28"/>
          <w:szCs w:val="28"/>
          <w:highlight w:val="none"/>
        </w:rPr>
        <w:t>七、投标费用</w:t>
      </w:r>
      <w:bookmarkEnd w:id="133"/>
      <w:bookmarkEnd w:id="134"/>
      <w:bookmarkEnd w:id="135"/>
      <w:bookmarkEnd w:id="136"/>
      <w:bookmarkEnd w:id="137"/>
      <w:bookmarkEnd w:id="138"/>
    </w:p>
    <w:p>
      <w:pPr>
        <w:pageBreakBefore w:val="0"/>
        <w:kinsoku/>
        <w:overflowPunct/>
        <w:topLinePunct w:val="0"/>
        <w:bidi w:val="0"/>
        <w:snapToGrid/>
        <w:spacing w:line="360" w:lineRule="auto"/>
        <w:ind w:firstLine="560" w:firstLineChars="200"/>
        <w:rPr>
          <w:rFonts w:hint="eastAsia" w:ascii="仿宋" w:hAnsi="仿宋" w:eastAsia="仿宋" w:cs="仿宋"/>
          <w:color w:val="000000"/>
          <w:sz w:val="28"/>
          <w:szCs w:val="28"/>
          <w:highlight w:val="none"/>
        </w:rPr>
      </w:pPr>
      <w:bookmarkStart w:id="139" w:name="_Toc529777140"/>
      <w:bookmarkStart w:id="140" w:name="_Toc325620710"/>
      <w:bookmarkStart w:id="141" w:name="_Toc445997425"/>
      <w:bookmarkStart w:id="142" w:name="_Toc356491315"/>
      <w:bookmarkStart w:id="143" w:name="_Toc325620711"/>
      <w:bookmarkStart w:id="144" w:name="_Toc356490376"/>
      <w:r>
        <w:rPr>
          <w:rFonts w:hint="eastAsia" w:ascii="仿宋" w:hAnsi="仿宋" w:eastAsia="仿宋" w:cs="仿宋"/>
          <w:sz w:val="28"/>
          <w:szCs w:val="28"/>
          <w:highlight w:val="none"/>
        </w:rPr>
        <w:t>1.各</w:t>
      </w:r>
      <w:r>
        <w:rPr>
          <w:rFonts w:hint="eastAsia" w:ascii="仿宋" w:hAnsi="仿宋" w:eastAsia="仿宋" w:cs="仿宋"/>
          <w:color w:val="000000"/>
          <w:sz w:val="28"/>
          <w:szCs w:val="28"/>
          <w:highlight w:val="none"/>
        </w:rPr>
        <w:t>供应商自行承担所有参与本次项目的有关费用；</w:t>
      </w:r>
    </w:p>
    <w:p>
      <w:pPr>
        <w:pageBreakBefore w:val="0"/>
        <w:kinsoku/>
        <w:overflowPunct/>
        <w:topLinePunct w:val="0"/>
        <w:bidi w:val="0"/>
        <w:snapToGrid/>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2. </w:t>
      </w:r>
      <w:r>
        <w:rPr>
          <w:rFonts w:hint="eastAsia" w:ascii="仿宋" w:hAnsi="仿宋" w:eastAsia="仿宋" w:cs="仿宋"/>
          <w:color w:val="000000"/>
          <w:sz w:val="28"/>
          <w:szCs w:val="28"/>
          <w:highlight w:val="none"/>
          <w:lang w:eastAsia="zh-CN"/>
        </w:rPr>
        <w:t>中标结果</w:t>
      </w:r>
      <w:r>
        <w:rPr>
          <w:rFonts w:hint="eastAsia" w:ascii="仿宋" w:hAnsi="仿宋" w:eastAsia="仿宋" w:cs="仿宋"/>
          <w:color w:val="000000"/>
          <w:sz w:val="28"/>
          <w:szCs w:val="28"/>
          <w:highlight w:val="none"/>
        </w:rPr>
        <w:t>公告发布后5个工作日内，</w:t>
      </w:r>
      <w:r>
        <w:rPr>
          <w:rFonts w:hint="eastAsia" w:ascii="仿宋" w:hAnsi="仿宋" w:eastAsia="仿宋" w:cs="仿宋"/>
          <w:color w:val="000000"/>
          <w:sz w:val="28"/>
          <w:szCs w:val="28"/>
          <w:highlight w:val="none"/>
          <w:lang w:eastAsia="zh-CN"/>
        </w:rPr>
        <w:t>中标</w:t>
      </w:r>
      <w:r>
        <w:rPr>
          <w:rFonts w:hint="eastAsia" w:ascii="仿宋" w:hAnsi="仿宋" w:eastAsia="仿宋" w:cs="仿宋"/>
          <w:color w:val="000000"/>
          <w:sz w:val="28"/>
          <w:szCs w:val="28"/>
          <w:highlight w:val="none"/>
        </w:rPr>
        <w:t>供应商</w:t>
      </w:r>
      <w:r>
        <w:rPr>
          <w:rFonts w:hint="eastAsia" w:ascii="仿宋" w:hAnsi="仿宋" w:eastAsia="仿宋" w:cs="仿宋"/>
          <w:color w:val="000000"/>
          <w:sz w:val="28"/>
          <w:szCs w:val="28"/>
          <w:highlight w:val="none"/>
          <w:lang w:val="en-US" w:eastAsia="zh-CN"/>
        </w:rPr>
        <w:t>参照《国家发展改革委办公厅关于采购代理服务收费有关问题的通知》(发改办价格[2003]857号)和国家计委关于《采购代理服务收费管理暂行办法》（计价格[2002]1980号）规定的收费标准下浮</w:t>
      </w:r>
      <w:r>
        <w:rPr>
          <w:rFonts w:hint="default" w:ascii="仿宋" w:hAnsi="仿宋" w:eastAsia="仿宋" w:cs="仿宋"/>
          <w:color w:val="000000"/>
          <w:sz w:val="28"/>
          <w:szCs w:val="28"/>
          <w:highlight w:val="none"/>
          <w:lang w:val="en-US" w:eastAsia="zh-CN"/>
        </w:rPr>
        <w:t>40</w:t>
      </w:r>
      <w:r>
        <w:rPr>
          <w:rFonts w:hint="eastAsia" w:ascii="仿宋" w:hAnsi="仿宋" w:eastAsia="仿宋" w:cs="仿宋"/>
          <w:color w:val="000000"/>
          <w:sz w:val="28"/>
          <w:szCs w:val="28"/>
          <w:highlight w:val="none"/>
          <w:lang w:val="en-US" w:eastAsia="zh-CN"/>
        </w:rPr>
        <w:t>%</w:t>
      </w:r>
      <w:r>
        <w:rPr>
          <w:rFonts w:hint="eastAsia" w:ascii="仿宋" w:hAnsi="仿宋" w:eastAsia="仿宋" w:cs="仿宋"/>
          <w:color w:val="000000"/>
          <w:sz w:val="28"/>
          <w:szCs w:val="28"/>
          <w:highlight w:val="none"/>
        </w:rPr>
        <w:t>向山东盛和招标代理有限公司交纳</w:t>
      </w:r>
      <w:r>
        <w:rPr>
          <w:rFonts w:hint="eastAsia" w:ascii="仿宋" w:hAnsi="仿宋" w:eastAsia="仿宋" w:cs="仿宋"/>
          <w:color w:val="000000"/>
          <w:sz w:val="28"/>
          <w:szCs w:val="28"/>
          <w:highlight w:val="none"/>
          <w:lang w:eastAsia="zh-CN"/>
        </w:rPr>
        <w:t>中标</w:t>
      </w:r>
      <w:r>
        <w:rPr>
          <w:rFonts w:hint="eastAsia" w:ascii="仿宋" w:hAnsi="仿宋" w:eastAsia="仿宋" w:cs="仿宋"/>
          <w:color w:val="000000"/>
          <w:sz w:val="28"/>
          <w:szCs w:val="28"/>
          <w:highlight w:val="none"/>
        </w:rPr>
        <w:t>服务费。</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开户单位全称：山东盛和招标代理有限公司；</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开户行：兴业银行济南燕山支行；</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账号：376060100100168341。</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145" w:name="_Toc23393"/>
      <w:bookmarkStart w:id="146" w:name="_Toc21092"/>
      <w:bookmarkStart w:id="147" w:name="_Toc11315"/>
      <w:r>
        <w:rPr>
          <w:rFonts w:hint="eastAsia" w:ascii="仿宋" w:hAnsi="仿宋" w:eastAsia="仿宋" w:cs="仿宋"/>
          <w:sz w:val="28"/>
          <w:szCs w:val="28"/>
          <w:highlight w:val="none"/>
        </w:rPr>
        <w:t>八、保证金</w:t>
      </w:r>
      <w:bookmarkEnd w:id="139"/>
      <w:bookmarkEnd w:id="140"/>
      <w:bookmarkEnd w:id="141"/>
      <w:bookmarkEnd w:id="145"/>
      <w:bookmarkEnd w:id="146"/>
      <w:bookmarkEnd w:id="147"/>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参与本项目供应商应于2022年</w:t>
      </w:r>
      <w:r>
        <w:rPr>
          <w:rFonts w:hint="default" w:ascii="仿宋" w:hAnsi="仿宋" w:eastAsia="仿宋" w:cs="仿宋"/>
          <w:sz w:val="28"/>
          <w:szCs w:val="28"/>
          <w:highlight w:val="none"/>
          <w:lang w:val="en-US" w:eastAsia="zh-CN"/>
        </w:rPr>
        <w:t>2</w:t>
      </w:r>
      <w:r>
        <w:rPr>
          <w:rFonts w:hint="eastAsia" w:ascii="仿宋" w:hAnsi="仿宋" w:eastAsia="仿宋" w:cs="仿宋"/>
          <w:sz w:val="28"/>
          <w:szCs w:val="28"/>
          <w:highlight w:val="none"/>
          <w:lang w:val="en-US" w:eastAsia="zh-CN"/>
        </w:rPr>
        <w:t>月</w:t>
      </w:r>
      <w:r>
        <w:rPr>
          <w:rFonts w:hint="default" w:ascii="仿宋" w:hAnsi="仿宋" w:eastAsia="仿宋" w:cs="仿宋"/>
          <w:sz w:val="28"/>
          <w:szCs w:val="28"/>
          <w:highlight w:val="none"/>
          <w:lang w:val="en-US" w:eastAsia="zh-CN"/>
        </w:rPr>
        <w:t>11</w:t>
      </w:r>
      <w:r>
        <w:rPr>
          <w:rFonts w:hint="eastAsia" w:ascii="仿宋" w:hAnsi="仿宋" w:eastAsia="仿宋" w:cs="仿宋"/>
          <w:sz w:val="28"/>
          <w:szCs w:val="28"/>
          <w:highlight w:val="none"/>
          <w:lang w:val="en-US" w:eastAsia="zh-CN"/>
        </w:rPr>
        <w:t>日上午9:00</w:t>
      </w:r>
      <w:r>
        <w:rPr>
          <w:rFonts w:hint="eastAsia" w:ascii="仿宋" w:hAnsi="仿宋" w:eastAsia="仿宋" w:cs="仿宋"/>
          <w:sz w:val="28"/>
          <w:szCs w:val="28"/>
          <w:highlight w:val="none"/>
        </w:rPr>
        <w:t>前以电汇形式（电汇以到账时间为准）交纳</w:t>
      </w:r>
      <w:r>
        <w:rPr>
          <w:rFonts w:hint="eastAsia" w:ascii="仿宋" w:hAnsi="仿宋" w:eastAsia="仿宋" w:cs="仿宋"/>
          <w:sz w:val="28"/>
          <w:szCs w:val="28"/>
          <w:highlight w:val="none"/>
          <w:lang w:val="en-US" w:eastAsia="zh-CN"/>
        </w:rPr>
        <w:t>A1包：25000元、A2包35000元</w:t>
      </w:r>
      <w:r>
        <w:rPr>
          <w:rFonts w:hint="eastAsia" w:ascii="仿宋" w:hAnsi="仿宋" w:eastAsia="仿宋" w:cs="仿宋"/>
          <w:sz w:val="28"/>
          <w:szCs w:val="28"/>
          <w:highlight w:val="none"/>
        </w:rPr>
        <w:t>投标保证金</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并</w:t>
      </w:r>
      <w:r>
        <w:rPr>
          <w:rFonts w:hint="eastAsia" w:ascii="仿宋" w:hAnsi="仿宋" w:eastAsia="仿宋" w:cs="仿宋"/>
          <w:sz w:val="28"/>
          <w:szCs w:val="28"/>
          <w:highlight w:val="none"/>
        </w:rPr>
        <w:t>将汇款凭证发送至cnshzb</w:t>
      </w:r>
      <w:r>
        <w:rPr>
          <w:rFonts w:hint="eastAsia" w:ascii="仿宋" w:hAnsi="仿宋" w:eastAsia="仿宋" w:cs="仿宋"/>
          <w:sz w:val="28"/>
          <w:szCs w:val="28"/>
          <w:highlight w:val="none"/>
          <w:lang w:val="en-US" w:eastAsia="zh-CN"/>
        </w:rPr>
        <w:t>egs</w:t>
      </w:r>
      <w:r>
        <w:rPr>
          <w:rFonts w:hint="eastAsia" w:ascii="仿宋" w:hAnsi="仿宋" w:eastAsia="仿宋" w:cs="仿宋"/>
          <w:sz w:val="28"/>
          <w:szCs w:val="28"/>
          <w:highlight w:val="none"/>
        </w:rPr>
        <w:t>@163.com，未办理上述手续的造成的后果由投标人自负。</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2.未中标人的投标保证金，自中标通知书发出之日起五个工作日内无息退还。</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3.中标人的投标保证金,自采购合同签订之日起五个工作日内无息退还。</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4.未按规定交纳投标保证金的，视为无效投标。</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.有下列情形之一的，保证金不予退还：</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（一）投标人在提交投标文件截止时间后撤回投标文件的；</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（二）投标人在投标文件中提供虚假材料的；</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（三）除因不可抗力或招标文件认可的情形以外，中标人不与</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签订合同的；</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（四）投标人与招标人、其他投标人或者采购代理机构恶意串通的；</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（五）招标文件规定的其他情形。</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148" w:name="_Toc13218"/>
      <w:bookmarkStart w:id="149" w:name="_Toc13888"/>
      <w:bookmarkStart w:id="150" w:name="_Toc16530"/>
      <w:r>
        <w:rPr>
          <w:rFonts w:hint="eastAsia" w:ascii="仿宋" w:hAnsi="仿宋" w:eastAsia="仿宋" w:cs="仿宋"/>
          <w:sz w:val="28"/>
          <w:szCs w:val="28"/>
          <w:highlight w:val="none"/>
        </w:rPr>
        <w:t>九、无效</w:t>
      </w:r>
      <w:bookmarkEnd w:id="142"/>
      <w:bookmarkEnd w:id="143"/>
      <w:bookmarkEnd w:id="144"/>
      <w:r>
        <w:rPr>
          <w:rFonts w:hint="eastAsia" w:ascii="仿宋" w:hAnsi="仿宋" w:eastAsia="仿宋" w:cs="仿宋"/>
          <w:sz w:val="28"/>
          <w:szCs w:val="28"/>
          <w:highlight w:val="none"/>
        </w:rPr>
        <w:t>投标</w:t>
      </w:r>
      <w:bookmarkEnd w:id="148"/>
      <w:bookmarkEnd w:id="149"/>
      <w:bookmarkEnd w:id="150"/>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bookmarkStart w:id="151" w:name="_Toc356491316"/>
      <w:bookmarkStart w:id="152" w:name="_Toc356490377"/>
      <w:bookmarkStart w:id="153" w:name="_Toc325620712"/>
      <w:r>
        <w:rPr>
          <w:rFonts w:hint="eastAsia" w:ascii="仿宋" w:hAnsi="仿宋" w:eastAsia="仿宋" w:cs="仿宋"/>
          <w:sz w:val="28"/>
          <w:szCs w:val="28"/>
          <w:highlight w:val="none"/>
        </w:rPr>
        <w:t>投标人有下列情况之一,其报价视为投标无效。山东盛和招标代理有限公司将严格按照《中华人民共和国</w:t>
      </w:r>
      <w:r>
        <w:rPr>
          <w:rFonts w:hint="eastAsia" w:ascii="仿宋" w:hAnsi="仿宋" w:eastAsia="仿宋" w:cs="仿宋"/>
          <w:sz w:val="28"/>
          <w:szCs w:val="28"/>
          <w:highlight w:val="none"/>
          <w:lang w:eastAsia="zh-CN"/>
        </w:rPr>
        <w:t>政府采购法</w:t>
      </w:r>
      <w:r>
        <w:rPr>
          <w:rFonts w:hint="eastAsia" w:ascii="仿宋" w:hAnsi="仿宋" w:eastAsia="仿宋" w:cs="仿宋"/>
          <w:sz w:val="28"/>
          <w:szCs w:val="28"/>
          <w:highlight w:val="none"/>
        </w:rPr>
        <w:t>》及相关法律、法规及规章制度的规定行使权利。投标人给采购代理机构及招标人造成损失的，采购代理机构及招标人有索赔的权利，投标人应予以赔偿。</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1.报价超招标文件中规定的预算的；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2.不按照招标文件规定报价、没有分项报价、拒绝报价、有多个报价、有选择性报价、附有条件的报价或者拒绝修正报价的；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3.未按规定交纳投标保证金的；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4.投标文件正副本内容严重不一致的；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5.投标有效期不满足招标文件要求的；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6.评审委员会2/3及以上成员认定投标方案技术含量低、不符合招标文件要求的；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7.评审委员会判定投标人涂改证明材料或者提供虚假材料和承诺的；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8.投标文件未按招标文件要求编制、签署、盖章、装订、密封的；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9.投标人必须提交的资格、资信等证明文件未提交、提交不齐全或者复印件未装订于投标文件中的；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10.投标文件含有招标人不能接受的附加条件的；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11.法律、法规和招标文件规定的其他无效投标情形。</w:t>
      </w:r>
    </w:p>
    <w:bookmarkEnd w:id="151"/>
    <w:bookmarkEnd w:id="152"/>
    <w:bookmarkEnd w:id="153"/>
    <w:p>
      <w:pPr>
        <w:pStyle w:val="4"/>
        <w:pageBreakBefore w:val="0"/>
        <w:kinsoku/>
        <w:overflowPunct/>
        <w:topLinePunct w:val="0"/>
        <w:bidi w:val="0"/>
        <w:snapToGrid/>
        <w:spacing w:line="360" w:lineRule="auto"/>
        <w:rPr>
          <w:rFonts w:hint="eastAsia" w:ascii="仿宋" w:hAnsi="仿宋" w:eastAsia="仿宋" w:cs="仿宋"/>
          <w:sz w:val="28"/>
          <w:szCs w:val="28"/>
          <w:highlight w:val="none"/>
          <w:lang w:eastAsia="zh-CN"/>
        </w:rPr>
      </w:pPr>
      <w:bookmarkStart w:id="154" w:name="_Toc31234"/>
      <w:bookmarkStart w:id="155" w:name="_Toc325620713"/>
      <w:bookmarkStart w:id="156" w:name="_Toc325582572"/>
      <w:bookmarkStart w:id="157" w:name="_Toc323129563"/>
      <w:bookmarkStart w:id="158" w:name="_Toc325582067"/>
      <w:r>
        <w:rPr>
          <w:rFonts w:hint="eastAsia" w:ascii="仿宋" w:hAnsi="仿宋" w:eastAsia="仿宋" w:cs="仿宋"/>
          <w:sz w:val="28"/>
          <w:szCs w:val="28"/>
          <w:highlight w:val="none"/>
          <w:lang w:eastAsia="zh-CN"/>
        </w:rPr>
        <w:t>十、质疑的提出与答复</w:t>
      </w:r>
      <w:bookmarkEnd w:id="154"/>
    </w:p>
    <w:p>
      <w:pPr>
        <w:pStyle w:val="2"/>
        <w:spacing w:after="0" w:line="360" w:lineRule="auto"/>
        <w:ind w:firstLine="700" w:firstLineChars="250"/>
        <w:rPr>
          <w:rFonts w:hint="eastAsia" w:ascii="仿宋" w:hAnsi="仿宋" w:eastAsia="仿宋" w:cs="仿宋"/>
          <w:sz w:val="28"/>
          <w:szCs w:val="28"/>
          <w:highlight w:val="none"/>
        </w:rPr>
      </w:pPr>
      <w:r>
        <w:rPr>
          <w:rFonts w:hint="eastAsia" w:ascii="仿宋" w:hAnsi="仿宋" w:eastAsia="仿宋" w:cs="仿宋"/>
          <w:sz w:val="28"/>
          <w:szCs w:val="28"/>
          <w:highlight w:val="none"/>
        </w:rPr>
        <w:t>供应商认为采购文件、采购过程、中标或者成交结果使自己的权益受到损害的，可以在知道或者应知其权益受到损害之日起7个工作日内，以书面形式向采购代理机构提出质疑。投标人须在法定质疑期内一次性提出针对同一采购程序环节的质疑，提交质疑函的形式：纸质，联系部门：济南项目部，联系电话：0531-88260506（转8830）,通讯地址：济南市历城区唐冶西路868号东8区企业公馆B1号楼。不符合规定的质疑采购代理机构有权不接收。</w:t>
      </w:r>
    </w:p>
    <w:p>
      <w:pPr>
        <w:pStyle w:val="2"/>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提出质疑的供应商（以下简称质疑供应商）应当是参与所质疑项目采购活动的供应商。</w:t>
      </w:r>
    </w:p>
    <w:p>
      <w:pPr>
        <w:pStyle w:val="2"/>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潜在供应商已依法获取其可质疑的采购文件的，可以对该文件提出质疑。对采购文件提出质疑的，应当在获取采购文件或者采购文件公告期限届满之日起7个工作日内提出。</w:t>
      </w:r>
    </w:p>
    <w:p>
      <w:pPr>
        <w:pStyle w:val="2"/>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供应商提出质疑应当提交质疑函和必要的证明材料。质疑函应当包括下列内容：</w:t>
      </w:r>
    </w:p>
    <w:p>
      <w:pPr>
        <w:pStyle w:val="2"/>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（1）供应商的姓名或者名称、地址、邮编、联系人及联系电话；</w:t>
      </w:r>
    </w:p>
    <w:p>
      <w:pPr>
        <w:pStyle w:val="2"/>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（2）质疑项目的名称、编号；</w:t>
      </w:r>
    </w:p>
    <w:p>
      <w:pPr>
        <w:pStyle w:val="2"/>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（3）具体、明确的质疑事项和与质疑事项相关的请求；</w:t>
      </w:r>
    </w:p>
    <w:p>
      <w:pPr>
        <w:pStyle w:val="2"/>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（4）事实依据；</w:t>
      </w:r>
    </w:p>
    <w:p>
      <w:pPr>
        <w:pStyle w:val="2"/>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（5）必要的法律依据；</w:t>
      </w:r>
    </w:p>
    <w:p>
      <w:pPr>
        <w:pStyle w:val="2"/>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（6）提出质疑的日期。</w:t>
      </w:r>
    </w:p>
    <w:p>
      <w:pPr>
        <w:pStyle w:val="2"/>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供应商为自然人的，应当由本人签字；供应商为法人或者其他组织的，应当由法定代表人、主要负责人，或者其授权代表签字或者盖章，并加盖公章。</w:t>
      </w:r>
    </w:p>
    <w:p>
      <w:pPr>
        <w:pStyle w:val="2"/>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供应商对评审过程、中标结果提出质疑的，采购人、采购代理机构可以组织原评标委员会协助答复质疑。</w:t>
      </w:r>
    </w:p>
    <w:p>
      <w:pPr>
        <w:pStyle w:val="2"/>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质疑答复应当包括下列内容：</w:t>
      </w:r>
    </w:p>
    <w:p>
      <w:pPr>
        <w:pStyle w:val="2"/>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（1）质疑供应商的姓名或者名称；</w:t>
      </w:r>
    </w:p>
    <w:p>
      <w:pPr>
        <w:pStyle w:val="2"/>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（2）收到质疑函的日期、质疑项目名称及编号；</w:t>
      </w:r>
    </w:p>
    <w:p>
      <w:pPr>
        <w:pStyle w:val="2"/>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（3）质疑事项、质疑答复的具体内容、事实依据和法律依据；</w:t>
      </w:r>
    </w:p>
    <w:p>
      <w:pPr>
        <w:pStyle w:val="2"/>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（4）告知质疑供应商依法投诉的权利；</w:t>
      </w:r>
    </w:p>
    <w:p>
      <w:pPr>
        <w:pStyle w:val="2"/>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（5）质疑答复人名称；</w:t>
      </w:r>
    </w:p>
    <w:p>
      <w:pPr>
        <w:pStyle w:val="2"/>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（6）答复质疑的日期。</w:t>
      </w:r>
    </w:p>
    <w:p>
      <w:pPr>
        <w:pStyle w:val="2"/>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质疑答复的内容不涉及商业秘密。</w:t>
      </w:r>
    </w:p>
    <w:p>
      <w:pPr>
        <w:pStyle w:val="2"/>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采购人、采购代理机构认为供应商质疑不成立，或者成立但未对中标结果构成影响的，继续开展采购活动；认为供应商质疑成立且影响或者可能影响中标结果的，按照下列情况处理：</w:t>
      </w:r>
    </w:p>
    <w:p>
      <w:pPr>
        <w:pStyle w:val="2"/>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（1）对采购文件提出的质疑，依法通过澄清或者修改可以继续开展采购活动的，澄清或者修改采购文件后继续开展采购活动；否则应当修改采购文件后重新开展采购活动。</w:t>
      </w:r>
    </w:p>
    <w:p>
      <w:pPr>
        <w:pStyle w:val="2"/>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（2）对采购过程、中标或者成交结果提出的质疑，合格供应商符合法定数量时，可以从合格的中标候选人中另行确定中标人的，应当依法另行确定中标人；否则应当重新开展采购活动。</w:t>
      </w:r>
    </w:p>
    <w:p>
      <w:pPr>
        <w:pStyle w:val="2"/>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质疑投标人对采购代理机构的答复不满意，或采购代理机构未在规定的时间内作出答复的，可以在答复期满后15个工作日内向财政监督部门投诉。</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159" w:name="_Toc30273"/>
      <w:bookmarkStart w:id="160" w:name="_Toc10465"/>
      <w:bookmarkStart w:id="161" w:name="_Toc16591"/>
      <w:r>
        <w:rPr>
          <w:rFonts w:hint="eastAsia" w:ascii="仿宋" w:hAnsi="仿宋" w:eastAsia="仿宋" w:cs="仿宋"/>
          <w:sz w:val="28"/>
          <w:szCs w:val="28"/>
          <w:highlight w:val="none"/>
        </w:rPr>
        <w:t>十</w:t>
      </w:r>
      <w:bookmarkStart w:id="162" w:name="_Toc259000653"/>
      <w:bookmarkStart w:id="163" w:name="_Toc304901697"/>
      <w:r>
        <w:rPr>
          <w:rFonts w:hint="eastAsia" w:ascii="仿宋" w:hAnsi="仿宋" w:eastAsia="仿宋" w:cs="仿宋"/>
          <w:sz w:val="28"/>
          <w:szCs w:val="28"/>
          <w:highlight w:val="none"/>
          <w:lang w:eastAsia="zh-CN"/>
        </w:rPr>
        <w:t>一</w:t>
      </w:r>
      <w:r>
        <w:rPr>
          <w:rFonts w:hint="eastAsia" w:ascii="仿宋" w:hAnsi="仿宋" w:eastAsia="仿宋" w:cs="仿宋"/>
          <w:sz w:val="28"/>
          <w:szCs w:val="28"/>
          <w:highlight w:val="none"/>
        </w:rPr>
        <w:t>、解释权</w:t>
      </w:r>
      <w:bookmarkEnd w:id="159"/>
      <w:bookmarkEnd w:id="160"/>
      <w:bookmarkEnd w:id="161"/>
      <w:bookmarkEnd w:id="162"/>
      <w:bookmarkEnd w:id="163"/>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购买本招标文件的投标人如果认为招标文件的任何条款存在含糊、遗漏、相互矛盾之处，或是对于采购范围的界定和采购内容的要求不清楚，认为存在歧视、限制的情况，投标人应按相关法律、法规、规定以书面形式向采购代理机构寻求书面澄清，未提出异议或者超过质疑时间的视为完全认同本招标文件。本招标文件的最终解释权归采购代理机构，当对一个问题有多种解释时以采购代理机构的书面解释为准。招标文件未做须知明示，而又有相关法律、法规规定的，采购代理机构对此所做解释以相关的法律、法规规定为依据。</w:t>
      </w:r>
      <w:bookmarkStart w:id="164" w:name="_Toc70060538"/>
      <w:bookmarkStart w:id="165" w:name="_Toc2913"/>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166" w:name="_Toc20171"/>
      <w:r>
        <w:rPr>
          <w:rFonts w:hint="eastAsia" w:ascii="仿宋" w:hAnsi="仿宋" w:eastAsia="仿宋" w:cs="仿宋"/>
          <w:sz w:val="28"/>
          <w:szCs w:val="28"/>
          <w:highlight w:val="none"/>
        </w:rPr>
        <w:t>十</w:t>
      </w:r>
      <w:r>
        <w:rPr>
          <w:rFonts w:hint="eastAsia" w:ascii="仿宋" w:hAnsi="仿宋" w:eastAsia="仿宋" w:cs="仿宋"/>
          <w:sz w:val="28"/>
          <w:szCs w:val="28"/>
          <w:highlight w:val="none"/>
          <w:lang w:val="en-US" w:eastAsia="zh-CN"/>
        </w:rPr>
        <w:t>二</w:t>
      </w:r>
      <w:r>
        <w:rPr>
          <w:rFonts w:hint="eastAsia" w:ascii="仿宋" w:hAnsi="仿宋" w:eastAsia="仿宋" w:cs="仿宋"/>
          <w:sz w:val="28"/>
          <w:szCs w:val="28"/>
          <w:highlight w:val="none"/>
        </w:rPr>
        <w:t>、其他未尽问题参考依据</w:t>
      </w:r>
      <w:bookmarkEnd w:id="164"/>
      <w:bookmarkEnd w:id="165"/>
      <w:bookmarkEnd w:id="166"/>
    </w:p>
    <w:p>
      <w:pPr>
        <w:pageBreakBefore w:val="0"/>
        <w:kinsoku/>
        <w:overflowPunct/>
        <w:topLinePunct w:val="0"/>
        <w:bidi w:val="0"/>
        <w:snapToGrid/>
        <w:spacing w:line="360" w:lineRule="auto"/>
        <w:ind w:firstLine="560" w:firstLineChars="200"/>
        <w:rPr>
          <w:rStyle w:val="136"/>
          <w:rFonts w:hint="eastAsia" w:ascii="仿宋" w:hAnsi="仿宋" w:eastAsia="仿宋" w:cs="仿宋"/>
          <w:sz w:val="28"/>
          <w:szCs w:val="28"/>
          <w:highlight w:val="none"/>
        </w:rPr>
      </w:pPr>
      <w:r>
        <w:rPr>
          <w:rStyle w:val="136"/>
          <w:rFonts w:hint="eastAsia" w:ascii="仿宋" w:hAnsi="仿宋" w:eastAsia="仿宋" w:cs="仿宋"/>
          <w:sz w:val="28"/>
          <w:szCs w:val="28"/>
          <w:highlight w:val="none"/>
        </w:rPr>
        <w:t>1.《政府采购促进中小企业发展管理办法》（财库〔2020〕46号）；《财政部司法部关于政府采购支持监狱企业发展有关问题的通知》（财库〔2014〕68号）；对小型和微型企业产品的价格给予6%的扣除；</w:t>
      </w:r>
    </w:p>
    <w:p>
      <w:pPr>
        <w:pageBreakBefore w:val="0"/>
        <w:kinsoku/>
        <w:overflowPunct/>
        <w:topLinePunct w:val="0"/>
        <w:bidi w:val="0"/>
        <w:snapToGrid/>
        <w:spacing w:line="360" w:lineRule="auto"/>
        <w:ind w:firstLine="560" w:firstLineChars="200"/>
        <w:rPr>
          <w:rStyle w:val="136"/>
          <w:rFonts w:hint="eastAsia" w:ascii="仿宋" w:hAnsi="仿宋" w:eastAsia="仿宋" w:cs="仿宋"/>
          <w:sz w:val="28"/>
          <w:szCs w:val="28"/>
          <w:highlight w:val="none"/>
        </w:rPr>
      </w:pPr>
      <w:r>
        <w:rPr>
          <w:rStyle w:val="136"/>
          <w:rFonts w:hint="eastAsia" w:ascii="仿宋" w:hAnsi="仿宋" w:eastAsia="仿宋" w:cs="仿宋"/>
          <w:sz w:val="28"/>
          <w:szCs w:val="28"/>
          <w:highlight w:val="none"/>
          <w:lang w:val="en-US" w:eastAsia="zh-CN"/>
        </w:rPr>
        <w:t>2</w:t>
      </w:r>
      <w:r>
        <w:rPr>
          <w:rStyle w:val="136"/>
          <w:rFonts w:hint="eastAsia" w:ascii="仿宋" w:hAnsi="仿宋" w:eastAsia="仿宋" w:cs="仿宋"/>
          <w:sz w:val="28"/>
          <w:szCs w:val="28"/>
          <w:highlight w:val="none"/>
        </w:rPr>
        <w:t>.其他政府采购制度办法。</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pPr>
        <w:pStyle w:val="3"/>
        <w:pageBreakBefore w:val="0"/>
        <w:kinsoku/>
        <w:overflowPunct/>
        <w:topLinePunct w:val="0"/>
        <w:bidi w:val="0"/>
        <w:snapToGrid/>
        <w:spacing w:line="360" w:lineRule="auto"/>
        <w:ind w:firstLine="562" w:firstLineChars="200"/>
        <w:rPr>
          <w:rFonts w:hint="eastAsia" w:ascii="仿宋" w:hAnsi="仿宋" w:eastAsia="仿宋" w:cs="仿宋"/>
          <w:sz w:val="28"/>
          <w:szCs w:val="28"/>
          <w:highlight w:val="none"/>
        </w:rPr>
      </w:pPr>
      <w:bookmarkStart w:id="167" w:name="_Toc3341"/>
      <w:bookmarkStart w:id="168" w:name="_Toc356490378"/>
      <w:bookmarkStart w:id="169" w:name="_Toc14247"/>
      <w:bookmarkStart w:id="170" w:name="_Toc11544"/>
      <w:bookmarkStart w:id="171" w:name="_Toc356491317"/>
      <w:r>
        <w:rPr>
          <w:rFonts w:hint="eastAsia" w:ascii="仿宋" w:hAnsi="仿宋" w:eastAsia="仿宋" w:cs="仿宋"/>
          <w:sz w:val="28"/>
          <w:szCs w:val="28"/>
          <w:highlight w:val="none"/>
        </w:rPr>
        <w:t>第三部分 开标、评审、</w:t>
      </w:r>
      <w:bookmarkEnd w:id="155"/>
      <w:bookmarkEnd w:id="156"/>
      <w:bookmarkEnd w:id="157"/>
      <w:bookmarkEnd w:id="158"/>
      <w:r>
        <w:rPr>
          <w:rFonts w:hint="eastAsia" w:ascii="仿宋" w:hAnsi="仿宋" w:eastAsia="仿宋" w:cs="仿宋"/>
          <w:sz w:val="28"/>
          <w:szCs w:val="28"/>
          <w:highlight w:val="none"/>
        </w:rPr>
        <w:t>中标</w:t>
      </w:r>
      <w:bookmarkEnd w:id="167"/>
      <w:bookmarkEnd w:id="168"/>
      <w:bookmarkEnd w:id="169"/>
      <w:bookmarkEnd w:id="170"/>
      <w:bookmarkEnd w:id="171"/>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172" w:name="_Toc11039"/>
      <w:bookmarkStart w:id="173" w:name="_Toc332979555"/>
      <w:bookmarkStart w:id="174" w:name="_Toc10319"/>
      <w:bookmarkStart w:id="175" w:name="_Toc325620714"/>
      <w:bookmarkStart w:id="176" w:name="_Toc1361"/>
      <w:bookmarkStart w:id="177" w:name="_Toc356490382"/>
      <w:bookmarkStart w:id="178" w:name="_Toc356491321"/>
      <w:bookmarkStart w:id="179" w:name="_Toc325620717"/>
      <w:bookmarkStart w:id="180" w:name="_Toc323129564"/>
      <w:bookmarkStart w:id="181" w:name="_Toc325620720"/>
      <w:bookmarkStart w:id="182" w:name="_Toc325582573"/>
      <w:bookmarkStart w:id="183" w:name="_Toc356490385"/>
      <w:bookmarkStart w:id="184" w:name="_Toc325582068"/>
      <w:bookmarkStart w:id="185" w:name="_Toc356491324"/>
      <w:r>
        <w:rPr>
          <w:rFonts w:hint="eastAsia" w:ascii="仿宋" w:hAnsi="仿宋" w:eastAsia="仿宋" w:cs="仿宋"/>
          <w:sz w:val="28"/>
          <w:szCs w:val="28"/>
          <w:highlight w:val="none"/>
        </w:rPr>
        <w:t>一、开标</w:t>
      </w:r>
      <w:bookmarkEnd w:id="172"/>
      <w:bookmarkEnd w:id="173"/>
      <w:bookmarkEnd w:id="174"/>
      <w:bookmarkEnd w:id="175"/>
      <w:bookmarkEnd w:id="176"/>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bookmarkStart w:id="186" w:name="_Toc332979556"/>
      <w:bookmarkStart w:id="187" w:name="_Toc325620715"/>
      <w:r>
        <w:rPr>
          <w:rFonts w:hint="eastAsia" w:ascii="仿宋" w:hAnsi="仿宋" w:eastAsia="仿宋" w:cs="仿宋"/>
          <w:sz w:val="28"/>
          <w:szCs w:val="28"/>
          <w:highlight w:val="none"/>
        </w:rPr>
        <w:t>1. 按照招标文件规定的时间、地点开标。开标由采购代理机构主持，</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投标人</w:t>
      </w:r>
      <w:r>
        <w:rPr>
          <w:rFonts w:hint="eastAsia" w:ascii="仿宋" w:hAnsi="仿宋" w:eastAsia="仿宋" w:cs="仿宋"/>
          <w:sz w:val="28"/>
          <w:szCs w:val="28"/>
          <w:highlight w:val="none"/>
        </w:rPr>
        <w:t>和有关方面的代表参加。</w:t>
      </w:r>
      <w:r>
        <w:rPr>
          <w:rFonts w:hint="eastAsia" w:ascii="仿宋" w:hAnsi="仿宋" w:eastAsia="仿宋" w:cs="仿宋"/>
          <w:sz w:val="28"/>
          <w:szCs w:val="28"/>
          <w:highlight w:val="none"/>
          <w:lang w:eastAsia="zh-CN"/>
        </w:rPr>
        <w:t>投标人</w:t>
      </w:r>
      <w:r>
        <w:rPr>
          <w:rFonts w:hint="eastAsia" w:ascii="仿宋" w:hAnsi="仿宋" w:eastAsia="仿宋" w:cs="仿宋"/>
          <w:sz w:val="28"/>
          <w:szCs w:val="28"/>
          <w:highlight w:val="none"/>
        </w:rPr>
        <w:t>法定代表人或其授权代理人应参加并签名报到以证明其出席。</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2.开标时，由投标人或者其推选的代表检查投标文件的密封情况。 </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3.工作人员当众拆封并宣读报价一览表。</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4、记录员将唱价内容记录并由投标人法定代表人或授权代理人签字确认。</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188" w:name="_Toc4401"/>
      <w:bookmarkStart w:id="189" w:name="_Toc19305"/>
      <w:bookmarkStart w:id="190" w:name="_Toc9360"/>
      <w:r>
        <w:rPr>
          <w:rFonts w:hint="eastAsia" w:ascii="仿宋" w:hAnsi="仿宋" w:eastAsia="仿宋" w:cs="仿宋"/>
          <w:sz w:val="28"/>
          <w:szCs w:val="28"/>
          <w:highlight w:val="none"/>
        </w:rPr>
        <w:t>二、评审委员会</w:t>
      </w:r>
      <w:bookmarkEnd w:id="186"/>
      <w:bookmarkEnd w:id="187"/>
      <w:bookmarkEnd w:id="188"/>
      <w:bookmarkEnd w:id="189"/>
      <w:bookmarkEnd w:id="190"/>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评审委员会由</w:t>
      </w:r>
      <w:r>
        <w:rPr>
          <w:rFonts w:hint="eastAsia" w:ascii="仿宋" w:hAnsi="仿宋" w:eastAsia="仿宋" w:cs="仿宋"/>
          <w:sz w:val="28"/>
          <w:szCs w:val="28"/>
          <w:highlight w:val="none"/>
          <w:lang w:eastAsia="zh-CN"/>
        </w:rPr>
        <w:t>采购</w:t>
      </w:r>
      <w:r>
        <w:rPr>
          <w:rFonts w:hint="eastAsia" w:ascii="仿宋" w:hAnsi="仿宋" w:eastAsia="仿宋" w:cs="仿宋"/>
          <w:sz w:val="28"/>
          <w:szCs w:val="28"/>
          <w:highlight w:val="none"/>
        </w:rPr>
        <w:t>人代表和评审专家依法组成。</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191" w:name="_Toc332979557"/>
      <w:bookmarkStart w:id="192" w:name="_Toc325620716"/>
      <w:bookmarkStart w:id="193" w:name="_Toc28432"/>
      <w:bookmarkStart w:id="194" w:name="_Toc32186"/>
      <w:bookmarkStart w:id="195" w:name="_Toc24299"/>
      <w:r>
        <w:rPr>
          <w:rFonts w:hint="eastAsia" w:ascii="仿宋" w:hAnsi="仿宋" w:eastAsia="仿宋" w:cs="仿宋"/>
          <w:sz w:val="28"/>
          <w:szCs w:val="28"/>
          <w:highlight w:val="none"/>
        </w:rPr>
        <w:t>三、评审原则</w:t>
      </w:r>
      <w:bookmarkEnd w:id="191"/>
      <w:bookmarkEnd w:id="192"/>
      <w:bookmarkEnd w:id="193"/>
      <w:bookmarkEnd w:id="194"/>
      <w:bookmarkEnd w:id="195"/>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“公平、公正、择优、效益”为本次采购的基本原则，评审委员会按照这一原则的要求，公正、平等地对待各投标人。同时，在评审过程中恪守以下原则：</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1.客观性原则：评审委员会将严格按照招标文件要求的内容，对投标人的投标文件进行认真评审；评审委员会对投标文件的评审仅依据投标文件本身，而不依靠投标文件以外的任何因素；</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2.统一性原则：评审委员会将按照统一的原则和方法，对各投标人的投标文件进行评审；</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3.独立性原则：评审工作在评审委员会内部独立进行，不受外界任何因素的干扰和影响，评审委员会成员对出具的专家意见承担个人责任；</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4.保密性原则：评审委员会成员及有关工作人员将保守投标人的商业秘密；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5.综合性原则：评审委员会将综合分析评审投标人的各项指标，而不以单项指标的优劣评定中标人。 </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196" w:name="_Toc24148"/>
      <w:bookmarkStart w:id="197" w:name="_Toc5126"/>
      <w:bookmarkStart w:id="198" w:name="_Toc23461"/>
      <w:r>
        <w:rPr>
          <w:rFonts w:hint="eastAsia" w:ascii="仿宋" w:hAnsi="仿宋" w:eastAsia="仿宋" w:cs="仿宋"/>
          <w:sz w:val="28"/>
          <w:szCs w:val="28"/>
          <w:highlight w:val="none"/>
        </w:rPr>
        <w:t>四、评审办法</w:t>
      </w:r>
      <w:bookmarkEnd w:id="177"/>
      <w:bookmarkEnd w:id="178"/>
      <w:bookmarkEnd w:id="179"/>
      <w:bookmarkEnd w:id="196"/>
      <w:bookmarkEnd w:id="197"/>
      <w:bookmarkEnd w:id="198"/>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本次采购采用综合评分法，即在最大限度地满足招标文件实质性要求前提下，按照招标文件中规定的各项因素进行综合评审。</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1.初步评审。</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投标文件的初审分为资格性检查和符合性检查。</w:t>
      </w:r>
      <w:r>
        <w:rPr>
          <w:rFonts w:hint="eastAsia" w:ascii="仿宋" w:hAnsi="仿宋" w:eastAsia="仿宋" w:cs="仿宋"/>
          <w:sz w:val="28"/>
          <w:szCs w:val="28"/>
          <w:highlight w:val="none"/>
          <w:lang w:val="en-US" w:eastAsia="zh-CN"/>
        </w:rPr>
        <w:t>公开招标采购项目开标结束后，采购代理机构依法对供应商的资格进行审查。</w:t>
      </w:r>
      <w:r>
        <w:rPr>
          <w:rFonts w:hint="eastAsia" w:ascii="仿宋" w:hAnsi="仿宋" w:eastAsia="仿宋" w:cs="仿宋"/>
          <w:sz w:val="28"/>
          <w:szCs w:val="28"/>
          <w:highlight w:val="none"/>
        </w:rPr>
        <w:t>资格性检查指依据法律、法规和招标文件的规定，对投标文件中的资格、资质证明文件等进行审查，以确定投标人是否具备投标资格。符合性检查指依据招标文件的规定，从投标文件的有效性、完整性和对招标文件的响应程度进行审查，以确定是否对招标文件的实质性要求作出响应。</w:t>
      </w:r>
    </w:p>
    <w:p>
      <w:pPr>
        <w:pageBreakBefore w:val="0"/>
        <w:kinsoku/>
        <w:overflowPunct/>
        <w:topLinePunct w:val="0"/>
        <w:bidi w:val="0"/>
        <w:snapToGrid/>
        <w:spacing w:line="360" w:lineRule="auto"/>
        <w:ind w:firstLine="560" w:firstLineChars="200"/>
        <w:rPr>
          <w:rFonts w:hint="eastAsia"/>
        </w:rPr>
      </w:pPr>
      <w:r>
        <w:rPr>
          <w:rFonts w:hint="eastAsia" w:ascii="仿宋" w:hAnsi="仿宋" w:eastAsia="仿宋" w:cs="仿宋"/>
          <w:sz w:val="28"/>
          <w:szCs w:val="28"/>
          <w:highlight w:val="none"/>
          <w:lang w:eastAsia="zh-CN"/>
        </w:rPr>
        <w:t>供应商的投标报价明显低于其他通过符合性审查供应商的报价，有可能影响商品质量和不能诚信履约的，评标委员会有权要求其在规定的时间内提供书面文件予以解释说明，并提交相关证明材料；否则，评标委员会可以将其按无效投标处理。</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2. 综合评审。</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评审委员会对经初审合格的投标文件，根据招标文件确定的评审标准和评审办法作进一步的比较和评价。</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评审委员会按照“综合实力最强、能够最大限度满足招标文件中规定的各项综合评价标准”的原则按评分细则对各投标人进行</w:t>
      </w:r>
      <w:r>
        <w:rPr>
          <w:rFonts w:hint="eastAsia" w:ascii="仿宋" w:hAnsi="仿宋" w:eastAsia="仿宋" w:cs="仿宋"/>
          <w:color w:val="auto"/>
          <w:sz w:val="28"/>
          <w:szCs w:val="28"/>
          <w:highlight w:val="none"/>
        </w:rPr>
        <w:t>比较和评价打分，评分过程中采用四舍五入法，并保留小数2位，本项目确定综合得分排名</w:t>
      </w:r>
      <w:r>
        <w:rPr>
          <w:rFonts w:hint="eastAsia" w:ascii="仿宋" w:hAnsi="仿宋" w:eastAsia="仿宋" w:cs="仿宋"/>
          <w:color w:val="auto"/>
          <w:sz w:val="28"/>
          <w:szCs w:val="28"/>
          <w:highlight w:val="none"/>
          <w:lang w:val="en-US" w:eastAsia="zh-CN"/>
        </w:rPr>
        <w:t>第一</w:t>
      </w:r>
      <w:r>
        <w:rPr>
          <w:rFonts w:hint="eastAsia" w:ascii="仿宋" w:hAnsi="仿宋" w:eastAsia="仿宋" w:cs="仿宋"/>
          <w:color w:val="auto"/>
          <w:sz w:val="28"/>
          <w:szCs w:val="28"/>
          <w:highlight w:val="none"/>
        </w:rPr>
        <w:t>名的</w:t>
      </w:r>
      <w:r>
        <w:rPr>
          <w:rFonts w:hint="eastAsia" w:ascii="仿宋" w:hAnsi="仿宋" w:eastAsia="仿宋" w:cs="仿宋"/>
          <w:sz w:val="28"/>
          <w:szCs w:val="28"/>
          <w:highlight w:val="none"/>
        </w:rPr>
        <w:t>为中标人。</w:t>
      </w:r>
    </w:p>
    <w:p>
      <w:pPr>
        <w:pStyle w:val="100"/>
        <w:rPr>
          <w:rFonts w:hint="eastAsia" w:ascii="仿宋" w:hAnsi="仿宋" w:eastAsia="仿宋" w:cs="仿宋"/>
          <w:sz w:val="28"/>
          <w:szCs w:val="28"/>
          <w:highlight w:val="none"/>
        </w:rPr>
      </w:pPr>
      <w:bookmarkStart w:id="199" w:name="_Toc23776"/>
      <w:bookmarkStart w:id="200" w:name="_Toc17551"/>
      <w:bookmarkStart w:id="201" w:name="_Toc9035"/>
      <w:bookmarkStart w:id="202" w:name="_Toc24623"/>
      <w:bookmarkStart w:id="203" w:name="_Toc30373"/>
      <w:r>
        <w:rPr>
          <w:rFonts w:hint="eastAsia" w:ascii="仿宋" w:hAnsi="仿宋" w:eastAsia="仿宋" w:cs="仿宋"/>
          <w:sz w:val="28"/>
          <w:szCs w:val="28"/>
          <w:highlight w:val="none"/>
          <w:lang w:val="en-US" w:eastAsia="zh-CN"/>
        </w:rPr>
        <w:t>2.1</w:t>
      </w:r>
      <w:r>
        <w:rPr>
          <w:rFonts w:hint="eastAsia" w:ascii="仿宋" w:hAnsi="仿宋" w:eastAsia="仿宋" w:cs="仿宋"/>
          <w:sz w:val="28"/>
          <w:szCs w:val="28"/>
          <w:highlight w:val="none"/>
        </w:rPr>
        <w:t>评分细则：</w:t>
      </w:r>
      <w:bookmarkEnd w:id="199"/>
      <w:bookmarkEnd w:id="200"/>
      <w:bookmarkEnd w:id="201"/>
      <w:bookmarkEnd w:id="202"/>
      <w:bookmarkEnd w:id="203"/>
    </w:p>
    <w:p>
      <w:pPr>
        <w:pStyle w:val="1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A1、A2包</w:t>
      </w:r>
    </w:p>
    <w:tbl>
      <w:tblPr>
        <w:tblStyle w:val="35"/>
        <w:tblW w:w="935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47"/>
        <w:gridCol w:w="6617"/>
        <w:gridCol w:w="99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1747" w:type="dxa"/>
            <w:tcBorders>
              <w:top w:val="single" w:color="auto" w:sz="4" w:space="0"/>
            </w:tcBorders>
            <w:vAlign w:val="center"/>
          </w:tcPr>
          <w:p>
            <w:pPr>
              <w:widowControl/>
              <w:adjustRightInd w:val="0"/>
              <w:snapToGrid w:val="0"/>
              <w:spacing w:line="360" w:lineRule="auto"/>
              <w:ind w:right="-67" w:rightChars="-24"/>
              <w:jc w:val="center"/>
              <w:rPr>
                <w:rFonts w:hint="eastAsia" w:ascii="仿宋" w:hAnsi="仿宋" w:eastAsia="仿宋" w:cs="仿宋"/>
                <w:b/>
                <w:kern w:val="0"/>
                <w:sz w:val="24"/>
                <w:szCs w:val="24"/>
              </w:rPr>
            </w:pPr>
            <w:bookmarkStart w:id="204" w:name="_Toc204537203"/>
            <w:r>
              <w:rPr>
                <w:rFonts w:hint="eastAsia" w:ascii="仿宋" w:hAnsi="仿宋" w:eastAsia="仿宋" w:cs="仿宋"/>
                <w:b/>
                <w:kern w:val="0"/>
                <w:sz w:val="24"/>
                <w:szCs w:val="24"/>
              </w:rPr>
              <w:t>内  容</w:t>
            </w:r>
          </w:p>
        </w:tc>
        <w:tc>
          <w:tcPr>
            <w:tcW w:w="6617" w:type="dxa"/>
            <w:tcBorders>
              <w:top w:val="single" w:color="auto" w:sz="4" w:space="0"/>
            </w:tcBorders>
            <w:vAlign w:val="center"/>
          </w:tcPr>
          <w:p>
            <w:pPr>
              <w:widowControl/>
              <w:adjustRightInd w:val="0"/>
              <w:snapToGrid w:val="0"/>
              <w:spacing w:line="360" w:lineRule="auto"/>
              <w:ind w:right="-67" w:rightChars="-24"/>
              <w:jc w:val="center"/>
              <w:rPr>
                <w:rFonts w:hint="eastAsia" w:ascii="仿宋" w:hAnsi="仿宋" w:eastAsia="仿宋" w:cs="仿宋"/>
                <w:b/>
                <w:kern w:val="0"/>
                <w:sz w:val="24"/>
                <w:szCs w:val="24"/>
              </w:rPr>
            </w:pPr>
            <w:r>
              <w:rPr>
                <w:rFonts w:hint="eastAsia" w:ascii="仿宋" w:hAnsi="仿宋" w:eastAsia="仿宋" w:cs="仿宋"/>
                <w:b/>
                <w:kern w:val="0"/>
                <w:sz w:val="24"/>
                <w:szCs w:val="24"/>
              </w:rPr>
              <w:t>评分原则</w:t>
            </w:r>
          </w:p>
        </w:tc>
        <w:tc>
          <w:tcPr>
            <w:tcW w:w="992" w:type="dxa"/>
            <w:tcBorders>
              <w:top w:val="single" w:color="auto" w:sz="4" w:space="0"/>
            </w:tcBorders>
            <w:vAlign w:val="center"/>
          </w:tcPr>
          <w:p>
            <w:pPr>
              <w:widowControl/>
              <w:adjustRightInd w:val="0"/>
              <w:snapToGrid w:val="0"/>
              <w:spacing w:line="360" w:lineRule="auto"/>
              <w:ind w:right="-67" w:rightChars="-24" w:firstLine="118" w:firstLineChars="49"/>
              <w:rPr>
                <w:rFonts w:hint="eastAsia" w:ascii="仿宋" w:hAnsi="仿宋" w:eastAsia="仿宋" w:cs="仿宋"/>
                <w:b/>
                <w:kern w:val="0"/>
                <w:sz w:val="24"/>
                <w:szCs w:val="24"/>
              </w:rPr>
            </w:pPr>
            <w:r>
              <w:rPr>
                <w:rFonts w:hint="eastAsia" w:ascii="仿宋" w:hAnsi="仿宋" w:eastAsia="仿宋" w:cs="仿宋"/>
                <w:b/>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70" w:hRule="atLeast"/>
          <w:jc w:val="center"/>
        </w:trPr>
        <w:tc>
          <w:tcPr>
            <w:tcW w:w="1747" w:type="dxa"/>
            <w:vAlign w:val="center"/>
          </w:tcPr>
          <w:p>
            <w:pPr>
              <w:widowControl/>
              <w:adjustRightInd w:val="0"/>
              <w:snapToGrid w:val="0"/>
              <w:spacing w:line="360" w:lineRule="auto"/>
              <w:ind w:right="-67" w:rightChars="-24"/>
              <w:jc w:val="center"/>
              <w:rPr>
                <w:rFonts w:hint="eastAsia" w:ascii="仿宋" w:hAnsi="仿宋" w:eastAsia="仿宋" w:cs="仿宋"/>
                <w:sz w:val="24"/>
                <w:szCs w:val="24"/>
              </w:rPr>
            </w:pPr>
            <w:r>
              <w:rPr>
                <w:rFonts w:hint="eastAsia" w:ascii="仿宋" w:hAnsi="仿宋" w:eastAsia="仿宋" w:cs="仿宋"/>
                <w:sz w:val="24"/>
                <w:szCs w:val="24"/>
              </w:rPr>
              <w:t>报  价</w:t>
            </w:r>
          </w:p>
          <w:p>
            <w:pPr>
              <w:widowControl/>
              <w:adjustRightInd w:val="0"/>
              <w:snapToGrid w:val="0"/>
              <w:spacing w:line="360" w:lineRule="auto"/>
              <w:ind w:right="-67" w:rightChars="-24"/>
              <w:jc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15</w:t>
            </w:r>
            <w:r>
              <w:rPr>
                <w:rFonts w:hint="eastAsia" w:ascii="仿宋" w:hAnsi="仿宋" w:eastAsia="仿宋" w:cs="仿宋"/>
                <w:sz w:val="24"/>
                <w:szCs w:val="24"/>
              </w:rPr>
              <w:t>分）</w:t>
            </w:r>
          </w:p>
        </w:tc>
        <w:tc>
          <w:tcPr>
            <w:tcW w:w="6617" w:type="dxa"/>
            <w:vAlign w:val="center"/>
          </w:tcPr>
          <w:p>
            <w:pPr>
              <w:spacing w:line="360" w:lineRule="auto"/>
              <w:rPr>
                <w:rFonts w:hint="eastAsia" w:ascii="仿宋" w:hAnsi="仿宋" w:eastAsia="仿宋" w:cs="仿宋"/>
                <w:sz w:val="24"/>
                <w:szCs w:val="24"/>
              </w:rPr>
            </w:pPr>
            <w:r>
              <w:rPr>
                <w:rFonts w:hint="eastAsia" w:ascii="仿宋" w:hAnsi="仿宋" w:eastAsia="仿宋" w:cs="仿宋"/>
                <w:color w:val="000000"/>
                <w:sz w:val="24"/>
                <w:szCs w:val="24"/>
              </w:rPr>
              <w:t>以满足</w:t>
            </w:r>
            <w:r>
              <w:rPr>
                <w:rFonts w:hint="eastAsia" w:ascii="仿宋" w:hAnsi="仿宋" w:eastAsia="仿宋" w:cs="仿宋"/>
                <w:color w:val="000000"/>
                <w:sz w:val="24"/>
                <w:szCs w:val="24"/>
                <w:lang w:eastAsia="zh-CN"/>
              </w:rPr>
              <w:t>招标文件</w:t>
            </w:r>
            <w:r>
              <w:rPr>
                <w:rFonts w:hint="eastAsia" w:ascii="仿宋" w:hAnsi="仿宋" w:eastAsia="仿宋" w:cs="仿宋"/>
                <w:color w:val="000000"/>
                <w:sz w:val="24"/>
                <w:szCs w:val="24"/>
              </w:rPr>
              <w:t>要求且最终报价最低的响应报价为评审基准价，其价格分为满分</w:t>
            </w:r>
            <w:r>
              <w:rPr>
                <w:rFonts w:hint="eastAsia" w:ascii="仿宋" w:hAnsi="仿宋" w:eastAsia="仿宋" w:cs="仿宋"/>
                <w:color w:val="000000"/>
                <w:sz w:val="24"/>
                <w:szCs w:val="24"/>
                <w:lang w:val="en-US" w:eastAsia="zh-CN"/>
              </w:rPr>
              <w:t>15</w:t>
            </w:r>
            <w:r>
              <w:rPr>
                <w:rFonts w:hint="eastAsia" w:ascii="仿宋" w:hAnsi="仿宋" w:eastAsia="仿宋" w:cs="仿宋"/>
                <w:color w:val="000000"/>
                <w:sz w:val="24"/>
                <w:szCs w:val="24"/>
              </w:rPr>
              <w:t>分，其他供应商的价格分按照下列公式计算：响应报价得分=（评审基准价/响应报价）×</w:t>
            </w:r>
            <w:r>
              <w:rPr>
                <w:rFonts w:hint="eastAsia" w:ascii="仿宋" w:hAnsi="仿宋" w:eastAsia="仿宋" w:cs="仿宋"/>
                <w:color w:val="000000"/>
                <w:sz w:val="24"/>
                <w:szCs w:val="24"/>
                <w:lang w:val="en-US" w:eastAsia="zh-CN"/>
              </w:rPr>
              <w:t>15</w:t>
            </w:r>
            <w:r>
              <w:rPr>
                <w:rFonts w:hint="eastAsia" w:ascii="仿宋" w:hAnsi="仿宋" w:eastAsia="仿宋" w:cs="仿宋"/>
                <w:color w:val="000000"/>
                <w:sz w:val="24"/>
                <w:szCs w:val="24"/>
              </w:rPr>
              <w:t>%×100。</w:t>
            </w:r>
          </w:p>
        </w:tc>
        <w:tc>
          <w:tcPr>
            <w:tcW w:w="992" w:type="dxa"/>
            <w:vAlign w:val="center"/>
          </w:tcPr>
          <w:p>
            <w:pPr>
              <w:widowControl/>
              <w:adjustRightInd w:val="0"/>
              <w:snapToGrid w:val="0"/>
              <w:spacing w:line="360" w:lineRule="auto"/>
              <w:ind w:right="-67" w:rightChars="-24"/>
              <w:jc w:val="center"/>
              <w:rPr>
                <w:rFonts w:hint="default" w:ascii="仿宋" w:hAnsi="仿宋" w:eastAsia="仿宋" w:cs="仿宋"/>
                <w:kern w:val="0"/>
                <w:sz w:val="24"/>
                <w:szCs w:val="24"/>
                <w:lang w:val="en-US"/>
              </w:rPr>
            </w:pPr>
            <w:r>
              <w:rPr>
                <w:rFonts w:hint="eastAsia" w:ascii="仿宋" w:hAnsi="仿宋" w:eastAsia="仿宋" w:cs="仿宋"/>
                <w:kern w:val="0"/>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70" w:hRule="atLeast"/>
          <w:jc w:val="center"/>
        </w:trPr>
        <w:tc>
          <w:tcPr>
            <w:tcW w:w="1747"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维修维保服务方案</w:t>
            </w: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20</w:t>
            </w:r>
            <w:r>
              <w:rPr>
                <w:rFonts w:hint="eastAsia" w:ascii="仿宋" w:hAnsi="仿宋" w:eastAsia="仿宋" w:cs="仿宋"/>
                <w:sz w:val="24"/>
                <w:szCs w:val="24"/>
              </w:rPr>
              <w:t>分）</w:t>
            </w:r>
          </w:p>
        </w:tc>
        <w:tc>
          <w:tcPr>
            <w:tcW w:w="6617" w:type="dxa"/>
            <w:vAlign w:val="center"/>
          </w:tcPr>
          <w:p>
            <w:pPr>
              <w:spacing w:line="360" w:lineRule="auto"/>
              <w:rPr>
                <w:rFonts w:hint="eastAsia" w:ascii="仿宋" w:hAnsi="仿宋" w:eastAsia="仿宋" w:cs="仿宋"/>
                <w:color w:val="000000"/>
                <w:sz w:val="24"/>
                <w:szCs w:val="24"/>
              </w:rPr>
            </w:pPr>
            <w:r>
              <w:rPr>
                <w:rFonts w:hint="eastAsia" w:ascii="仿宋" w:hAnsi="仿宋" w:eastAsia="仿宋" w:cs="仿宋"/>
                <w:sz w:val="24"/>
                <w:szCs w:val="24"/>
              </w:rPr>
              <w:t>根据供应商</w:t>
            </w:r>
            <w:r>
              <w:rPr>
                <w:rFonts w:hint="eastAsia" w:ascii="仿宋" w:hAnsi="仿宋" w:eastAsia="仿宋" w:cs="仿宋"/>
                <w:sz w:val="24"/>
                <w:szCs w:val="24"/>
                <w:lang w:val="en-US" w:eastAsia="zh-CN"/>
              </w:rPr>
              <w:t>提供的</w:t>
            </w:r>
            <w:r>
              <w:rPr>
                <w:rFonts w:hint="eastAsia" w:ascii="仿宋" w:hAnsi="仿宋" w:eastAsia="仿宋" w:cs="仿宋"/>
                <w:sz w:val="24"/>
                <w:szCs w:val="24"/>
              </w:rPr>
              <w:t>维修维保服务的服务方案</w:t>
            </w:r>
            <w:r>
              <w:rPr>
                <w:rFonts w:hint="eastAsia" w:ascii="仿宋" w:hAnsi="仿宋" w:eastAsia="仿宋" w:cs="仿宋"/>
                <w:sz w:val="24"/>
                <w:szCs w:val="24"/>
                <w:lang w:val="en-US" w:eastAsia="zh-CN"/>
              </w:rPr>
              <w:t>完全响应招标文件第五部分四服务要求的得20</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rPr>
              <w:t>每有</w:t>
            </w:r>
            <w:r>
              <w:rPr>
                <w:rFonts w:hint="eastAsia" w:ascii="仿宋" w:hAnsi="仿宋" w:eastAsia="仿宋" w:cs="仿宋"/>
                <w:sz w:val="24"/>
                <w:szCs w:val="24"/>
                <w:lang w:val="en-US" w:eastAsia="zh-CN"/>
              </w:rPr>
              <w:t>一处缺陷或不足扣</w:t>
            </w:r>
            <w:r>
              <w:rPr>
                <w:rFonts w:hint="default" w:ascii="仿宋" w:hAnsi="仿宋" w:eastAsia="仿宋" w:cs="仿宋"/>
                <w:sz w:val="24"/>
                <w:szCs w:val="24"/>
                <w:lang w:val="en-US" w:eastAsia="zh-CN"/>
              </w:rPr>
              <w:t>2</w:t>
            </w:r>
            <w:r>
              <w:rPr>
                <w:rFonts w:hint="eastAsia" w:ascii="仿宋" w:hAnsi="仿宋" w:eastAsia="仿宋" w:cs="仿宋"/>
                <w:sz w:val="24"/>
                <w:szCs w:val="24"/>
                <w:lang w:val="en-US" w:eastAsia="zh-CN"/>
              </w:rPr>
              <w:t>分，扣完为止。</w:t>
            </w:r>
          </w:p>
        </w:tc>
        <w:tc>
          <w:tcPr>
            <w:tcW w:w="992" w:type="dxa"/>
            <w:vAlign w:val="center"/>
          </w:tcPr>
          <w:p>
            <w:pPr>
              <w:spacing w:line="360" w:lineRule="auto"/>
              <w:jc w:val="center"/>
              <w:rPr>
                <w:rFonts w:hint="default" w:ascii="仿宋" w:hAnsi="仿宋" w:eastAsia="仿宋" w:cs="仿宋"/>
                <w:kern w:val="0"/>
                <w:sz w:val="24"/>
                <w:szCs w:val="24"/>
                <w:lang w:val="en-US" w:eastAsia="zh-CN"/>
              </w:rPr>
            </w:pPr>
            <w:r>
              <w:rPr>
                <w:rFonts w:hint="eastAsia" w:ascii="仿宋" w:hAnsi="仿宋" w:eastAsia="仿宋" w:cs="仿宋"/>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70" w:hRule="atLeast"/>
          <w:jc w:val="center"/>
        </w:trPr>
        <w:tc>
          <w:tcPr>
            <w:tcW w:w="1747"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服务</w:t>
            </w:r>
            <w:r>
              <w:rPr>
                <w:rFonts w:hint="eastAsia" w:ascii="仿宋" w:hAnsi="仿宋" w:eastAsia="仿宋" w:cs="仿宋"/>
                <w:sz w:val="24"/>
                <w:szCs w:val="24"/>
              </w:rPr>
              <w:t>保证措施</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10分</w:t>
            </w:r>
            <w:r>
              <w:rPr>
                <w:rFonts w:hint="eastAsia" w:ascii="仿宋" w:hAnsi="仿宋" w:eastAsia="仿宋" w:cs="仿宋"/>
                <w:sz w:val="24"/>
                <w:szCs w:val="24"/>
                <w:lang w:eastAsia="zh-CN"/>
              </w:rPr>
              <w:t>）</w:t>
            </w:r>
          </w:p>
        </w:tc>
        <w:tc>
          <w:tcPr>
            <w:tcW w:w="6617" w:type="dxa"/>
            <w:vAlign w:val="center"/>
          </w:tcPr>
          <w:p>
            <w:pPr>
              <w:spacing w:line="360" w:lineRule="auto"/>
              <w:rPr>
                <w:rFonts w:hint="eastAsia" w:ascii="仿宋" w:hAnsi="仿宋" w:eastAsia="仿宋" w:cs="仿宋"/>
                <w:color w:val="000000"/>
                <w:sz w:val="24"/>
                <w:szCs w:val="24"/>
              </w:rPr>
            </w:pPr>
            <w:r>
              <w:rPr>
                <w:rFonts w:hint="eastAsia" w:ascii="仿宋" w:hAnsi="仿宋" w:eastAsia="仿宋" w:cs="仿宋"/>
                <w:sz w:val="24"/>
                <w:szCs w:val="24"/>
              </w:rPr>
              <w:t>根据供应商</w:t>
            </w:r>
            <w:r>
              <w:rPr>
                <w:rFonts w:hint="eastAsia" w:ascii="仿宋" w:hAnsi="仿宋" w:eastAsia="仿宋" w:cs="仿宋"/>
                <w:sz w:val="24"/>
                <w:szCs w:val="24"/>
                <w:lang w:val="en-US" w:eastAsia="zh-CN"/>
              </w:rPr>
              <w:t>提供的</w:t>
            </w:r>
            <w:r>
              <w:rPr>
                <w:rFonts w:hint="eastAsia" w:ascii="仿宋" w:hAnsi="仿宋" w:eastAsia="仿宋" w:cs="仿宋"/>
                <w:sz w:val="24"/>
                <w:szCs w:val="24"/>
              </w:rPr>
              <w:t>维修维保</w:t>
            </w:r>
            <w:r>
              <w:rPr>
                <w:rFonts w:hint="eastAsia" w:ascii="仿宋" w:hAnsi="仿宋" w:eastAsia="仿宋" w:cs="仿宋"/>
                <w:sz w:val="24"/>
                <w:szCs w:val="24"/>
                <w:lang w:val="en-US" w:eastAsia="zh-CN"/>
              </w:rPr>
              <w:t>服务</w:t>
            </w:r>
            <w:r>
              <w:rPr>
                <w:rFonts w:hint="eastAsia" w:ascii="仿宋" w:hAnsi="仿宋" w:eastAsia="仿宋" w:cs="仿宋"/>
                <w:sz w:val="24"/>
                <w:szCs w:val="24"/>
              </w:rPr>
              <w:t>保证措施</w:t>
            </w:r>
            <w:r>
              <w:rPr>
                <w:rFonts w:hint="eastAsia" w:ascii="仿宋" w:hAnsi="仿宋" w:eastAsia="仿宋" w:cs="仿宋"/>
                <w:sz w:val="24"/>
                <w:szCs w:val="24"/>
                <w:lang w:val="en-US" w:eastAsia="zh-CN"/>
              </w:rPr>
              <w:t>的</w:t>
            </w:r>
            <w:r>
              <w:rPr>
                <w:rFonts w:hint="eastAsia" w:ascii="仿宋" w:hAnsi="仿宋" w:eastAsia="仿宋" w:cs="仿宋"/>
                <w:sz w:val="24"/>
                <w:szCs w:val="24"/>
              </w:rPr>
              <w:t>合理</w:t>
            </w:r>
            <w:r>
              <w:rPr>
                <w:rFonts w:hint="eastAsia" w:ascii="仿宋" w:hAnsi="仿宋" w:eastAsia="仿宋" w:cs="仿宋"/>
                <w:sz w:val="24"/>
                <w:szCs w:val="24"/>
                <w:lang w:val="en-US" w:eastAsia="zh-CN"/>
              </w:rPr>
              <w:t>性</w:t>
            </w:r>
            <w:r>
              <w:rPr>
                <w:rFonts w:hint="eastAsia" w:ascii="仿宋" w:hAnsi="仿宋" w:eastAsia="仿宋" w:cs="仿宋"/>
                <w:sz w:val="24"/>
                <w:szCs w:val="24"/>
              </w:rPr>
              <w:t>、</w:t>
            </w:r>
            <w:r>
              <w:rPr>
                <w:rFonts w:hint="eastAsia" w:ascii="仿宋" w:hAnsi="仿宋" w:eastAsia="仿宋" w:cs="仿宋"/>
                <w:sz w:val="24"/>
                <w:szCs w:val="24"/>
                <w:lang w:val="en-US" w:eastAsia="zh-CN"/>
              </w:rPr>
              <w:t>有效性</w:t>
            </w:r>
            <w:r>
              <w:rPr>
                <w:rFonts w:hint="eastAsia" w:ascii="仿宋" w:hAnsi="仿宋" w:eastAsia="仿宋" w:cs="仿宋"/>
                <w:sz w:val="24"/>
                <w:szCs w:val="24"/>
              </w:rPr>
              <w:t>、</w:t>
            </w:r>
            <w:r>
              <w:rPr>
                <w:rFonts w:hint="eastAsia" w:ascii="仿宋" w:hAnsi="仿宋" w:eastAsia="仿宋" w:cs="仿宋"/>
                <w:sz w:val="24"/>
                <w:szCs w:val="24"/>
                <w:lang w:val="en-US" w:eastAsia="zh-CN"/>
              </w:rPr>
              <w:t>有针对性</w:t>
            </w:r>
            <w:r>
              <w:rPr>
                <w:rFonts w:hint="eastAsia" w:ascii="仿宋" w:hAnsi="仿宋" w:eastAsia="仿宋" w:cs="仿宋"/>
                <w:sz w:val="24"/>
                <w:szCs w:val="24"/>
              </w:rPr>
              <w:t>等情况</w:t>
            </w:r>
            <w:r>
              <w:rPr>
                <w:rFonts w:hint="eastAsia" w:ascii="仿宋" w:hAnsi="仿宋" w:eastAsia="仿宋" w:cs="仿宋"/>
                <w:sz w:val="24"/>
                <w:szCs w:val="24"/>
                <w:lang w:val="en-US" w:eastAsia="zh-CN"/>
              </w:rPr>
              <w:t>打分</w:t>
            </w:r>
            <w:r>
              <w:rPr>
                <w:rFonts w:hint="eastAsia" w:ascii="仿宋" w:hAnsi="仿宋" w:eastAsia="仿宋" w:cs="仿宋"/>
                <w:sz w:val="24"/>
                <w:szCs w:val="24"/>
              </w:rPr>
              <w:t>，满分</w:t>
            </w:r>
            <w:r>
              <w:rPr>
                <w:rFonts w:hint="eastAsia" w:ascii="仿宋" w:hAnsi="仿宋" w:eastAsia="仿宋" w:cs="仿宋"/>
                <w:sz w:val="24"/>
                <w:szCs w:val="24"/>
                <w:lang w:val="en-US" w:eastAsia="zh-CN"/>
              </w:rPr>
              <w:t>10</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rPr>
              <w:t>每有</w:t>
            </w:r>
            <w:r>
              <w:rPr>
                <w:rFonts w:hint="eastAsia" w:ascii="仿宋" w:hAnsi="仿宋" w:eastAsia="仿宋" w:cs="仿宋"/>
                <w:sz w:val="24"/>
                <w:szCs w:val="24"/>
                <w:lang w:val="en-US" w:eastAsia="zh-CN"/>
              </w:rPr>
              <w:t>一处缺陷或不足扣2分。</w:t>
            </w:r>
          </w:p>
        </w:tc>
        <w:tc>
          <w:tcPr>
            <w:tcW w:w="992" w:type="dxa"/>
            <w:vAlign w:val="center"/>
          </w:tcPr>
          <w:p>
            <w:pPr>
              <w:spacing w:line="360" w:lineRule="auto"/>
              <w:jc w:val="center"/>
              <w:rPr>
                <w:rFonts w:hint="eastAsia" w:ascii="仿宋" w:hAnsi="仿宋" w:eastAsia="仿宋" w:cs="仿宋"/>
                <w:kern w:val="0"/>
                <w:sz w:val="24"/>
                <w:szCs w:val="24"/>
                <w:lang w:val="en-US" w:eastAsia="zh-CN"/>
              </w:rPr>
            </w:pPr>
            <w:r>
              <w:rPr>
                <w:rFonts w:hint="eastAsia" w:ascii="仿宋" w:hAnsi="仿宋" w:eastAsia="仿宋" w:cs="仿宋"/>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43" w:hRule="atLeast"/>
          <w:jc w:val="center"/>
        </w:trPr>
        <w:tc>
          <w:tcPr>
            <w:tcW w:w="1747" w:type="dxa"/>
            <w:vAlign w:val="center"/>
          </w:tcPr>
          <w:p>
            <w:pPr>
              <w:widowControl/>
              <w:adjustRightInd w:val="0"/>
              <w:snapToGrid w:val="0"/>
              <w:spacing w:line="360" w:lineRule="auto"/>
              <w:ind w:right="-67" w:rightChars="-24"/>
              <w:jc w:val="center"/>
              <w:rPr>
                <w:rFonts w:hint="eastAsia" w:ascii="仿宋" w:hAnsi="仿宋" w:eastAsia="仿宋" w:cs="仿宋"/>
                <w:sz w:val="24"/>
                <w:szCs w:val="24"/>
              </w:rPr>
            </w:pPr>
            <w:r>
              <w:rPr>
                <w:rFonts w:hint="eastAsia" w:ascii="仿宋" w:hAnsi="仿宋" w:eastAsia="仿宋" w:cs="仿宋"/>
                <w:sz w:val="24"/>
                <w:szCs w:val="24"/>
              </w:rPr>
              <w:t>主要配件情况（10分）</w:t>
            </w:r>
          </w:p>
        </w:tc>
        <w:tc>
          <w:tcPr>
            <w:tcW w:w="6617"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根据供应商所</w:t>
            </w:r>
            <w:r>
              <w:rPr>
                <w:rFonts w:hint="eastAsia" w:ascii="仿宋" w:hAnsi="仿宋" w:eastAsia="仿宋" w:cs="仿宋"/>
                <w:sz w:val="24"/>
                <w:szCs w:val="24"/>
                <w:lang w:val="en-US" w:eastAsia="zh-CN"/>
              </w:rPr>
              <w:t>提供</w:t>
            </w:r>
            <w:r>
              <w:rPr>
                <w:rFonts w:hint="eastAsia" w:ascii="仿宋" w:hAnsi="仿宋" w:eastAsia="仿宋" w:cs="仿宋"/>
                <w:sz w:val="24"/>
                <w:szCs w:val="24"/>
              </w:rPr>
              <w:t>配件</w:t>
            </w:r>
            <w:r>
              <w:rPr>
                <w:rFonts w:hint="eastAsia" w:ascii="仿宋" w:hAnsi="仿宋" w:eastAsia="仿宋" w:cs="仿宋"/>
                <w:sz w:val="24"/>
                <w:szCs w:val="24"/>
                <w:lang w:val="en-US" w:eastAsia="zh-CN"/>
              </w:rPr>
              <w:t>情况及配件</w:t>
            </w:r>
            <w:r>
              <w:rPr>
                <w:rFonts w:hint="eastAsia" w:ascii="仿宋" w:hAnsi="仿宋" w:eastAsia="仿宋" w:cs="仿宋"/>
                <w:sz w:val="24"/>
                <w:szCs w:val="24"/>
              </w:rPr>
              <w:t>质量保证</w:t>
            </w:r>
            <w:r>
              <w:rPr>
                <w:rFonts w:hint="eastAsia" w:ascii="仿宋" w:hAnsi="仿宋" w:eastAsia="仿宋" w:cs="仿宋"/>
                <w:sz w:val="24"/>
                <w:szCs w:val="24"/>
                <w:lang w:val="en-US" w:eastAsia="zh-CN"/>
              </w:rPr>
              <w:t>证明材料的</w:t>
            </w:r>
            <w:r>
              <w:rPr>
                <w:rFonts w:hint="eastAsia" w:ascii="仿宋" w:hAnsi="仿宋" w:eastAsia="仿宋" w:cs="仿宋"/>
                <w:sz w:val="24"/>
                <w:szCs w:val="24"/>
              </w:rPr>
              <w:t>全面、完善、可行、合理性等情况打分，满分10分</w:t>
            </w:r>
            <w:r>
              <w:rPr>
                <w:rFonts w:hint="eastAsia" w:ascii="仿宋" w:hAnsi="仿宋" w:eastAsia="仿宋" w:cs="仿宋"/>
                <w:sz w:val="24"/>
                <w:szCs w:val="24"/>
                <w:lang w:eastAsia="zh-CN"/>
              </w:rPr>
              <w:t>，</w:t>
            </w:r>
            <w:r>
              <w:rPr>
                <w:rFonts w:hint="eastAsia" w:ascii="仿宋" w:hAnsi="仿宋" w:eastAsia="仿宋" w:cs="仿宋"/>
                <w:sz w:val="24"/>
                <w:szCs w:val="24"/>
              </w:rPr>
              <w:t>每有</w:t>
            </w:r>
            <w:r>
              <w:rPr>
                <w:rFonts w:hint="eastAsia" w:ascii="仿宋" w:hAnsi="仿宋" w:eastAsia="仿宋" w:cs="仿宋"/>
                <w:sz w:val="24"/>
                <w:szCs w:val="24"/>
                <w:lang w:val="en-US" w:eastAsia="zh-CN"/>
              </w:rPr>
              <w:t>一处缺陷或不足扣2分</w:t>
            </w:r>
            <w:r>
              <w:rPr>
                <w:rFonts w:hint="eastAsia" w:ascii="仿宋" w:hAnsi="仿宋" w:eastAsia="仿宋" w:cs="仿宋"/>
                <w:sz w:val="24"/>
                <w:szCs w:val="24"/>
              </w:rPr>
              <w:t>。</w:t>
            </w:r>
          </w:p>
        </w:tc>
        <w:tc>
          <w:tcPr>
            <w:tcW w:w="992" w:type="dxa"/>
            <w:vAlign w:val="center"/>
          </w:tcPr>
          <w:p>
            <w:pPr>
              <w:widowControl/>
              <w:adjustRightInd w:val="0"/>
              <w:snapToGrid w:val="0"/>
              <w:spacing w:line="360" w:lineRule="auto"/>
              <w:ind w:right="-67" w:rightChars="-24"/>
              <w:jc w:val="center"/>
              <w:rPr>
                <w:rFonts w:hint="eastAsia" w:ascii="仿宋" w:hAnsi="仿宋" w:eastAsia="仿宋" w:cs="仿宋"/>
                <w:kern w:val="0"/>
                <w:sz w:val="24"/>
                <w:szCs w:val="24"/>
              </w:rPr>
            </w:pPr>
            <w:r>
              <w:rPr>
                <w:rFonts w:hint="eastAsia" w:ascii="仿宋" w:hAnsi="仿宋" w:eastAsia="仿宋" w:cs="仿宋"/>
                <w:sz w:val="24"/>
                <w:szCs w:val="24"/>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43" w:hRule="atLeast"/>
          <w:jc w:val="center"/>
        </w:trPr>
        <w:tc>
          <w:tcPr>
            <w:tcW w:w="1747" w:type="dxa"/>
            <w:vAlign w:val="center"/>
          </w:tcPr>
          <w:p>
            <w:pPr>
              <w:spacing w:line="360" w:lineRule="auto"/>
              <w:jc w:val="center"/>
              <w:rPr>
                <w:rFonts w:hint="eastAsia" w:ascii="仿宋" w:hAnsi="仿宋" w:eastAsia="仿宋" w:cs="仿宋"/>
                <w:bCs/>
                <w:kern w:val="2"/>
                <w:sz w:val="24"/>
                <w:szCs w:val="24"/>
                <w:lang w:val="en-US" w:eastAsia="zh-CN" w:bidi="ar-SA"/>
              </w:rPr>
            </w:pPr>
            <w:r>
              <w:rPr>
                <w:rFonts w:hint="eastAsia" w:ascii="仿宋" w:hAnsi="仿宋" w:eastAsia="仿宋" w:cs="仿宋"/>
                <w:sz w:val="24"/>
                <w:szCs w:val="24"/>
              </w:rPr>
              <w:t>应急处理</w:t>
            </w:r>
            <w:r>
              <w:rPr>
                <w:rFonts w:hint="eastAsia" w:ascii="仿宋" w:hAnsi="仿宋" w:eastAsia="仿宋" w:cs="仿宋"/>
                <w:sz w:val="24"/>
                <w:szCs w:val="24"/>
                <w:lang w:val="en-US" w:eastAsia="zh-CN"/>
              </w:rPr>
              <w:t>方案</w:t>
            </w:r>
            <w:r>
              <w:rPr>
                <w:rFonts w:hint="eastAsia" w:ascii="仿宋" w:hAnsi="仿宋" w:eastAsia="仿宋" w:cs="仿宋"/>
                <w:sz w:val="24"/>
                <w:szCs w:val="24"/>
              </w:rPr>
              <w:t>（5分）</w:t>
            </w:r>
          </w:p>
        </w:tc>
        <w:tc>
          <w:tcPr>
            <w:tcW w:w="6617" w:type="dxa"/>
            <w:vAlign w:val="center"/>
          </w:tcPr>
          <w:p>
            <w:pPr>
              <w:spacing w:line="360" w:lineRule="auto"/>
              <w:rPr>
                <w:rFonts w:hint="eastAsia" w:ascii="仿宋" w:hAnsi="仿宋" w:eastAsia="仿宋" w:cs="仿宋"/>
                <w:bCs/>
                <w:kern w:val="2"/>
                <w:sz w:val="24"/>
                <w:szCs w:val="24"/>
                <w:lang w:val="en-US" w:eastAsia="zh-CN" w:bidi="ar-SA"/>
              </w:rPr>
            </w:pPr>
            <w:r>
              <w:rPr>
                <w:rFonts w:hint="eastAsia" w:ascii="仿宋" w:hAnsi="仿宋" w:eastAsia="仿宋" w:cs="仿宋"/>
                <w:sz w:val="24"/>
                <w:szCs w:val="24"/>
              </w:rPr>
              <w:t>根据</w:t>
            </w:r>
            <w:r>
              <w:rPr>
                <w:rFonts w:hint="eastAsia" w:ascii="仿宋" w:hAnsi="仿宋" w:eastAsia="仿宋" w:cs="仿宋"/>
                <w:sz w:val="24"/>
                <w:szCs w:val="24"/>
                <w:lang w:val="en-US" w:eastAsia="zh-CN"/>
              </w:rPr>
              <w:t>供应商提供的</w:t>
            </w:r>
            <w:r>
              <w:rPr>
                <w:rFonts w:hint="eastAsia" w:ascii="仿宋" w:hAnsi="仿宋" w:eastAsia="仿宋" w:cs="仿宋"/>
                <w:sz w:val="24"/>
                <w:szCs w:val="24"/>
              </w:rPr>
              <w:t>突发事件应急处理</w:t>
            </w:r>
            <w:r>
              <w:rPr>
                <w:rFonts w:hint="eastAsia" w:ascii="仿宋" w:hAnsi="仿宋" w:eastAsia="仿宋" w:cs="仿宋"/>
                <w:sz w:val="24"/>
                <w:szCs w:val="24"/>
                <w:lang w:val="en-US" w:eastAsia="zh-CN"/>
              </w:rPr>
              <w:t>方案进行</w:t>
            </w:r>
            <w:r>
              <w:rPr>
                <w:rFonts w:hint="eastAsia" w:ascii="仿宋" w:hAnsi="仿宋" w:eastAsia="仿宋" w:cs="仿宋"/>
                <w:sz w:val="24"/>
                <w:szCs w:val="24"/>
              </w:rPr>
              <w:t>打分，满分</w:t>
            </w:r>
            <w:r>
              <w:rPr>
                <w:rFonts w:hint="eastAsia" w:ascii="仿宋" w:hAnsi="仿宋" w:eastAsia="仿宋" w:cs="仿宋"/>
                <w:sz w:val="24"/>
                <w:szCs w:val="24"/>
                <w:lang w:val="en-US" w:eastAsia="zh-CN"/>
              </w:rPr>
              <w:t>5</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rPr>
              <w:t>每有</w:t>
            </w:r>
            <w:r>
              <w:rPr>
                <w:rFonts w:hint="eastAsia" w:ascii="仿宋" w:hAnsi="仿宋" w:eastAsia="仿宋" w:cs="仿宋"/>
                <w:sz w:val="24"/>
                <w:szCs w:val="24"/>
                <w:lang w:val="en-US" w:eastAsia="zh-CN"/>
              </w:rPr>
              <w:t>一处缺陷或不足扣1分</w:t>
            </w:r>
            <w:r>
              <w:rPr>
                <w:rFonts w:hint="eastAsia" w:ascii="仿宋" w:hAnsi="仿宋" w:eastAsia="仿宋" w:cs="仿宋"/>
                <w:sz w:val="24"/>
                <w:szCs w:val="24"/>
              </w:rPr>
              <w:t>。</w:t>
            </w:r>
          </w:p>
        </w:tc>
        <w:tc>
          <w:tcPr>
            <w:tcW w:w="992" w:type="dxa"/>
            <w:vAlign w:val="center"/>
          </w:tcPr>
          <w:p>
            <w:pPr>
              <w:spacing w:line="360" w:lineRule="auto"/>
              <w:jc w:val="center"/>
              <w:rPr>
                <w:rFonts w:hint="eastAsia" w:ascii="仿宋" w:hAnsi="仿宋" w:eastAsia="仿宋" w:cs="仿宋"/>
                <w:bCs/>
                <w:kern w:val="2"/>
                <w:sz w:val="24"/>
                <w:szCs w:val="24"/>
                <w:lang w:val="en-US" w:eastAsia="zh-CN" w:bidi="ar-SA"/>
              </w:rPr>
            </w:pPr>
            <w:r>
              <w:rPr>
                <w:rFonts w:hint="eastAsia" w:ascii="仿宋" w:hAnsi="仿宋" w:eastAsia="仿宋" w:cs="仿宋"/>
                <w:sz w:val="24"/>
                <w:szCs w:val="24"/>
              </w:rPr>
              <w:t>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43" w:hRule="atLeast"/>
          <w:jc w:val="center"/>
        </w:trPr>
        <w:tc>
          <w:tcPr>
            <w:tcW w:w="1747" w:type="dxa"/>
            <w:vAlign w:val="center"/>
          </w:tcPr>
          <w:p>
            <w:pPr>
              <w:spacing w:line="360" w:lineRule="auto"/>
              <w:jc w:val="center"/>
              <w:rPr>
                <w:rFonts w:hint="eastAsia" w:ascii="仿宋" w:hAnsi="仿宋" w:eastAsia="仿宋" w:cs="仿宋"/>
                <w:bCs/>
                <w:kern w:val="2"/>
                <w:sz w:val="24"/>
                <w:szCs w:val="24"/>
                <w:lang w:val="en-US" w:eastAsia="zh-CN" w:bidi="ar-SA"/>
              </w:rPr>
            </w:pPr>
            <w:r>
              <w:rPr>
                <w:rFonts w:hint="eastAsia" w:ascii="仿宋" w:hAnsi="仿宋" w:eastAsia="仿宋" w:cs="仿宋"/>
                <w:sz w:val="24"/>
                <w:szCs w:val="24"/>
                <w:lang w:val="en-US" w:eastAsia="zh-CN"/>
              </w:rPr>
              <w:t>拟投入</w:t>
            </w:r>
            <w:r>
              <w:rPr>
                <w:rFonts w:hint="eastAsia" w:ascii="仿宋" w:hAnsi="仿宋" w:eastAsia="仿宋" w:cs="仿宋"/>
                <w:sz w:val="24"/>
                <w:szCs w:val="24"/>
              </w:rPr>
              <w:t>人员安排（1</w:t>
            </w:r>
            <w:r>
              <w:rPr>
                <w:rFonts w:hint="eastAsia" w:ascii="仿宋" w:hAnsi="仿宋" w:eastAsia="仿宋" w:cs="仿宋"/>
                <w:sz w:val="24"/>
                <w:szCs w:val="24"/>
                <w:lang w:val="en-US" w:eastAsia="zh-CN"/>
              </w:rPr>
              <w:t>0</w:t>
            </w:r>
            <w:r>
              <w:rPr>
                <w:rFonts w:hint="eastAsia" w:ascii="仿宋" w:hAnsi="仿宋" w:eastAsia="仿宋" w:cs="仿宋"/>
                <w:sz w:val="24"/>
                <w:szCs w:val="24"/>
              </w:rPr>
              <w:t>分）</w:t>
            </w:r>
          </w:p>
        </w:tc>
        <w:tc>
          <w:tcPr>
            <w:tcW w:w="6617" w:type="dxa"/>
            <w:vAlign w:val="center"/>
          </w:tcPr>
          <w:p>
            <w:pPr>
              <w:spacing w:line="360" w:lineRule="auto"/>
              <w:rPr>
                <w:rFonts w:hint="eastAsia" w:ascii="仿宋" w:hAnsi="仿宋" w:eastAsia="仿宋" w:cs="仿宋"/>
                <w:bCs/>
                <w:kern w:val="2"/>
                <w:sz w:val="24"/>
                <w:szCs w:val="24"/>
                <w:lang w:val="en-US" w:eastAsia="zh-CN" w:bidi="ar-SA"/>
              </w:rPr>
            </w:pPr>
            <w:r>
              <w:rPr>
                <w:rFonts w:hint="eastAsia" w:ascii="仿宋" w:hAnsi="仿宋" w:eastAsia="仿宋" w:cs="仿宋"/>
                <w:sz w:val="24"/>
                <w:szCs w:val="24"/>
              </w:rPr>
              <w:t>根据供应商提供的</w:t>
            </w:r>
            <w:r>
              <w:rPr>
                <w:rFonts w:hint="eastAsia" w:ascii="仿宋" w:hAnsi="仿宋" w:eastAsia="仿宋" w:cs="仿宋"/>
                <w:sz w:val="24"/>
                <w:szCs w:val="24"/>
                <w:lang w:val="en-US" w:eastAsia="zh-CN"/>
              </w:rPr>
              <w:t>维修工程师配备情况进行评审，</w:t>
            </w:r>
            <w:r>
              <w:rPr>
                <w:rFonts w:hint="eastAsia" w:ascii="仿宋" w:hAnsi="仿宋" w:eastAsia="仿宋" w:cs="仿宋"/>
                <w:sz w:val="24"/>
                <w:szCs w:val="24"/>
              </w:rPr>
              <w:t>满分10分</w:t>
            </w:r>
            <w:r>
              <w:rPr>
                <w:rFonts w:hint="eastAsia" w:ascii="仿宋" w:hAnsi="仿宋" w:eastAsia="仿宋" w:cs="仿宋"/>
                <w:sz w:val="24"/>
                <w:szCs w:val="24"/>
                <w:lang w:eastAsia="zh-CN"/>
              </w:rPr>
              <w:t>，</w:t>
            </w:r>
            <w:r>
              <w:rPr>
                <w:rFonts w:hint="eastAsia" w:ascii="仿宋" w:hAnsi="仿宋" w:eastAsia="仿宋" w:cs="仿宋"/>
                <w:sz w:val="24"/>
                <w:szCs w:val="24"/>
              </w:rPr>
              <w:t>每有</w:t>
            </w:r>
            <w:r>
              <w:rPr>
                <w:rFonts w:hint="eastAsia" w:ascii="仿宋" w:hAnsi="仿宋" w:eastAsia="仿宋" w:cs="仿宋"/>
                <w:sz w:val="24"/>
                <w:szCs w:val="24"/>
                <w:lang w:val="en-US" w:eastAsia="zh-CN"/>
              </w:rPr>
              <w:t>一处缺陷或不足扣2分</w:t>
            </w:r>
            <w:r>
              <w:rPr>
                <w:rFonts w:hint="eastAsia" w:ascii="仿宋" w:hAnsi="仿宋" w:eastAsia="仿宋" w:cs="仿宋"/>
                <w:sz w:val="24"/>
                <w:szCs w:val="24"/>
              </w:rPr>
              <w:t>。</w:t>
            </w:r>
          </w:p>
        </w:tc>
        <w:tc>
          <w:tcPr>
            <w:tcW w:w="992" w:type="dxa"/>
            <w:vAlign w:val="center"/>
          </w:tcPr>
          <w:p>
            <w:pPr>
              <w:widowControl/>
              <w:adjustRightInd w:val="0"/>
              <w:snapToGrid w:val="0"/>
              <w:spacing w:line="360" w:lineRule="auto"/>
              <w:ind w:right="-67" w:rightChars="-24"/>
              <w:jc w:val="center"/>
              <w:rPr>
                <w:rFonts w:hint="eastAsia" w:ascii="仿宋" w:hAnsi="仿宋" w:eastAsia="仿宋" w:cs="仿宋"/>
                <w:bCs/>
                <w:kern w:val="0"/>
                <w:sz w:val="24"/>
                <w:szCs w:val="24"/>
                <w:lang w:val="en-US" w:eastAsia="zh-CN" w:bidi="ar-SA"/>
              </w:rPr>
            </w:pPr>
            <w:r>
              <w:rPr>
                <w:rFonts w:hint="eastAsia" w:ascii="仿宋" w:hAnsi="仿宋" w:eastAsia="仿宋" w:cs="仿宋"/>
                <w:kern w:val="0"/>
                <w:sz w:val="24"/>
                <w:szCs w:val="24"/>
              </w:rPr>
              <w:t>1</w:t>
            </w:r>
            <w:r>
              <w:rPr>
                <w:rFonts w:hint="eastAsia" w:ascii="仿宋" w:hAnsi="仿宋" w:eastAsia="仿宋" w:cs="仿宋"/>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43" w:hRule="atLeast"/>
          <w:jc w:val="center"/>
        </w:trPr>
        <w:tc>
          <w:tcPr>
            <w:tcW w:w="1747" w:type="dxa"/>
            <w:vAlign w:val="center"/>
          </w:tcPr>
          <w:p>
            <w:pPr>
              <w:spacing w:line="360" w:lineRule="auto"/>
              <w:jc w:val="center"/>
              <w:rPr>
                <w:rFonts w:hint="eastAsia" w:ascii="宋体" w:hAnsi="Times New Roman" w:eastAsia="宋体" w:cs="Times New Roman"/>
                <w:bCs/>
                <w:kern w:val="2"/>
                <w:sz w:val="24"/>
                <w:szCs w:val="24"/>
                <w:lang w:val="en-US" w:eastAsia="zh-CN" w:bidi="ar-SA"/>
              </w:rPr>
            </w:pPr>
            <w:r>
              <w:rPr>
                <w:rFonts w:hint="eastAsia" w:ascii="仿宋" w:hAnsi="仿宋" w:eastAsia="仿宋" w:cs="仿宋"/>
                <w:sz w:val="24"/>
                <w:szCs w:val="24"/>
                <w:lang w:val="en-US" w:eastAsia="zh-CN"/>
              </w:rPr>
              <w:t>拟投入设备配备（5分）</w:t>
            </w:r>
          </w:p>
        </w:tc>
        <w:tc>
          <w:tcPr>
            <w:tcW w:w="6617" w:type="dxa"/>
            <w:vAlign w:val="center"/>
          </w:tcPr>
          <w:p>
            <w:pPr>
              <w:spacing w:line="360" w:lineRule="auto"/>
              <w:rPr>
                <w:rFonts w:hint="eastAsia" w:ascii="仿宋" w:hAnsi="仿宋" w:eastAsia="仿宋" w:cs="仿宋"/>
                <w:bCs/>
                <w:kern w:val="2"/>
                <w:sz w:val="24"/>
                <w:szCs w:val="24"/>
                <w:lang w:val="en-US" w:eastAsia="zh-CN" w:bidi="ar-SA"/>
              </w:rPr>
            </w:pPr>
            <w:r>
              <w:rPr>
                <w:rFonts w:hint="eastAsia" w:ascii="仿宋" w:hAnsi="仿宋" w:eastAsia="仿宋" w:cs="仿宋"/>
                <w:sz w:val="24"/>
                <w:szCs w:val="24"/>
              </w:rPr>
              <w:t>根据供应商提供的</w:t>
            </w:r>
            <w:r>
              <w:rPr>
                <w:rFonts w:hint="eastAsia" w:ascii="仿宋" w:hAnsi="仿宋" w:eastAsia="仿宋" w:cs="仿宋"/>
                <w:sz w:val="24"/>
                <w:szCs w:val="24"/>
                <w:lang w:val="en-US" w:eastAsia="zh-CN"/>
              </w:rPr>
              <w:t>相关仪器设备配备情况进行评审，</w:t>
            </w:r>
            <w:r>
              <w:rPr>
                <w:rFonts w:hint="eastAsia" w:ascii="仿宋" w:hAnsi="仿宋" w:eastAsia="仿宋" w:cs="仿宋"/>
                <w:sz w:val="24"/>
                <w:szCs w:val="24"/>
              </w:rPr>
              <w:t>满分</w:t>
            </w:r>
            <w:r>
              <w:rPr>
                <w:rFonts w:hint="eastAsia" w:ascii="仿宋" w:hAnsi="仿宋" w:eastAsia="仿宋" w:cs="仿宋"/>
                <w:sz w:val="24"/>
                <w:szCs w:val="24"/>
                <w:lang w:val="en-US" w:eastAsia="zh-CN"/>
              </w:rPr>
              <w:t>5</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rPr>
              <w:t>每有</w:t>
            </w:r>
            <w:r>
              <w:rPr>
                <w:rFonts w:hint="eastAsia" w:ascii="仿宋" w:hAnsi="仿宋" w:eastAsia="仿宋" w:cs="仿宋"/>
                <w:sz w:val="24"/>
                <w:szCs w:val="24"/>
                <w:lang w:val="en-US" w:eastAsia="zh-CN"/>
              </w:rPr>
              <w:t>一处缺陷或不足扣2分</w:t>
            </w:r>
            <w:r>
              <w:rPr>
                <w:rFonts w:hint="eastAsia" w:ascii="仿宋" w:hAnsi="仿宋" w:eastAsia="仿宋" w:cs="仿宋"/>
                <w:sz w:val="24"/>
                <w:szCs w:val="24"/>
              </w:rPr>
              <w:t>。</w:t>
            </w:r>
          </w:p>
        </w:tc>
        <w:tc>
          <w:tcPr>
            <w:tcW w:w="992" w:type="dxa"/>
            <w:vAlign w:val="center"/>
          </w:tcPr>
          <w:p>
            <w:pPr>
              <w:widowControl/>
              <w:adjustRightInd w:val="0"/>
              <w:snapToGrid w:val="0"/>
              <w:spacing w:line="360" w:lineRule="auto"/>
              <w:ind w:right="-67" w:rightChars="-24"/>
              <w:jc w:val="center"/>
              <w:rPr>
                <w:rFonts w:hint="eastAsia" w:ascii="仿宋" w:hAnsi="仿宋" w:eastAsia="仿宋" w:cs="仿宋"/>
                <w:bCs/>
                <w:kern w:val="0"/>
                <w:sz w:val="24"/>
                <w:szCs w:val="24"/>
                <w:lang w:val="en-US" w:eastAsia="zh-CN" w:bidi="ar-SA"/>
              </w:rPr>
            </w:pPr>
            <w:r>
              <w:rPr>
                <w:rFonts w:hint="eastAsia" w:ascii="仿宋" w:hAnsi="仿宋" w:eastAsia="仿宋" w:cs="仿宋"/>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66" w:hRule="atLeast"/>
          <w:jc w:val="center"/>
        </w:trPr>
        <w:tc>
          <w:tcPr>
            <w:tcW w:w="1747" w:type="dxa"/>
            <w:vAlign w:val="center"/>
          </w:tcPr>
          <w:p>
            <w:pPr>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备件仓库情况（5分）</w:t>
            </w:r>
          </w:p>
        </w:tc>
        <w:tc>
          <w:tcPr>
            <w:tcW w:w="6617"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根据供应商提供的</w:t>
            </w:r>
            <w:r>
              <w:rPr>
                <w:rFonts w:hint="eastAsia" w:ascii="仿宋" w:hAnsi="仿宋" w:eastAsia="仿宋" w:cs="仿宋"/>
                <w:sz w:val="24"/>
                <w:szCs w:val="24"/>
                <w:lang w:val="en-US" w:eastAsia="zh-CN"/>
              </w:rPr>
              <w:t>备件仓库情况进行评审，</w:t>
            </w:r>
            <w:r>
              <w:rPr>
                <w:rFonts w:hint="eastAsia" w:ascii="仿宋" w:hAnsi="仿宋" w:eastAsia="仿宋" w:cs="仿宋"/>
                <w:sz w:val="24"/>
                <w:szCs w:val="24"/>
              </w:rPr>
              <w:t>满分</w:t>
            </w:r>
            <w:r>
              <w:rPr>
                <w:rFonts w:hint="eastAsia" w:ascii="仿宋" w:hAnsi="仿宋" w:eastAsia="仿宋" w:cs="仿宋"/>
                <w:sz w:val="24"/>
                <w:szCs w:val="24"/>
                <w:lang w:val="en-US" w:eastAsia="zh-CN"/>
              </w:rPr>
              <w:t>5</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rPr>
              <w:t>每有</w:t>
            </w:r>
            <w:r>
              <w:rPr>
                <w:rFonts w:hint="eastAsia" w:ascii="仿宋" w:hAnsi="仿宋" w:eastAsia="仿宋" w:cs="仿宋"/>
                <w:sz w:val="24"/>
                <w:szCs w:val="24"/>
                <w:lang w:val="en-US" w:eastAsia="zh-CN"/>
              </w:rPr>
              <w:t>一处缺陷或不足扣2分</w:t>
            </w:r>
            <w:r>
              <w:rPr>
                <w:rFonts w:hint="eastAsia" w:ascii="仿宋" w:hAnsi="仿宋" w:eastAsia="仿宋" w:cs="仿宋"/>
                <w:sz w:val="24"/>
                <w:szCs w:val="24"/>
              </w:rPr>
              <w:t>。</w:t>
            </w:r>
          </w:p>
        </w:tc>
        <w:tc>
          <w:tcPr>
            <w:tcW w:w="992" w:type="dxa"/>
            <w:vAlign w:val="center"/>
          </w:tcPr>
          <w:p>
            <w:pPr>
              <w:widowControl/>
              <w:adjustRightInd w:val="0"/>
              <w:snapToGrid w:val="0"/>
              <w:spacing w:line="360" w:lineRule="auto"/>
              <w:ind w:right="-67" w:rightChars="-24"/>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1747" w:type="dxa"/>
            <w:vAlign w:val="center"/>
          </w:tcPr>
          <w:p>
            <w:pPr>
              <w:widowControl/>
              <w:adjustRightInd w:val="0"/>
              <w:snapToGrid w:val="0"/>
              <w:spacing w:line="360" w:lineRule="auto"/>
              <w:ind w:right="-67" w:rightChars="-24"/>
              <w:jc w:val="center"/>
              <w:rPr>
                <w:rFonts w:hint="eastAsia" w:ascii="仿宋" w:hAnsi="仿宋" w:eastAsia="仿宋" w:cs="仿宋"/>
                <w:sz w:val="24"/>
                <w:szCs w:val="24"/>
              </w:rPr>
            </w:pPr>
            <w:r>
              <w:rPr>
                <w:rFonts w:hint="eastAsia" w:ascii="仿宋" w:hAnsi="仿宋" w:eastAsia="仿宋" w:cs="仿宋"/>
                <w:sz w:val="24"/>
                <w:szCs w:val="24"/>
              </w:rPr>
              <w:t>服务承诺</w:t>
            </w:r>
          </w:p>
          <w:p>
            <w:pPr>
              <w:widowControl/>
              <w:adjustRightInd w:val="0"/>
              <w:snapToGrid w:val="0"/>
              <w:spacing w:line="360" w:lineRule="auto"/>
              <w:ind w:right="-67" w:rightChars="-24"/>
              <w:jc w:val="center"/>
              <w:rPr>
                <w:rFonts w:hint="eastAsia" w:ascii="仿宋" w:hAnsi="仿宋" w:eastAsia="仿宋" w:cs="仿宋"/>
                <w:sz w:val="24"/>
                <w:szCs w:val="24"/>
              </w:rPr>
            </w:pPr>
            <w:r>
              <w:rPr>
                <w:rFonts w:hint="eastAsia" w:ascii="仿宋" w:hAnsi="仿宋" w:eastAsia="仿宋" w:cs="仿宋"/>
                <w:sz w:val="24"/>
                <w:szCs w:val="24"/>
              </w:rPr>
              <w:t>（5分）</w:t>
            </w:r>
          </w:p>
        </w:tc>
        <w:tc>
          <w:tcPr>
            <w:tcW w:w="6617"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根据供应商提供的服务承诺情况，酌情打分，评委根据响应文件情况综合评审，每有一项相对弱势减1分，满分5分。</w:t>
            </w:r>
          </w:p>
        </w:tc>
        <w:tc>
          <w:tcPr>
            <w:tcW w:w="992" w:type="dxa"/>
            <w:vAlign w:val="center"/>
          </w:tcPr>
          <w:p>
            <w:pPr>
              <w:widowControl/>
              <w:adjustRightInd w:val="0"/>
              <w:snapToGrid w:val="0"/>
              <w:spacing w:line="360" w:lineRule="auto"/>
              <w:ind w:right="-67" w:rightChars="-24"/>
              <w:jc w:val="center"/>
              <w:rPr>
                <w:rFonts w:hint="eastAsia" w:ascii="仿宋" w:hAnsi="仿宋" w:eastAsia="仿宋" w:cs="仿宋"/>
                <w:sz w:val="24"/>
                <w:szCs w:val="24"/>
              </w:rPr>
            </w:pPr>
            <w:r>
              <w:rPr>
                <w:rFonts w:hint="eastAsia" w:ascii="仿宋" w:hAnsi="仿宋" w:eastAsia="仿宋" w:cs="仿宋"/>
                <w:sz w:val="24"/>
                <w:szCs w:val="24"/>
              </w:rPr>
              <w:t>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1747" w:type="dxa"/>
            <w:vAlign w:val="center"/>
          </w:tcPr>
          <w:p>
            <w:pPr>
              <w:spacing w:line="360" w:lineRule="auto"/>
              <w:jc w:val="center"/>
              <w:rPr>
                <w:rFonts w:hint="eastAsia" w:ascii="仿宋" w:hAnsi="仿宋" w:eastAsia="仿宋" w:cs="仿宋"/>
                <w:bCs/>
                <w:kern w:val="2"/>
                <w:sz w:val="24"/>
                <w:szCs w:val="24"/>
                <w:lang w:val="en-US" w:eastAsia="zh-CN" w:bidi="ar-SA"/>
              </w:rPr>
            </w:pPr>
            <w:r>
              <w:rPr>
                <w:rFonts w:hint="eastAsia" w:ascii="仿宋" w:hAnsi="仿宋" w:eastAsia="仿宋" w:cs="仿宋"/>
                <w:sz w:val="24"/>
                <w:szCs w:val="24"/>
                <w:lang w:val="en-US" w:eastAsia="zh-CN"/>
              </w:rPr>
              <w:t>业绩</w:t>
            </w:r>
            <w:r>
              <w:rPr>
                <w:rFonts w:hint="eastAsia" w:ascii="仿宋" w:hAnsi="仿宋" w:eastAsia="仿宋" w:cs="仿宋"/>
                <w:sz w:val="24"/>
                <w:szCs w:val="24"/>
              </w:rPr>
              <w:t>（10分）</w:t>
            </w:r>
          </w:p>
        </w:tc>
        <w:tc>
          <w:tcPr>
            <w:tcW w:w="6617" w:type="dxa"/>
            <w:vAlign w:val="center"/>
          </w:tcPr>
          <w:p>
            <w:pPr>
              <w:spacing w:line="360" w:lineRule="auto"/>
              <w:rPr>
                <w:rFonts w:hint="eastAsia" w:ascii="仿宋" w:hAnsi="仿宋" w:eastAsia="仿宋" w:cs="仿宋"/>
                <w:bCs/>
                <w:kern w:val="2"/>
                <w:sz w:val="24"/>
                <w:szCs w:val="24"/>
                <w:lang w:val="en-US" w:eastAsia="zh-CN" w:bidi="ar-SA"/>
              </w:rPr>
            </w:pPr>
            <w:r>
              <w:rPr>
                <w:rFonts w:hint="eastAsia" w:ascii="仿宋" w:hAnsi="仿宋" w:eastAsia="仿宋" w:cs="仿宋"/>
                <w:sz w:val="24"/>
                <w:szCs w:val="24"/>
              </w:rPr>
              <w:t>供应商需提供自201</w:t>
            </w:r>
            <w:r>
              <w:rPr>
                <w:rFonts w:hint="eastAsia" w:ascii="仿宋" w:hAnsi="仿宋" w:eastAsia="仿宋" w:cs="仿宋"/>
                <w:sz w:val="24"/>
                <w:szCs w:val="24"/>
                <w:lang w:val="en-US" w:eastAsia="zh-CN"/>
              </w:rPr>
              <w:t>9</w:t>
            </w:r>
            <w:r>
              <w:rPr>
                <w:rFonts w:hint="eastAsia" w:ascii="仿宋" w:hAnsi="仿宋" w:eastAsia="仿宋" w:cs="仿宋"/>
                <w:sz w:val="24"/>
                <w:szCs w:val="24"/>
              </w:rPr>
              <w:t>年1月1日以来所投同类项目业绩每提供一份案例（包含：合同全部页）得2分，最多10分</w:t>
            </w:r>
            <w:r>
              <w:rPr>
                <w:rFonts w:hint="eastAsia" w:ascii="仿宋" w:hAnsi="仿宋" w:eastAsia="仿宋" w:cs="仿宋"/>
                <w:sz w:val="24"/>
                <w:szCs w:val="24"/>
                <w:lang w:eastAsia="zh-CN"/>
              </w:rPr>
              <w:t>。</w:t>
            </w:r>
            <w:r>
              <w:rPr>
                <w:rFonts w:hint="eastAsia" w:ascii="仿宋" w:hAnsi="仿宋" w:eastAsia="仿宋" w:cs="仿宋"/>
                <w:sz w:val="24"/>
              </w:rPr>
              <w:t>（以合同签订日期为准，相应完整合同复印件装订于投标文件中，否则不得分）</w:t>
            </w:r>
          </w:p>
        </w:tc>
        <w:tc>
          <w:tcPr>
            <w:tcW w:w="992" w:type="dxa"/>
            <w:vAlign w:val="center"/>
          </w:tcPr>
          <w:p>
            <w:pPr>
              <w:spacing w:line="360" w:lineRule="auto"/>
              <w:jc w:val="center"/>
              <w:rPr>
                <w:rFonts w:hint="eastAsia" w:ascii="仿宋" w:hAnsi="仿宋" w:eastAsia="仿宋" w:cs="仿宋"/>
                <w:bCs/>
                <w:kern w:val="2"/>
                <w:sz w:val="24"/>
                <w:szCs w:val="24"/>
                <w:lang w:val="en-US" w:eastAsia="zh-CN" w:bidi="ar-SA"/>
              </w:rPr>
            </w:pPr>
            <w:r>
              <w:rPr>
                <w:rFonts w:hint="eastAsia" w:ascii="仿宋" w:hAnsi="仿宋" w:eastAsia="仿宋" w:cs="仿宋"/>
                <w:sz w:val="24"/>
                <w:szCs w:val="24"/>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04" w:hRule="atLeast"/>
          <w:jc w:val="center"/>
        </w:trPr>
        <w:tc>
          <w:tcPr>
            <w:tcW w:w="1747" w:type="dxa"/>
            <w:vAlign w:val="center"/>
          </w:tcPr>
          <w:p>
            <w:pPr>
              <w:widowControl/>
              <w:adjustRightInd w:val="0"/>
              <w:snapToGrid w:val="0"/>
              <w:spacing w:line="360" w:lineRule="auto"/>
              <w:ind w:right="-67" w:rightChars="-24"/>
              <w:jc w:val="center"/>
              <w:rPr>
                <w:rFonts w:hint="eastAsia" w:ascii="仿宋" w:hAnsi="仿宋" w:eastAsia="仿宋" w:cs="仿宋"/>
                <w:sz w:val="24"/>
                <w:szCs w:val="24"/>
              </w:rPr>
            </w:pPr>
            <w:r>
              <w:rPr>
                <w:rFonts w:hint="eastAsia" w:ascii="仿宋" w:hAnsi="仿宋" w:eastAsia="仿宋" w:cs="仿宋"/>
                <w:sz w:val="24"/>
                <w:szCs w:val="24"/>
              </w:rPr>
              <w:t>合理化建议</w:t>
            </w:r>
            <w:r>
              <w:rPr>
                <w:rFonts w:hint="eastAsia" w:ascii="仿宋" w:hAnsi="仿宋" w:eastAsia="仿宋" w:cs="仿宋"/>
                <w:sz w:val="24"/>
                <w:szCs w:val="24"/>
                <w:lang w:val="en-US" w:eastAsia="zh-CN"/>
              </w:rPr>
              <w:t>及优惠条款</w:t>
            </w:r>
            <w:r>
              <w:rPr>
                <w:rFonts w:hint="eastAsia" w:ascii="仿宋" w:hAnsi="仿宋" w:eastAsia="仿宋" w:cs="仿宋"/>
                <w:sz w:val="24"/>
                <w:szCs w:val="24"/>
              </w:rPr>
              <w:t>（</w:t>
            </w:r>
            <w:r>
              <w:rPr>
                <w:rFonts w:hint="default" w:ascii="仿宋" w:hAnsi="仿宋" w:eastAsia="仿宋" w:cs="仿宋"/>
                <w:sz w:val="24"/>
                <w:szCs w:val="24"/>
                <w:lang w:val="en-US"/>
              </w:rPr>
              <w:t>2</w:t>
            </w:r>
            <w:r>
              <w:rPr>
                <w:rFonts w:hint="eastAsia" w:ascii="仿宋" w:hAnsi="仿宋" w:eastAsia="仿宋" w:cs="仿宋"/>
                <w:sz w:val="24"/>
                <w:szCs w:val="24"/>
              </w:rPr>
              <w:t>分）</w:t>
            </w:r>
          </w:p>
        </w:tc>
        <w:tc>
          <w:tcPr>
            <w:tcW w:w="6617"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供应商</w:t>
            </w:r>
            <w:r>
              <w:rPr>
                <w:rFonts w:hint="eastAsia" w:ascii="仿宋" w:hAnsi="仿宋" w:eastAsia="仿宋" w:cs="仿宋"/>
                <w:sz w:val="24"/>
                <w:szCs w:val="24"/>
                <w:lang w:val="en-US" w:eastAsia="zh-CN"/>
              </w:rPr>
              <w:t>针对本项目的</w:t>
            </w:r>
            <w:r>
              <w:rPr>
                <w:rFonts w:hint="eastAsia" w:ascii="仿宋" w:hAnsi="仿宋" w:eastAsia="仿宋" w:cs="仿宋"/>
                <w:sz w:val="24"/>
                <w:szCs w:val="24"/>
              </w:rPr>
              <w:t>合理化建议</w:t>
            </w:r>
            <w:r>
              <w:rPr>
                <w:rFonts w:hint="eastAsia" w:ascii="仿宋" w:hAnsi="仿宋" w:eastAsia="仿宋" w:cs="仿宋"/>
                <w:sz w:val="24"/>
                <w:szCs w:val="24"/>
                <w:lang w:val="en-US" w:eastAsia="zh-CN"/>
              </w:rPr>
              <w:t>以及优惠交款情况进行</w:t>
            </w:r>
            <w:r>
              <w:rPr>
                <w:rFonts w:hint="eastAsia" w:ascii="仿宋" w:hAnsi="仿宋" w:eastAsia="仿宋" w:cs="仿宋"/>
                <w:sz w:val="24"/>
                <w:szCs w:val="24"/>
              </w:rPr>
              <w:t>评</w:t>
            </w:r>
            <w:r>
              <w:rPr>
                <w:rFonts w:hint="eastAsia" w:ascii="仿宋" w:hAnsi="仿宋" w:eastAsia="仿宋" w:cs="仿宋"/>
                <w:sz w:val="24"/>
                <w:szCs w:val="24"/>
                <w:lang w:val="en-US" w:eastAsia="zh-CN"/>
              </w:rPr>
              <w:t>审，经评审委员会认定的，每条得1分</w:t>
            </w:r>
            <w:r>
              <w:rPr>
                <w:rFonts w:hint="eastAsia" w:ascii="仿宋" w:hAnsi="仿宋" w:eastAsia="仿宋" w:cs="仿宋"/>
                <w:sz w:val="24"/>
                <w:szCs w:val="24"/>
              </w:rPr>
              <w:t>，满分</w:t>
            </w:r>
            <w:r>
              <w:rPr>
                <w:rFonts w:hint="default" w:ascii="仿宋" w:hAnsi="仿宋" w:eastAsia="仿宋" w:cs="仿宋"/>
                <w:sz w:val="24"/>
                <w:szCs w:val="24"/>
                <w:lang w:val="en-US"/>
              </w:rPr>
              <w:t>2</w:t>
            </w:r>
            <w:r>
              <w:rPr>
                <w:rFonts w:hint="eastAsia" w:ascii="仿宋" w:hAnsi="仿宋" w:eastAsia="仿宋" w:cs="仿宋"/>
                <w:sz w:val="24"/>
                <w:szCs w:val="24"/>
              </w:rPr>
              <w:t>分。</w:t>
            </w:r>
          </w:p>
        </w:tc>
        <w:tc>
          <w:tcPr>
            <w:tcW w:w="992" w:type="dxa"/>
            <w:vAlign w:val="center"/>
          </w:tcPr>
          <w:p>
            <w:pPr>
              <w:widowControl/>
              <w:adjustRightInd w:val="0"/>
              <w:snapToGrid w:val="0"/>
              <w:spacing w:line="360" w:lineRule="auto"/>
              <w:ind w:right="-67" w:rightChars="-24"/>
              <w:jc w:val="center"/>
              <w:rPr>
                <w:rFonts w:hint="eastAsia" w:ascii="仿宋" w:hAnsi="仿宋" w:eastAsia="仿宋" w:cs="仿宋"/>
                <w:kern w:val="0"/>
                <w:sz w:val="24"/>
                <w:szCs w:val="24"/>
                <w:lang w:eastAsia="zh-CN"/>
              </w:rPr>
            </w:pPr>
            <w:r>
              <w:rPr>
                <w:rFonts w:hint="default" w:ascii="仿宋" w:hAnsi="仿宋" w:eastAsia="仿宋" w:cs="仿宋"/>
                <w:kern w:val="0"/>
                <w:sz w:val="24"/>
                <w:szCs w:val="24"/>
                <w:lang w:val="en-US" w:eastAsia="zh-CN"/>
              </w:rPr>
              <w:t>2</w:t>
            </w:r>
          </w:p>
        </w:tc>
      </w:tr>
      <w:bookmarkEnd w:id="204"/>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04" w:hRule="atLeast"/>
          <w:jc w:val="center"/>
        </w:trPr>
        <w:tc>
          <w:tcPr>
            <w:tcW w:w="1747" w:type="dxa"/>
            <w:tcBorders>
              <w:bottom w:val="single" w:color="auto" w:sz="4" w:space="0"/>
            </w:tcBorders>
            <w:vAlign w:val="center"/>
          </w:tcPr>
          <w:p>
            <w:pPr>
              <w:widowControl/>
              <w:adjustRightInd w:val="0"/>
              <w:snapToGrid w:val="0"/>
              <w:spacing w:line="360" w:lineRule="auto"/>
              <w:ind w:right="-67" w:rightChars="-24"/>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软件技术保障能力（</w:t>
            </w:r>
            <w:r>
              <w:rPr>
                <w:rFonts w:hint="default" w:ascii="仿宋" w:hAnsi="仿宋" w:eastAsia="仿宋" w:cs="仿宋"/>
                <w:sz w:val="28"/>
                <w:szCs w:val="28"/>
                <w:highlight w:val="none"/>
                <w:lang w:val="en-US" w:eastAsia="zh-CN"/>
              </w:rPr>
              <w:t>3</w:t>
            </w:r>
            <w:r>
              <w:rPr>
                <w:rFonts w:hint="eastAsia" w:ascii="仿宋" w:hAnsi="仿宋" w:eastAsia="仿宋" w:cs="仿宋"/>
                <w:sz w:val="28"/>
                <w:szCs w:val="28"/>
                <w:highlight w:val="none"/>
                <w:lang w:val="en-US" w:eastAsia="zh-CN"/>
              </w:rPr>
              <w:t>分）</w:t>
            </w:r>
          </w:p>
        </w:tc>
        <w:tc>
          <w:tcPr>
            <w:tcW w:w="6617" w:type="dxa"/>
            <w:tcBorders>
              <w:bottom w:val="single" w:color="auto" w:sz="4" w:space="0"/>
            </w:tcBorders>
            <w:vAlign w:val="center"/>
          </w:tcPr>
          <w:p>
            <w:pPr>
              <w:spacing w:line="360" w:lineRule="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供应商提供与本项目相关的软件著作权认证证书的，得</w:t>
            </w:r>
            <w:r>
              <w:rPr>
                <w:rFonts w:hint="default" w:ascii="仿宋" w:hAnsi="仿宋" w:eastAsia="仿宋" w:cs="仿宋"/>
                <w:sz w:val="28"/>
                <w:szCs w:val="28"/>
                <w:highlight w:val="none"/>
                <w:lang w:val="en-US" w:eastAsia="zh-CN"/>
              </w:rPr>
              <w:t>3</w:t>
            </w:r>
            <w:r>
              <w:rPr>
                <w:rFonts w:hint="eastAsia" w:ascii="仿宋" w:hAnsi="仿宋" w:eastAsia="仿宋" w:cs="仿宋"/>
                <w:sz w:val="28"/>
                <w:szCs w:val="28"/>
                <w:highlight w:val="none"/>
                <w:lang w:val="en-US" w:eastAsia="zh-CN"/>
              </w:rPr>
              <w:t>分。</w:t>
            </w:r>
          </w:p>
        </w:tc>
        <w:tc>
          <w:tcPr>
            <w:tcW w:w="992" w:type="dxa"/>
            <w:tcBorders>
              <w:bottom w:val="single" w:color="auto" w:sz="4" w:space="0"/>
            </w:tcBorders>
            <w:vAlign w:val="center"/>
          </w:tcPr>
          <w:p>
            <w:pPr>
              <w:widowControl/>
              <w:adjustRightInd w:val="0"/>
              <w:snapToGrid w:val="0"/>
              <w:spacing w:line="360" w:lineRule="auto"/>
              <w:ind w:right="-67" w:rightChars="-24"/>
              <w:jc w:val="center"/>
              <w:rPr>
                <w:rFonts w:hint="eastAsia"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3</w:t>
            </w:r>
          </w:p>
        </w:tc>
      </w:tr>
    </w:tbl>
    <w:p>
      <w:pPr>
        <w:pageBreakBefore w:val="0"/>
        <w:kinsoku/>
        <w:overflowPunct/>
        <w:topLinePunct w:val="0"/>
        <w:bidi w:val="0"/>
        <w:snapToGrid/>
        <w:spacing w:line="360" w:lineRule="auto"/>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注：在评审过程中，若评审专家评审的技术参数偏离项与投标供应商投标文件中注明的偏离描述不一致的，评审专家需在供应商对应投标文件正本中予以标注，并说明认定理由。</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价格部分由采购代理机构根据招标文件规定的评分细则直接计算各合格投标人的价格得分；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技术部分及服务部分由评审委员会成员各自独立打分，按照招标文件规定的评分细则进行逐项打分，对客观评分项的评分应当一致，对需要借助专业知识评判的主观评分项应当严格按照评分标准公正评分；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商务部分由评审委员会审核投标人提交相应资料认定评分结果；</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评分结束后，技术打分和商务打分资料交采购代理机构汇总、统计，打印出最终结果，由评审委员会应对投标人的报价、商务和技术得分进行最后的复核，并签字确认。</w:t>
      </w:r>
    </w:p>
    <w:p>
      <w:pPr>
        <w:pageBreakBefore w:val="0"/>
        <w:kinsoku/>
        <w:overflowPunct/>
        <w:topLinePunct w:val="0"/>
        <w:bidi w:val="0"/>
        <w:snapToGrid/>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val="0"/>
          <w:sz w:val="28"/>
          <w:szCs w:val="28"/>
          <w:highlight w:val="none"/>
          <w:lang w:val="en-US" w:eastAsia="zh-CN"/>
        </w:rPr>
        <w:t>2.2</w:t>
      </w:r>
      <w:r>
        <w:rPr>
          <w:rFonts w:hint="eastAsia" w:ascii="仿宋" w:hAnsi="仿宋" w:eastAsia="仿宋" w:cs="仿宋"/>
          <w:b/>
          <w:bCs w:val="0"/>
          <w:sz w:val="28"/>
          <w:szCs w:val="28"/>
          <w:highlight w:val="none"/>
        </w:rPr>
        <w:t>给予小型和微型企业价格扣除</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2.1按照《关于印发《政府采购促进中小企业发展管理办法》的通知》（财库〔2020〕46号）（以下简称“办法”）规定，对于未预留份额专门面向中小企业采购的采购项目，以及预留份额项目中的非预留部分采购包，对符合本办法规定的小型和微型企业产品的价格6%的扣除；计算方法是：</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最终价格＝响应报价×94%，按照最终价格计算其价格分得分。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开标时，供应商须提供《中小企业声明函》原件，并对以上材料的真实性负责，否则不给予价格扣除。</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.2.2允许以联合体形式参加的或者合同分包的，联合协议或者分包意向协议中中小企业合同金额应当达到30%的比例，当对联合体或者大中型企业的报价给予2%的扣除。计算方法是：</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最终价格＝投标报价×98%，按照最终价格计算其价格分得分。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开标时，投标人须提供《中小企业声明函》原件，并对声明函的真实性负责，否则不给予价格扣除。</w:t>
      </w:r>
    </w:p>
    <w:p>
      <w:pPr>
        <w:pageBreakBefore w:val="0"/>
        <w:kinsoku/>
        <w:overflowPunct/>
        <w:topLinePunct w:val="0"/>
        <w:bidi w:val="0"/>
        <w:snapToGrid/>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val="0"/>
          <w:sz w:val="28"/>
          <w:szCs w:val="28"/>
          <w:highlight w:val="none"/>
          <w:lang w:val="en-US" w:eastAsia="zh-CN"/>
        </w:rPr>
        <w:t>2</w:t>
      </w:r>
      <w:r>
        <w:rPr>
          <w:rFonts w:hint="eastAsia" w:ascii="仿宋" w:hAnsi="仿宋" w:eastAsia="仿宋" w:cs="仿宋"/>
          <w:b/>
          <w:bCs w:val="0"/>
          <w:sz w:val="28"/>
          <w:szCs w:val="28"/>
          <w:highlight w:val="none"/>
        </w:rPr>
        <w:t>.3给予监狱企业和残疾人福利性单位价格扣除</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.3.1根据《财政部司法部关于政府采购支持监狱企业发展有关问题的通知》（财库【2014】68 号）文件规定，在政府采购活动中，监狱企业视同小型、微型企业，享受评标中价格扣除的政府采购政策；如供应商为监狱企业，须提供省级以上监狱管理局、戒毒管理局（含新疆生产建设兵团）出具的属于监狱企业的证明文件，否则评标时不予认定；</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给予监狱企业产品的价格6%的扣除；计算方法是：</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评审价格＝监狱企业产品的报价*（1-6%），按照评审价格计算其价格分得分。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3.2按照《关于促进残疾人就业政府采购政策的通知》财库〔2017〕141号的规定，残疾人福利性单位视同小型、微型企业，享受预留份额、评审中价格扣除等促进中小企业发展的政府采购政策。如供应商符合《关于促进残疾人就业政府采购政策的通知》（财库〔2017〕141号）规定的评审价格扣除情形的，须提供《残疾人福利性单位声明函》，并对声明的真实性负责。《残疾人福利性单位声明函》应附在参与文件中，否则不予认定；</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给予符合规定的残疾人福利性企业产品价格6%的扣除，用扣除后的价格参与评审，即评审价格=残疾人福利性企业产品报价*（1-6%）。</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3.确定中标人</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评</w:t>
      </w:r>
      <w:r>
        <w:rPr>
          <w:rFonts w:hint="eastAsia" w:ascii="仿宋" w:hAnsi="仿宋" w:eastAsia="仿宋" w:cs="仿宋"/>
          <w:sz w:val="28"/>
          <w:szCs w:val="28"/>
          <w:highlight w:val="none"/>
          <w:lang w:eastAsia="zh-CN"/>
        </w:rPr>
        <w:t>标</w:t>
      </w:r>
      <w:r>
        <w:rPr>
          <w:rFonts w:hint="eastAsia" w:ascii="仿宋" w:hAnsi="仿宋" w:eastAsia="仿宋" w:cs="仿宋"/>
          <w:sz w:val="28"/>
          <w:szCs w:val="28"/>
          <w:highlight w:val="none"/>
        </w:rPr>
        <w:t>委员会根据招标文件确定的评审办法，按照评审后综合得分由高到低排序</w:t>
      </w:r>
      <w:r>
        <w:rPr>
          <w:rFonts w:hint="eastAsia" w:ascii="仿宋" w:hAnsi="仿宋" w:eastAsia="仿宋" w:cs="仿宋"/>
          <w:sz w:val="28"/>
          <w:szCs w:val="28"/>
          <w:highlight w:val="none"/>
          <w:lang w:eastAsia="zh-CN"/>
        </w:rPr>
        <w:t>。综合</w:t>
      </w:r>
      <w:r>
        <w:rPr>
          <w:rFonts w:hint="eastAsia" w:ascii="仿宋" w:hAnsi="仿宋" w:eastAsia="仿宋" w:cs="仿宋"/>
          <w:sz w:val="28"/>
          <w:szCs w:val="28"/>
          <w:highlight w:val="none"/>
        </w:rPr>
        <w:t>得分相同的，按投标报价由低到高顺序排列。得分且投标报价相同的，按技术部分得分、服务部分、商务部分得分的先后次序依次进行由高到低的排列，最终确定排名。</w:t>
      </w:r>
      <w:r>
        <w:rPr>
          <w:rFonts w:hint="eastAsia" w:ascii="仿宋" w:hAnsi="仿宋" w:eastAsia="仿宋" w:cs="仿宋"/>
          <w:sz w:val="28"/>
          <w:szCs w:val="28"/>
          <w:highlight w:val="none"/>
          <w:lang w:eastAsia="zh-CN"/>
        </w:rPr>
        <w:t>评标委员会确定本项目排名第一的为中标人。</w:t>
      </w:r>
    </w:p>
    <w:p>
      <w:pPr>
        <w:pageBreakBefore w:val="0"/>
        <w:kinsoku/>
        <w:overflowPunct/>
        <w:topLinePunct w:val="0"/>
        <w:bidi w:val="0"/>
        <w:snapToGrid/>
        <w:spacing w:line="360" w:lineRule="auto"/>
        <w:ind w:firstLine="562" w:firstLineChars="200"/>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4．评审过程保密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评审委员会不得向他人透漏对各投标人投标文件的评审和比较、中标候选投标人的推荐情况以及评审有关的其他情况。</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5.投标人瑕疵滞后的处理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无论基于何种原因，各项本应作拒绝处理的情形即便未被及时发现而使该投标人进入初审、综合评审或其它后续程序，包括已经签订合同的情形，一旦在任何时间被发现存在上述情形，则采购代理机构均有权随时视情形决定是否取消该投标人的此前评议结果，并有权决定采取相应的补救或纠正措施。若通过补救、纠正措施能够满足招标文件或者</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要求，评审委员会可以维持既定结果并要求中标人出具补救、纠正措施等承诺，由此产生的一切费用由中标人承担；若通过补救、纠正措施仍不能够满足招标文件或者</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要求，评审委员会应出具取消该投标人的此前评审结果的复审结论，其现有的位置将被其他参加投标的合格的投标人依序替代或者此项目做废标处理，由此产生的一切损失均由中标人承担。</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205" w:name="_Toc3404"/>
      <w:bookmarkStart w:id="206" w:name="_Toc12613"/>
      <w:bookmarkStart w:id="207" w:name="_Toc332979559"/>
      <w:bookmarkStart w:id="208" w:name="_Toc658"/>
      <w:r>
        <w:rPr>
          <w:rFonts w:hint="eastAsia" w:ascii="仿宋" w:hAnsi="仿宋" w:eastAsia="仿宋" w:cs="仿宋"/>
          <w:sz w:val="28"/>
          <w:szCs w:val="28"/>
          <w:highlight w:val="none"/>
        </w:rPr>
        <w:t>五、废标</w:t>
      </w:r>
      <w:bookmarkEnd w:id="205"/>
      <w:bookmarkEnd w:id="206"/>
      <w:bookmarkEnd w:id="207"/>
      <w:bookmarkEnd w:id="208"/>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Style w:val="56"/>
          <w:rFonts w:hint="eastAsia" w:ascii="仿宋" w:hAnsi="仿宋" w:eastAsia="仿宋" w:cs="仿宋"/>
          <w:sz w:val="28"/>
          <w:szCs w:val="28"/>
          <w:highlight w:val="none"/>
        </w:rPr>
        <w:t>出现下列情形之一的，应予废标：</w:t>
      </w:r>
    </w:p>
    <w:p>
      <w:pPr>
        <w:pageBreakBefore w:val="0"/>
        <w:kinsoku/>
        <w:overflowPunct/>
        <w:topLinePunct w:val="0"/>
        <w:bidi w:val="0"/>
        <w:snapToGrid/>
        <w:spacing w:line="360" w:lineRule="auto"/>
        <w:ind w:firstLine="560" w:firstLineChars="200"/>
        <w:rPr>
          <w:rStyle w:val="56"/>
          <w:rFonts w:hint="eastAsia" w:ascii="仿宋" w:hAnsi="仿宋" w:eastAsia="仿宋" w:cs="仿宋"/>
          <w:sz w:val="28"/>
          <w:szCs w:val="28"/>
          <w:highlight w:val="none"/>
        </w:rPr>
      </w:pPr>
      <w:r>
        <w:rPr>
          <w:rStyle w:val="56"/>
          <w:rFonts w:hint="eastAsia" w:ascii="仿宋" w:hAnsi="仿宋" w:eastAsia="仿宋" w:cs="仿宋"/>
          <w:sz w:val="28"/>
          <w:szCs w:val="28"/>
          <w:highlight w:val="none"/>
        </w:rPr>
        <w:t>（一）在投标截止时间后参加投标的</w:t>
      </w:r>
      <w:r>
        <w:rPr>
          <w:rStyle w:val="56"/>
          <w:rFonts w:hint="eastAsia" w:ascii="仿宋" w:hAnsi="仿宋" w:eastAsia="仿宋" w:cs="仿宋"/>
          <w:sz w:val="28"/>
          <w:szCs w:val="28"/>
          <w:highlight w:val="none"/>
          <w:lang w:val="en-US" w:eastAsia="zh-CN"/>
        </w:rPr>
        <w:t>供应商少于3</w:t>
      </w:r>
      <w:r>
        <w:rPr>
          <w:rStyle w:val="56"/>
          <w:rFonts w:hint="eastAsia" w:ascii="仿宋" w:hAnsi="仿宋" w:eastAsia="仿宋" w:cs="仿宋"/>
          <w:sz w:val="28"/>
          <w:szCs w:val="28"/>
          <w:highlight w:val="none"/>
        </w:rPr>
        <w:t>家</w:t>
      </w:r>
      <w:r>
        <w:rPr>
          <w:rStyle w:val="56"/>
          <w:rFonts w:hint="eastAsia" w:ascii="仿宋" w:hAnsi="仿宋" w:eastAsia="仿宋" w:cs="仿宋"/>
          <w:sz w:val="28"/>
          <w:szCs w:val="28"/>
          <w:highlight w:val="none"/>
          <w:lang w:val="en-US" w:eastAsia="zh-CN"/>
        </w:rPr>
        <w:t>的</w:t>
      </w:r>
      <w:r>
        <w:rPr>
          <w:rStyle w:val="56"/>
          <w:rFonts w:hint="eastAsia" w:ascii="仿宋" w:hAnsi="仿宋" w:eastAsia="仿宋" w:cs="仿宋"/>
          <w:sz w:val="28"/>
          <w:szCs w:val="28"/>
          <w:highlight w:val="none"/>
        </w:rPr>
        <w:t>；</w:t>
      </w:r>
    </w:p>
    <w:p>
      <w:pPr>
        <w:pageBreakBefore w:val="0"/>
        <w:kinsoku/>
        <w:overflowPunct/>
        <w:topLinePunct w:val="0"/>
        <w:bidi w:val="0"/>
        <w:snapToGrid/>
        <w:spacing w:line="360" w:lineRule="auto"/>
        <w:ind w:firstLine="560" w:firstLineChars="200"/>
        <w:rPr>
          <w:rStyle w:val="56"/>
          <w:rFonts w:hint="eastAsia" w:ascii="仿宋" w:hAnsi="仿宋" w:eastAsia="仿宋" w:cs="仿宋"/>
          <w:sz w:val="28"/>
          <w:szCs w:val="28"/>
          <w:highlight w:val="none"/>
        </w:rPr>
      </w:pPr>
      <w:r>
        <w:rPr>
          <w:rStyle w:val="56"/>
          <w:rFonts w:hint="eastAsia" w:ascii="仿宋" w:hAnsi="仿宋" w:eastAsia="仿宋" w:cs="仿宋"/>
          <w:sz w:val="28"/>
          <w:szCs w:val="28"/>
          <w:highlight w:val="none"/>
        </w:rPr>
        <w:t>（二）出现影响采购公正的违法违规行为的；</w:t>
      </w:r>
    </w:p>
    <w:p>
      <w:pPr>
        <w:pageBreakBefore w:val="0"/>
        <w:kinsoku/>
        <w:overflowPunct/>
        <w:topLinePunct w:val="0"/>
        <w:bidi w:val="0"/>
        <w:snapToGrid/>
        <w:spacing w:line="360" w:lineRule="auto"/>
        <w:ind w:firstLine="560" w:firstLineChars="200"/>
        <w:rPr>
          <w:rStyle w:val="56"/>
          <w:rFonts w:hint="eastAsia" w:ascii="仿宋" w:hAnsi="仿宋" w:eastAsia="仿宋" w:cs="仿宋"/>
          <w:sz w:val="28"/>
          <w:szCs w:val="28"/>
          <w:highlight w:val="none"/>
        </w:rPr>
      </w:pPr>
      <w:r>
        <w:rPr>
          <w:rStyle w:val="56"/>
          <w:rFonts w:hint="eastAsia" w:ascii="仿宋" w:hAnsi="仿宋" w:eastAsia="仿宋" w:cs="仿宋"/>
          <w:sz w:val="28"/>
          <w:szCs w:val="28"/>
          <w:highlight w:val="none"/>
        </w:rPr>
        <w:t>（三）投标人的报价均超过预算金额或者最高限价的；</w:t>
      </w:r>
    </w:p>
    <w:p>
      <w:pPr>
        <w:pageBreakBefore w:val="0"/>
        <w:kinsoku/>
        <w:overflowPunct/>
        <w:topLinePunct w:val="0"/>
        <w:bidi w:val="0"/>
        <w:snapToGrid/>
        <w:spacing w:line="360" w:lineRule="auto"/>
        <w:ind w:firstLine="560" w:firstLineChars="200"/>
        <w:rPr>
          <w:rStyle w:val="56"/>
          <w:rFonts w:hint="eastAsia" w:ascii="仿宋" w:hAnsi="仿宋" w:eastAsia="仿宋" w:cs="仿宋"/>
          <w:sz w:val="28"/>
          <w:szCs w:val="28"/>
          <w:highlight w:val="none"/>
        </w:rPr>
      </w:pPr>
      <w:r>
        <w:rPr>
          <w:rStyle w:val="56"/>
          <w:rFonts w:hint="eastAsia" w:ascii="仿宋" w:hAnsi="仿宋" w:eastAsia="仿宋" w:cs="仿宋"/>
          <w:sz w:val="28"/>
          <w:szCs w:val="28"/>
          <w:highlight w:val="none"/>
        </w:rPr>
        <w:t>（四）因重大变故，采购任务取消的；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Style w:val="56"/>
          <w:rFonts w:hint="eastAsia" w:ascii="仿宋" w:hAnsi="仿宋" w:eastAsia="仿宋" w:cs="仿宋"/>
          <w:sz w:val="28"/>
          <w:szCs w:val="28"/>
          <w:highlight w:val="none"/>
        </w:rPr>
        <w:t>（五）法律、法规以及招标文件规定的其他废标情形。</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209" w:name="_Toc325620719"/>
      <w:bookmarkStart w:id="210" w:name="_Toc332979560"/>
      <w:bookmarkStart w:id="211" w:name="_Toc22946"/>
      <w:bookmarkStart w:id="212" w:name="_Toc10557"/>
      <w:bookmarkStart w:id="213" w:name="_Toc206"/>
      <w:r>
        <w:rPr>
          <w:rFonts w:hint="eastAsia" w:ascii="仿宋" w:hAnsi="仿宋" w:eastAsia="仿宋" w:cs="仿宋"/>
          <w:sz w:val="28"/>
          <w:szCs w:val="28"/>
          <w:highlight w:val="none"/>
        </w:rPr>
        <w:t>六、中标通知书</w:t>
      </w:r>
      <w:bookmarkEnd w:id="209"/>
      <w:bookmarkEnd w:id="210"/>
      <w:bookmarkEnd w:id="211"/>
      <w:bookmarkEnd w:id="212"/>
      <w:bookmarkEnd w:id="213"/>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评审结束后，由</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委托采购代理机构向中标人签发《中标通知书》。</w:t>
      </w:r>
    </w:p>
    <w:p>
      <w:pPr>
        <w:pStyle w:val="3"/>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bookmarkStart w:id="214" w:name="_Toc29849"/>
      <w:bookmarkStart w:id="215" w:name="_Toc7131"/>
      <w:bookmarkStart w:id="216" w:name="_Toc1861"/>
      <w:r>
        <w:rPr>
          <w:rFonts w:hint="eastAsia" w:ascii="仿宋" w:hAnsi="仿宋" w:eastAsia="仿宋" w:cs="仿宋"/>
          <w:sz w:val="28"/>
          <w:szCs w:val="28"/>
          <w:highlight w:val="none"/>
        </w:rPr>
        <w:t>第四部分 授予合同</w:t>
      </w:r>
      <w:bookmarkEnd w:id="180"/>
      <w:bookmarkEnd w:id="181"/>
      <w:bookmarkEnd w:id="182"/>
      <w:bookmarkEnd w:id="183"/>
      <w:bookmarkEnd w:id="184"/>
      <w:bookmarkEnd w:id="185"/>
      <w:bookmarkEnd w:id="214"/>
      <w:bookmarkEnd w:id="215"/>
      <w:bookmarkEnd w:id="216"/>
    </w:p>
    <w:p>
      <w:pPr>
        <w:pStyle w:val="4"/>
        <w:pageBreakBefore w:val="0"/>
        <w:kinsoku/>
        <w:overflowPunct/>
        <w:topLinePunct w:val="0"/>
        <w:bidi w:val="0"/>
        <w:snapToGrid/>
        <w:spacing w:line="360" w:lineRule="auto"/>
        <w:rPr>
          <w:rStyle w:val="56"/>
          <w:rFonts w:hint="eastAsia" w:ascii="仿宋" w:hAnsi="仿宋" w:eastAsia="仿宋" w:cs="仿宋"/>
          <w:b/>
          <w:bCs w:val="0"/>
          <w:sz w:val="28"/>
          <w:szCs w:val="28"/>
          <w:highlight w:val="none"/>
          <w:lang w:val="en-US" w:eastAsia="zh-CN" w:bidi="ar-SA"/>
        </w:rPr>
      </w:pPr>
      <w:bookmarkStart w:id="217" w:name="_Toc4152"/>
      <w:bookmarkStart w:id="218" w:name="_Toc325620721"/>
      <w:bookmarkStart w:id="219" w:name="_Toc11093"/>
      <w:bookmarkStart w:id="220" w:name="_Toc356490386"/>
      <w:bookmarkStart w:id="221" w:name="_Toc8163"/>
      <w:bookmarkStart w:id="222" w:name="_Toc356491325"/>
      <w:r>
        <w:rPr>
          <w:rStyle w:val="56"/>
          <w:rFonts w:hint="eastAsia" w:ascii="仿宋" w:hAnsi="仿宋" w:eastAsia="仿宋" w:cs="仿宋"/>
          <w:b/>
          <w:bCs w:val="0"/>
          <w:sz w:val="28"/>
          <w:szCs w:val="28"/>
          <w:highlight w:val="none"/>
          <w:lang w:val="en-US" w:eastAsia="zh-CN" w:bidi="ar-SA"/>
        </w:rPr>
        <w:t>一、签订合同</w:t>
      </w:r>
      <w:bookmarkEnd w:id="217"/>
      <w:bookmarkEnd w:id="218"/>
      <w:bookmarkEnd w:id="219"/>
      <w:bookmarkEnd w:id="220"/>
      <w:bookmarkEnd w:id="221"/>
      <w:bookmarkEnd w:id="222"/>
    </w:p>
    <w:p>
      <w:pPr>
        <w:pageBreakBefore w:val="0"/>
        <w:kinsoku/>
        <w:overflowPunct/>
        <w:topLinePunct w:val="0"/>
        <w:bidi w:val="0"/>
        <w:snapToGrid/>
        <w:spacing w:line="360" w:lineRule="auto"/>
        <w:ind w:firstLine="560" w:firstLineChars="200"/>
        <w:outlineLvl w:val="9"/>
        <w:rPr>
          <w:rStyle w:val="56"/>
          <w:rFonts w:hint="eastAsia" w:ascii="仿宋" w:hAnsi="仿宋" w:eastAsia="仿宋" w:cs="仿宋"/>
          <w:b w:val="0"/>
          <w:bCs/>
          <w:sz w:val="28"/>
          <w:szCs w:val="28"/>
          <w:highlight w:val="none"/>
          <w:lang w:val="en-US" w:eastAsia="zh-CN" w:bidi="ar-SA"/>
        </w:rPr>
      </w:pPr>
      <w:bookmarkStart w:id="223" w:name="_Toc88"/>
      <w:bookmarkStart w:id="224" w:name="_Toc32207"/>
      <w:bookmarkStart w:id="225" w:name="_Toc3313"/>
      <w:bookmarkStart w:id="226" w:name="_Toc25947"/>
      <w:bookmarkStart w:id="227" w:name="_Toc19586"/>
      <w:bookmarkStart w:id="228" w:name="_Toc7493"/>
      <w:r>
        <w:rPr>
          <w:rStyle w:val="56"/>
          <w:rFonts w:hint="eastAsia" w:ascii="仿宋" w:hAnsi="仿宋" w:eastAsia="仿宋" w:cs="仿宋"/>
          <w:b w:val="0"/>
          <w:bCs/>
          <w:sz w:val="28"/>
          <w:szCs w:val="28"/>
          <w:highlight w:val="none"/>
          <w:lang w:val="en-US" w:eastAsia="zh-CN" w:bidi="ar-SA"/>
        </w:rPr>
        <w:t>《中标通知书》发出后30日内，按照招标文件确定的事项签订合同。合同签订的内容不能超出招标文件的实质性内容。</w:t>
      </w:r>
      <w:bookmarkEnd w:id="223"/>
      <w:bookmarkEnd w:id="224"/>
      <w:bookmarkEnd w:id="225"/>
      <w:bookmarkEnd w:id="226"/>
      <w:bookmarkEnd w:id="227"/>
      <w:bookmarkEnd w:id="228"/>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229" w:name="_Toc29321"/>
      <w:bookmarkStart w:id="230" w:name="_Toc325620722"/>
      <w:bookmarkStart w:id="231" w:name="_Toc356490387"/>
      <w:bookmarkStart w:id="232" w:name="_Toc27885"/>
      <w:bookmarkStart w:id="233" w:name="_Toc356491326"/>
      <w:bookmarkStart w:id="234" w:name="_Toc10220"/>
      <w:r>
        <w:rPr>
          <w:rFonts w:hint="eastAsia" w:ascii="仿宋" w:hAnsi="仿宋" w:eastAsia="仿宋" w:cs="仿宋"/>
          <w:sz w:val="28"/>
          <w:szCs w:val="28"/>
          <w:highlight w:val="none"/>
        </w:rPr>
        <w:t>二、合同格式</w:t>
      </w:r>
      <w:bookmarkEnd w:id="229"/>
      <w:bookmarkEnd w:id="230"/>
      <w:bookmarkEnd w:id="231"/>
      <w:bookmarkEnd w:id="232"/>
      <w:bookmarkEnd w:id="233"/>
      <w:bookmarkEnd w:id="234"/>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p>
    <w:p>
      <w:pPr>
        <w:pageBreakBefore w:val="0"/>
        <w:kinsoku/>
        <w:overflowPunct/>
        <w:topLinePunct w:val="0"/>
        <w:bidi w:val="0"/>
        <w:snapToGrid/>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pPr>
        <w:pageBreakBefore w:val="0"/>
        <w:kinsoku/>
        <w:overflowPunct/>
        <w:topLinePunct w:val="0"/>
        <w:bidi w:val="0"/>
        <w:snapToGrid/>
        <w:spacing w:line="360" w:lineRule="auto"/>
        <w:jc w:val="center"/>
        <w:rPr>
          <w:rFonts w:hint="eastAsia" w:ascii="仿宋" w:hAnsi="仿宋" w:eastAsia="仿宋" w:cs="仿宋"/>
          <w:bCs w:val="0"/>
          <w:sz w:val="28"/>
          <w:szCs w:val="28"/>
          <w:highlight w:val="none"/>
        </w:rPr>
      </w:pPr>
    </w:p>
    <w:p>
      <w:pPr>
        <w:pageBreakBefore w:val="0"/>
        <w:kinsoku/>
        <w:overflowPunct/>
        <w:topLinePunct w:val="0"/>
        <w:bidi w:val="0"/>
        <w:snapToGrid/>
        <w:spacing w:line="360" w:lineRule="auto"/>
        <w:jc w:val="center"/>
        <w:rPr>
          <w:rFonts w:hint="eastAsia" w:ascii="仿宋" w:hAnsi="仿宋" w:eastAsia="仿宋" w:cs="仿宋"/>
          <w:bCs w:val="0"/>
          <w:sz w:val="28"/>
          <w:szCs w:val="28"/>
          <w:highlight w:val="none"/>
        </w:rPr>
      </w:pPr>
    </w:p>
    <w:p>
      <w:pPr>
        <w:pageBreakBefore w:val="0"/>
        <w:kinsoku/>
        <w:overflowPunct/>
        <w:topLinePunct w:val="0"/>
        <w:bidi w:val="0"/>
        <w:snapToGrid/>
        <w:spacing w:line="360" w:lineRule="auto"/>
        <w:jc w:val="center"/>
        <w:rPr>
          <w:rFonts w:hint="eastAsia" w:ascii="仿宋" w:hAnsi="仿宋" w:eastAsia="仿宋" w:cs="仿宋"/>
          <w:b/>
          <w:bCs/>
          <w:sz w:val="48"/>
          <w:szCs w:val="48"/>
          <w:highlight w:val="none"/>
        </w:rPr>
      </w:pPr>
      <w:r>
        <w:rPr>
          <w:rFonts w:hint="eastAsia" w:ascii="仿宋" w:hAnsi="仿宋" w:eastAsia="仿宋" w:cs="仿宋"/>
          <w:b/>
          <w:bCs/>
          <w:sz w:val="48"/>
          <w:szCs w:val="48"/>
          <w:highlight w:val="none"/>
        </w:rPr>
        <w:t>采购合同</w:t>
      </w:r>
    </w:p>
    <w:p>
      <w:pPr>
        <w:pageBreakBefore w:val="0"/>
        <w:kinsoku/>
        <w:overflowPunct/>
        <w:topLinePunct w:val="0"/>
        <w:bidi w:val="0"/>
        <w:snapToGrid/>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 </w:t>
      </w:r>
    </w:p>
    <w:p>
      <w:pPr>
        <w:pageBreakBefore w:val="0"/>
        <w:kinsoku/>
        <w:overflowPunct/>
        <w:topLinePunct w:val="0"/>
        <w:bidi w:val="0"/>
        <w:snapToGrid/>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 </w:t>
      </w:r>
      <w:r>
        <w:rPr>
          <w:rFonts w:hint="eastAsia" w:ascii="仿宋" w:hAnsi="仿宋" w:eastAsia="仿宋" w:cs="仿宋"/>
          <w:b/>
          <w:bCs w:val="0"/>
          <w:sz w:val="28"/>
          <w:szCs w:val="28"/>
          <w:highlight w:val="none"/>
        </w:rPr>
        <w:t>                                                                                 </w:t>
      </w:r>
    </w:p>
    <w:p>
      <w:pPr>
        <w:pageBreakBefore w:val="0"/>
        <w:kinsoku/>
        <w:overflowPunct/>
        <w:topLinePunct w:val="0"/>
        <w:bidi w:val="0"/>
        <w:snapToGrid/>
        <w:spacing w:line="360" w:lineRule="auto"/>
        <w:ind w:firstLine="1796"/>
        <w:rPr>
          <w:rFonts w:hint="eastAsia" w:ascii="仿宋" w:hAnsi="仿宋" w:eastAsia="仿宋" w:cs="仿宋"/>
          <w:sz w:val="28"/>
          <w:szCs w:val="28"/>
          <w:highlight w:val="none"/>
        </w:rPr>
      </w:pPr>
      <w:r>
        <w:rPr>
          <w:rFonts w:hint="eastAsia" w:ascii="仿宋" w:hAnsi="仿宋" w:eastAsia="仿宋" w:cs="仿宋"/>
          <w:sz w:val="28"/>
          <w:szCs w:val="28"/>
          <w:highlight w:val="none"/>
        </w:rPr>
        <w:t> </w:t>
      </w:r>
    </w:p>
    <w:p>
      <w:pPr>
        <w:pageBreakBefore w:val="0"/>
        <w:tabs>
          <w:tab w:val="left" w:pos="735"/>
        </w:tabs>
        <w:kinsoku/>
        <w:wordWrap w:val="0"/>
        <w:overflowPunct/>
        <w:topLinePunct w:val="0"/>
        <w:bidi w:val="0"/>
        <w:snapToGrid/>
        <w:spacing w:line="360" w:lineRule="auto"/>
        <w:ind w:left="160" w:leftChars="57" w:right="368" w:firstLine="141" w:firstLineChars="50"/>
        <w:rPr>
          <w:rStyle w:val="38"/>
          <w:rFonts w:hint="eastAsia" w:ascii="仿宋" w:hAnsi="仿宋" w:eastAsia="仿宋" w:cs="仿宋"/>
          <w:bCs w:val="0"/>
          <w:sz w:val="28"/>
          <w:szCs w:val="28"/>
          <w:highlight w:val="none"/>
        </w:rPr>
      </w:pPr>
    </w:p>
    <w:p>
      <w:pPr>
        <w:pageBreakBefore w:val="0"/>
        <w:tabs>
          <w:tab w:val="left" w:pos="735"/>
        </w:tabs>
        <w:kinsoku/>
        <w:wordWrap w:val="0"/>
        <w:overflowPunct/>
        <w:topLinePunct w:val="0"/>
        <w:bidi w:val="0"/>
        <w:snapToGrid/>
        <w:spacing w:line="360" w:lineRule="auto"/>
        <w:ind w:left="160" w:leftChars="57" w:right="368" w:firstLine="141" w:firstLineChars="50"/>
        <w:rPr>
          <w:rStyle w:val="38"/>
          <w:rFonts w:hint="eastAsia" w:ascii="仿宋" w:hAnsi="仿宋" w:eastAsia="仿宋" w:cs="仿宋"/>
          <w:bCs w:val="0"/>
          <w:sz w:val="28"/>
          <w:szCs w:val="28"/>
          <w:highlight w:val="none"/>
        </w:rPr>
      </w:pPr>
    </w:p>
    <w:p>
      <w:pPr>
        <w:pageBreakBefore w:val="0"/>
        <w:tabs>
          <w:tab w:val="left" w:pos="735"/>
        </w:tabs>
        <w:kinsoku/>
        <w:wordWrap w:val="0"/>
        <w:overflowPunct/>
        <w:topLinePunct w:val="0"/>
        <w:bidi w:val="0"/>
        <w:snapToGrid/>
        <w:spacing w:line="360" w:lineRule="auto"/>
        <w:ind w:right="368" w:firstLine="281" w:firstLineChars="100"/>
        <w:rPr>
          <w:rFonts w:hint="eastAsia" w:ascii="仿宋" w:hAnsi="仿宋" w:eastAsia="仿宋" w:cs="仿宋"/>
          <w:b/>
          <w:bCs w:val="0"/>
          <w:sz w:val="28"/>
          <w:szCs w:val="28"/>
          <w:highlight w:val="none"/>
          <w:u w:val="single"/>
        </w:rPr>
      </w:pPr>
      <w:r>
        <w:rPr>
          <w:rStyle w:val="38"/>
          <w:rFonts w:hint="eastAsia" w:ascii="仿宋" w:hAnsi="仿宋" w:eastAsia="仿宋" w:cs="仿宋"/>
          <w:bCs w:val="0"/>
          <w:sz w:val="28"/>
          <w:szCs w:val="28"/>
          <w:highlight w:val="none"/>
        </w:rPr>
        <w:t>项目名称:</w:t>
      </w:r>
    </w:p>
    <w:p>
      <w:pPr>
        <w:pageBreakBefore w:val="0"/>
        <w:tabs>
          <w:tab w:val="left" w:pos="735"/>
        </w:tabs>
        <w:kinsoku/>
        <w:wordWrap w:val="0"/>
        <w:overflowPunct/>
        <w:topLinePunct w:val="0"/>
        <w:bidi w:val="0"/>
        <w:snapToGrid/>
        <w:spacing w:line="360" w:lineRule="auto"/>
        <w:ind w:left="-944" w:leftChars="-337" w:right="368" w:firstLine="1124" w:firstLineChars="400"/>
        <w:rPr>
          <w:rFonts w:hint="eastAsia" w:ascii="仿宋" w:hAnsi="仿宋" w:eastAsia="仿宋" w:cs="仿宋"/>
          <w:b/>
          <w:bCs w:val="0"/>
          <w:sz w:val="28"/>
          <w:szCs w:val="28"/>
          <w:highlight w:val="none"/>
          <w:u w:val="single"/>
        </w:rPr>
      </w:pPr>
      <w:r>
        <w:rPr>
          <w:rStyle w:val="38"/>
          <w:rFonts w:hint="eastAsia" w:ascii="仿宋" w:hAnsi="仿宋" w:eastAsia="仿宋" w:cs="仿宋"/>
          <w:bCs w:val="0"/>
          <w:sz w:val="28"/>
          <w:szCs w:val="28"/>
          <w:highlight w:val="none"/>
        </w:rPr>
        <w:t>合同编号</w:t>
      </w:r>
      <w:r>
        <w:rPr>
          <w:rFonts w:hint="eastAsia" w:ascii="仿宋" w:hAnsi="仿宋" w:eastAsia="仿宋" w:cs="仿宋"/>
          <w:b/>
          <w:bCs w:val="0"/>
          <w:sz w:val="28"/>
          <w:szCs w:val="28"/>
          <w:highlight w:val="none"/>
        </w:rPr>
        <w:t>:</w:t>
      </w:r>
    </w:p>
    <w:p>
      <w:pPr>
        <w:pageBreakBefore w:val="0"/>
        <w:tabs>
          <w:tab w:val="left" w:pos="735"/>
        </w:tabs>
        <w:kinsoku/>
        <w:wordWrap w:val="0"/>
        <w:overflowPunct/>
        <w:topLinePunct w:val="0"/>
        <w:bidi w:val="0"/>
        <w:snapToGrid/>
        <w:spacing w:line="360" w:lineRule="auto"/>
        <w:ind w:left="-944" w:leftChars="-337" w:right="368"/>
        <w:rPr>
          <w:rFonts w:hint="eastAsia" w:ascii="仿宋" w:hAnsi="仿宋" w:eastAsia="仿宋" w:cs="仿宋"/>
          <w:b/>
          <w:bCs w:val="0"/>
          <w:sz w:val="28"/>
          <w:szCs w:val="28"/>
          <w:highlight w:val="none"/>
          <w:u w:val="single"/>
        </w:rPr>
      </w:pPr>
      <w:r>
        <w:rPr>
          <w:rStyle w:val="38"/>
          <w:rFonts w:hint="eastAsia" w:ascii="仿宋" w:hAnsi="仿宋" w:eastAsia="仿宋" w:cs="仿宋"/>
          <w:bCs w:val="0"/>
          <w:sz w:val="28"/>
          <w:szCs w:val="28"/>
          <w:highlight w:val="none"/>
        </w:rPr>
        <w:t xml:space="preserve">        采购编号</w:t>
      </w:r>
      <w:r>
        <w:rPr>
          <w:rFonts w:hint="eastAsia" w:ascii="仿宋" w:hAnsi="仿宋" w:eastAsia="仿宋" w:cs="仿宋"/>
          <w:b/>
          <w:bCs w:val="0"/>
          <w:sz w:val="28"/>
          <w:szCs w:val="28"/>
          <w:highlight w:val="none"/>
        </w:rPr>
        <w:t>:</w:t>
      </w:r>
    </w:p>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 </w:t>
      </w:r>
    </w:p>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 </w:t>
      </w:r>
    </w:p>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 </w:t>
      </w:r>
    </w:p>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p>
    <w:p>
      <w:pPr>
        <w:pageBreakBefore w:val="0"/>
        <w:kinsoku/>
        <w:overflowPunct/>
        <w:topLinePunct w:val="0"/>
        <w:bidi w:val="0"/>
        <w:snapToGrid/>
        <w:spacing w:line="360" w:lineRule="auto"/>
        <w:ind w:firstLine="1807"/>
        <w:rPr>
          <w:rFonts w:hint="eastAsia" w:ascii="仿宋" w:hAnsi="仿宋" w:eastAsia="仿宋" w:cs="仿宋"/>
          <w:b/>
          <w:sz w:val="28"/>
          <w:szCs w:val="28"/>
          <w:highlight w:val="none"/>
        </w:rPr>
      </w:pPr>
      <w:r>
        <w:rPr>
          <w:rFonts w:hint="eastAsia" w:ascii="仿宋" w:hAnsi="仿宋" w:eastAsia="仿宋" w:cs="仿宋"/>
          <w:b/>
          <w:sz w:val="28"/>
          <w:szCs w:val="28"/>
          <w:highlight w:val="none"/>
        </w:rPr>
        <w:t> </w:t>
      </w:r>
    </w:p>
    <w:p>
      <w:pPr>
        <w:pageBreakBefore w:val="0"/>
        <w:kinsoku/>
        <w:overflowPunct/>
        <w:topLinePunct w:val="0"/>
        <w:bidi w:val="0"/>
        <w:snapToGrid/>
        <w:spacing w:line="360" w:lineRule="auto"/>
        <w:ind w:firstLine="551" w:firstLineChars="196"/>
        <w:rPr>
          <w:rFonts w:hint="eastAsia" w:ascii="仿宋" w:hAnsi="仿宋" w:eastAsia="仿宋" w:cs="仿宋"/>
          <w:b/>
          <w:bCs w:val="0"/>
          <w:sz w:val="28"/>
          <w:szCs w:val="28"/>
          <w:highlight w:val="none"/>
          <w:u w:val="single"/>
        </w:rPr>
      </w:pPr>
      <w:r>
        <w:rPr>
          <w:rFonts w:hint="eastAsia" w:ascii="仿宋" w:hAnsi="仿宋" w:eastAsia="仿宋" w:cs="仿宋"/>
          <w:b/>
          <w:bCs w:val="0"/>
          <w:sz w:val="28"/>
          <w:szCs w:val="28"/>
          <w:highlight w:val="none"/>
        </w:rPr>
        <w:t>甲   方:</w:t>
      </w:r>
    </w:p>
    <w:p>
      <w:pPr>
        <w:pageBreakBefore w:val="0"/>
        <w:kinsoku/>
        <w:overflowPunct/>
        <w:topLinePunct w:val="0"/>
        <w:bidi w:val="0"/>
        <w:snapToGrid/>
        <w:spacing w:line="360" w:lineRule="auto"/>
        <w:ind w:firstLine="562" w:firstLineChars="200"/>
        <w:jc w:val="left"/>
        <w:rPr>
          <w:rFonts w:hint="eastAsia" w:ascii="仿宋" w:hAnsi="仿宋" w:eastAsia="仿宋" w:cs="仿宋"/>
          <w:b/>
          <w:bCs w:val="0"/>
          <w:sz w:val="28"/>
          <w:szCs w:val="28"/>
          <w:highlight w:val="none"/>
          <w:u w:val="single"/>
        </w:rPr>
      </w:pPr>
      <w:r>
        <w:rPr>
          <w:rFonts w:hint="eastAsia" w:ascii="仿宋" w:hAnsi="仿宋" w:eastAsia="仿宋" w:cs="仿宋"/>
          <w:b/>
          <w:bCs w:val="0"/>
          <w:sz w:val="28"/>
          <w:szCs w:val="28"/>
          <w:highlight w:val="none"/>
        </w:rPr>
        <w:t>乙   方:</w:t>
      </w:r>
    </w:p>
    <w:p>
      <w:pPr>
        <w:pageBreakBefore w:val="0"/>
        <w:kinsoku/>
        <w:overflowPunct/>
        <w:topLinePunct w:val="0"/>
        <w:bidi w:val="0"/>
        <w:snapToGrid/>
        <w:spacing w:line="360" w:lineRule="auto"/>
        <w:ind w:firstLine="562" w:firstLineChars="200"/>
        <w:jc w:val="left"/>
        <w:rPr>
          <w:rFonts w:hint="eastAsia" w:ascii="仿宋" w:hAnsi="仿宋" w:eastAsia="仿宋" w:cs="仿宋"/>
          <w:b/>
          <w:bCs w:val="0"/>
          <w:sz w:val="28"/>
          <w:szCs w:val="28"/>
          <w:highlight w:val="none"/>
          <w:u w:val="single"/>
        </w:rPr>
      </w:pPr>
      <w:r>
        <w:rPr>
          <w:rFonts w:hint="eastAsia" w:ascii="仿宋" w:hAnsi="仿宋" w:eastAsia="仿宋" w:cs="仿宋"/>
          <w:b/>
          <w:sz w:val="28"/>
          <w:szCs w:val="28"/>
          <w:highlight w:val="none"/>
        </w:rPr>
        <w:br w:type="page"/>
      </w:r>
      <w:r>
        <w:rPr>
          <w:rFonts w:hint="eastAsia" w:ascii="仿宋" w:hAnsi="仿宋" w:eastAsia="仿宋" w:cs="仿宋"/>
          <w:b/>
          <w:sz w:val="28"/>
          <w:szCs w:val="28"/>
          <w:highlight w:val="none"/>
          <w:u w:val="single"/>
          <w:lang w:val="en-US" w:eastAsia="zh-CN"/>
        </w:rPr>
        <w:t xml:space="preserve">      </w:t>
      </w:r>
      <w:r>
        <w:rPr>
          <w:rFonts w:hint="eastAsia" w:ascii="仿宋" w:hAnsi="仿宋" w:eastAsia="仿宋" w:cs="仿宋"/>
          <w:sz w:val="28"/>
          <w:szCs w:val="28"/>
          <w:highlight w:val="none"/>
        </w:rPr>
        <w:t>（甲方）所需</w:t>
      </w:r>
      <w:r>
        <w:rPr>
          <w:rFonts w:hint="eastAsia" w:ascii="仿宋" w:hAnsi="仿宋" w:eastAsia="仿宋" w:cs="仿宋"/>
          <w:b/>
          <w:sz w:val="28"/>
          <w:szCs w:val="28"/>
          <w:highlight w:val="none"/>
          <w:u w:val="single"/>
          <w:lang w:val="en-US" w:eastAsia="zh-CN"/>
        </w:rPr>
        <w:t xml:space="preserve">      </w:t>
      </w:r>
      <w:r>
        <w:rPr>
          <w:rFonts w:hint="eastAsia" w:ascii="仿宋" w:hAnsi="仿宋" w:eastAsia="仿宋" w:cs="仿宋"/>
          <w:bCs w:val="0"/>
          <w:sz w:val="28"/>
          <w:szCs w:val="28"/>
          <w:highlight w:val="none"/>
        </w:rPr>
        <w:t>（项目名称）</w:t>
      </w:r>
      <w:r>
        <w:rPr>
          <w:rFonts w:hint="eastAsia" w:ascii="仿宋" w:hAnsi="仿宋" w:eastAsia="仿宋" w:cs="仿宋"/>
          <w:sz w:val="28"/>
          <w:szCs w:val="28"/>
          <w:highlight w:val="none"/>
        </w:rPr>
        <w:t>经山东盛和招标代理有限公司以（项目编号）招标文件在国内以公开招标的方式进行采购。经评审委员会确定</w:t>
      </w:r>
      <w:r>
        <w:rPr>
          <w:rFonts w:hint="eastAsia" w:ascii="仿宋" w:hAnsi="仿宋" w:eastAsia="仿宋" w:cs="仿宋"/>
          <w:b/>
          <w:sz w:val="28"/>
          <w:szCs w:val="28"/>
          <w:highlight w:val="none"/>
          <w:u w:val="single"/>
          <w:lang w:val="en-US" w:eastAsia="zh-CN"/>
        </w:rPr>
        <w:t xml:space="preserve">      </w:t>
      </w:r>
      <w:r>
        <w:rPr>
          <w:rFonts w:hint="eastAsia" w:ascii="仿宋" w:hAnsi="仿宋" w:eastAsia="仿宋" w:cs="仿宋"/>
          <w:sz w:val="28"/>
          <w:szCs w:val="28"/>
          <w:highlight w:val="none"/>
        </w:rPr>
        <w:t>（乙方）为中标人</w:t>
      </w:r>
      <w:r>
        <w:rPr>
          <w:rFonts w:hint="eastAsia" w:ascii="仿宋" w:hAnsi="仿宋" w:eastAsia="仿宋" w:cs="仿宋"/>
          <w:bCs w:val="0"/>
          <w:sz w:val="28"/>
          <w:szCs w:val="28"/>
          <w:highlight w:val="none"/>
        </w:rPr>
        <w:t>。</w:t>
      </w:r>
      <w:r>
        <w:rPr>
          <w:rFonts w:hint="eastAsia" w:ascii="仿宋" w:hAnsi="仿宋" w:eastAsia="仿宋" w:cs="仿宋"/>
          <w:sz w:val="28"/>
          <w:szCs w:val="28"/>
          <w:highlight w:val="none"/>
        </w:rPr>
        <w:t>甲乙两方根据《中华人民共和国</w:t>
      </w:r>
      <w:r>
        <w:rPr>
          <w:rFonts w:hint="eastAsia" w:ascii="仿宋" w:hAnsi="仿宋" w:eastAsia="仿宋" w:cs="仿宋"/>
          <w:sz w:val="28"/>
          <w:szCs w:val="28"/>
          <w:highlight w:val="none"/>
          <w:lang w:eastAsia="zh-CN"/>
        </w:rPr>
        <w:t>政府采购法</w:t>
      </w:r>
      <w:r>
        <w:rPr>
          <w:rFonts w:hint="eastAsia" w:ascii="仿宋" w:hAnsi="仿宋" w:eastAsia="仿宋" w:cs="仿宋"/>
          <w:sz w:val="28"/>
          <w:szCs w:val="28"/>
          <w:highlight w:val="none"/>
        </w:rPr>
        <w:t>》、《中华人民共和国</w:t>
      </w:r>
      <w:r>
        <w:rPr>
          <w:rFonts w:hint="eastAsia" w:ascii="仿宋" w:hAnsi="仿宋" w:eastAsia="仿宋" w:cs="仿宋"/>
          <w:sz w:val="28"/>
          <w:szCs w:val="28"/>
          <w:highlight w:val="none"/>
          <w:lang w:val="en-US" w:eastAsia="zh-CN"/>
        </w:rPr>
        <w:t>民法典</w:t>
      </w:r>
      <w:r>
        <w:rPr>
          <w:rFonts w:hint="eastAsia" w:ascii="仿宋" w:hAnsi="仿宋" w:eastAsia="仿宋" w:cs="仿宋"/>
          <w:sz w:val="28"/>
          <w:szCs w:val="28"/>
          <w:highlight w:val="none"/>
        </w:rPr>
        <w:t>》等相关法律法规以及本项目招标文件的规定，经平等协商达成合同如下：</w:t>
      </w:r>
    </w:p>
    <w:p>
      <w:pPr>
        <w:pageBreakBefore w:val="0"/>
        <w:kinsoku/>
        <w:overflowPunct/>
        <w:topLinePunct w:val="0"/>
        <w:bidi w:val="0"/>
        <w:snapToGrid/>
        <w:spacing w:line="360" w:lineRule="auto"/>
        <w:rPr>
          <w:rFonts w:hint="eastAsia" w:ascii="仿宋" w:hAnsi="仿宋" w:eastAsia="仿宋" w:cs="仿宋"/>
          <w:b/>
          <w:bCs w:val="0"/>
          <w:kern w:val="0"/>
          <w:sz w:val="28"/>
          <w:szCs w:val="28"/>
          <w:highlight w:val="none"/>
        </w:rPr>
      </w:pPr>
      <w:r>
        <w:rPr>
          <w:rFonts w:hint="eastAsia" w:ascii="仿宋" w:hAnsi="仿宋" w:eastAsia="仿宋" w:cs="仿宋"/>
          <w:b/>
          <w:bCs w:val="0"/>
          <w:kern w:val="0"/>
          <w:sz w:val="28"/>
          <w:szCs w:val="28"/>
          <w:highlight w:val="none"/>
        </w:rPr>
        <w:t>一、本合同由合同文本和下列文件组成</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1、招标文件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2、中标人投标文件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3、中标通知书</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4、中标单位在评审过程中做出的有关澄清或说明或者补正文件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5、本合同附件</w:t>
      </w:r>
    </w:p>
    <w:p>
      <w:pPr>
        <w:pageBreakBefore w:val="0"/>
        <w:kinsoku/>
        <w:overflowPunct/>
        <w:topLinePunct w:val="0"/>
        <w:bidi w:val="0"/>
        <w:snapToGrid/>
        <w:spacing w:line="360" w:lineRule="auto"/>
        <w:rPr>
          <w:rFonts w:hint="eastAsia" w:ascii="仿宋" w:hAnsi="仿宋" w:eastAsia="仿宋" w:cs="仿宋"/>
          <w:b/>
          <w:bCs w:val="0"/>
          <w:kern w:val="0"/>
          <w:sz w:val="28"/>
          <w:szCs w:val="28"/>
          <w:highlight w:val="none"/>
        </w:rPr>
      </w:pPr>
      <w:r>
        <w:rPr>
          <w:rFonts w:hint="eastAsia" w:ascii="仿宋" w:hAnsi="仿宋" w:eastAsia="仿宋" w:cs="仿宋"/>
          <w:b/>
          <w:bCs w:val="0"/>
          <w:kern w:val="0"/>
          <w:sz w:val="28"/>
          <w:szCs w:val="28"/>
          <w:highlight w:val="none"/>
        </w:rPr>
        <w:t>二、</w:t>
      </w:r>
      <w:r>
        <w:rPr>
          <w:rFonts w:hint="eastAsia" w:ascii="仿宋" w:hAnsi="仿宋" w:eastAsia="仿宋" w:cs="仿宋"/>
          <w:b/>
          <w:bCs w:val="0"/>
          <w:kern w:val="0"/>
          <w:sz w:val="28"/>
          <w:szCs w:val="28"/>
          <w:highlight w:val="none"/>
          <w:lang w:val="en-US" w:eastAsia="zh-CN"/>
        </w:rPr>
        <w:t>服务</w:t>
      </w:r>
      <w:r>
        <w:rPr>
          <w:rFonts w:hint="eastAsia" w:ascii="仿宋" w:hAnsi="仿宋" w:eastAsia="仿宋" w:cs="仿宋"/>
          <w:b/>
          <w:bCs w:val="0"/>
          <w:kern w:val="0"/>
          <w:sz w:val="28"/>
          <w:szCs w:val="28"/>
          <w:highlight w:val="none"/>
        </w:rPr>
        <w:t>的名称、数量、规格</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见附件 </w:t>
      </w:r>
    </w:p>
    <w:p>
      <w:pPr>
        <w:pageBreakBefore w:val="0"/>
        <w:kinsoku/>
        <w:overflowPunct/>
        <w:topLinePunct w:val="0"/>
        <w:bidi w:val="0"/>
        <w:snapToGrid/>
        <w:spacing w:line="360" w:lineRule="auto"/>
        <w:rPr>
          <w:rFonts w:hint="eastAsia" w:ascii="仿宋" w:hAnsi="仿宋" w:eastAsia="仿宋" w:cs="仿宋"/>
          <w:b/>
          <w:bCs w:val="0"/>
          <w:kern w:val="0"/>
          <w:sz w:val="28"/>
          <w:szCs w:val="28"/>
          <w:highlight w:val="none"/>
        </w:rPr>
      </w:pPr>
      <w:r>
        <w:rPr>
          <w:rFonts w:hint="eastAsia" w:ascii="仿宋" w:hAnsi="仿宋" w:eastAsia="仿宋" w:cs="仿宋"/>
          <w:b/>
          <w:bCs w:val="0"/>
          <w:kern w:val="0"/>
          <w:sz w:val="28"/>
          <w:szCs w:val="28"/>
          <w:highlight w:val="none"/>
        </w:rPr>
        <w:t>三、合同金额</w:t>
      </w:r>
    </w:p>
    <w:p>
      <w:pPr>
        <w:pageBreakBefore w:val="0"/>
        <w:kinsoku/>
        <w:overflowPunct/>
        <w:topLinePunct w:val="0"/>
        <w:bidi w:val="0"/>
        <w:snapToGrid/>
        <w:spacing w:line="360" w:lineRule="auto"/>
        <w:ind w:firstLine="560" w:firstLineChars="200"/>
        <w:rPr>
          <w:rFonts w:hint="eastAsia" w:ascii="仿宋" w:hAnsi="仿宋" w:eastAsia="仿宋" w:cs="仿宋"/>
          <w:kern w:val="0"/>
          <w:sz w:val="28"/>
          <w:szCs w:val="28"/>
          <w:highlight w:val="none"/>
          <w:u w:val="single"/>
        </w:rPr>
      </w:pPr>
      <w:r>
        <w:rPr>
          <w:rFonts w:hint="eastAsia" w:ascii="仿宋" w:hAnsi="仿宋" w:eastAsia="仿宋" w:cs="仿宋"/>
          <w:sz w:val="28"/>
          <w:szCs w:val="28"/>
          <w:highlight w:val="none"/>
        </w:rPr>
        <w:t>合同</w:t>
      </w:r>
      <w:r>
        <w:rPr>
          <w:rFonts w:hint="eastAsia" w:ascii="仿宋" w:hAnsi="仿宋" w:eastAsia="仿宋" w:cs="仿宋"/>
          <w:sz w:val="28"/>
          <w:szCs w:val="28"/>
          <w:highlight w:val="none"/>
          <w:lang w:val="en-US" w:eastAsia="zh-CN"/>
        </w:rPr>
        <w:t>总金额</w:t>
      </w:r>
      <w:r>
        <w:rPr>
          <w:rFonts w:hint="eastAsia" w:ascii="仿宋" w:hAnsi="仿宋" w:eastAsia="仿宋" w:cs="仿宋"/>
          <w:sz w:val="28"/>
          <w:szCs w:val="28"/>
          <w:highlight w:val="none"/>
        </w:rPr>
        <w:t>：</w:t>
      </w:r>
      <w:r>
        <w:rPr>
          <w:rFonts w:hint="eastAsia" w:ascii="仿宋" w:hAnsi="仿宋" w:eastAsia="仿宋" w:cs="仿宋"/>
          <w:kern w:val="0"/>
          <w:sz w:val="28"/>
          <w:szCs w:val="28"/>
          <w:highlight w:val="none"/>
        </w:rPr>
        <w:t>人民币：小写：</w:t>
      </w:r>
      <w:r>
        <w:rPr>
          <w:rFonts w:hint="eastAsia" w:ascii="仿宋" w:hAnsi="仿宋" w:eastAsia="仿宋" w:cs="仿宋"/>
          <w:b/>
          <w:sz w:val="28"/>
          <w:szCs w:val="28"/>
          <w:highlight w:val="none"/>
          <w:u w:val="single"/>
          <w:lang w:val="en-US" w:eastAsia="zh-CN"/>
        </w:rPr>
        <w:t xml:space="preserve">      </w:t>
      </w:r>
    </w:p>
    <w:p>
      <w:pPr>
        <w:pageBreakBefore w:val="0"/>
        <w:kinsoku/>
        <w:overflowPunct/>
        <w:topLinePunct w:val="0"/>
        <w:bidi w:val="0"/>
        <w:snapToGrid/>
        <w:spacing w:line="360" w:lineRule="auto"/>
        <w:ind w:firstLine="560" w:firstLineChars="200"/>
        <w:rPr>
          <w:rFonts w:hint="eastAsia" w:ascii="仿宋" w:hAnsi="仿宋" w:eastAsia="仿宋" w:cs="仿宋"/>
          <w:b/>
          <w:sz w:val="28"/>
          <w:szCs w:val="28"/>
          <w:highlight w:val="none"/>
          <w:u w:val="single"/>
          <w:lang w:val="en-US" w:eastAsia="zh-CN"/>
        </w:rPr>
      </w:pPr>
      <w:r>
        <w:rPr>
          <w:rFonts w:hint="eastAsia" w:ascii="仿宋" w:hAnsi="仿宋" w:eastAsia="仿宋" w:cs="仿宋"/>
          <w:kern w:val="0"/>
          <w:sz w:val="28"/>
          <w:szCs w:val="28"/>
          <w:highlight w:val="none"/>
        </w:rPr>
        <w:t xml:space="preserve">                  </w:t>
      </w:r>
      <w:r>
        <w:rPr>
          <w:rFonts w:hint="eastAsia" w:ascii="仿宋" w:hAnsi="仿宋" w:eastAsia="仿宋" w:cs="仿宋"/>
          <w:kern w:val="0"/>
          <w:sz w:val="28"/>
          <w:szCs w:val="28"/>
          <w:highlight w:val="none"/>
          <w:lang w:val="en-US" w:eastAsia="zh-CN"/>
        </w:rPr>
        <w:t xml:space="preserve">  </w:t>
      </w:r>
      <w:r>
        <w:rPr>
          <w:rFonts w:hint="eastAsia" w:ascii="仿宋" w:hAnsi="仿宋" w:eastAsia="仿宋" w:cs="仿宋"/>
          <w:kern w:val="0"/>
          <w:sz w:val="28"/>
          <w:szCs w:val="28"/>
          <w:highlight w:val="none"/>
        </w:rPr>
        <w:t>大写：</w:t>
      </w:r>
      <w:r>
        <w:rPr>
          <w:rFonts w:hint="eastAsia" w:ascii="仿宋" w:hAnsi="仿宋" w:eastAsia="仿宋" w:cs="仿宋"/>
          <w:b/>
          <w:sz w:val="28"/>
          <w:szCs w:val="28"/>
          <w:highlight w:val="none"/>
          <w:u w:val="single"/>
          <w:lang w:val="en-US" w:eastAsia="zh-CN"/>
        </w:rPr>
        <w:t xml:space="preserve">      </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服务期内中标价格不作调整，价格浮动风险由中标单位自行承担。</w:t>
      </w:r>
    </w:p>
    <w:p>
      <w:pPr>
        <w:pStyle w:val="2"/>
        <w:pageBreakBefore w:val="0"/>
        <w:kinsoku/>
        <w:overflowPunct/>
        <w:topLinePunct w:val="0"/>
        <w:bidi w:val="0"/>
        <w:snapToGrid/>
        <w:spacing w:line="360" w:lineRule="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四、付款方式</w:t>
      </w:r>
    </w:p>
    <w:p>
      <w:pPr>
        <w:pStyle w:val="2"/>
        <w:pageBreakBefore w:val="0"/>
        <w:kinsoku/>
        <w:overflowPunct/>
        <w:topLinePunct w:val="0"/>
        <w:bidi w:val="0"/>
        <w:snapToGrid/>
        <w:spacing w:line="360" w:lineRule="auto"/>
        <w:ind w:firstLine="560" w:firstLineChars="200"/>
        <w:rPr>
          <w:rFonts w:hint="eastAsia" w:ascii="仿宋" w:hAnsi="仿宋" w:eastAsia="仿宋" w:cs="仿宋"/>
          <w:b/>
          <w:bCs w:val="0"/>
          <w:color w:val="auto"/>
          <w:sz w:val="28"/>
          <w:szCs w:val="28"/>
          <w:highlight w:val="none"/>
        </w:rPr>
      </w:pPr>
      <w:r>
        <w:rPr>
          <w:rFonts w:hint="eastAsia" w:ascii="仿宋" w:hAnsi="仿宋" w:eastAsia="仿宋" w:cs="仿宋"/>
          <w:bCs/>
          <w:color w:val="auto"/>
          <w:kern w:val="2"/>
          <w:sz w:val="28"/>
          <w:szCs w:val="28"/>
          <w:highlight w:val="none"/>
          <w:lang w:val="en-US" w:eastAsia="zh-CN" w:bidi="ar-SA"/>
        </w:rPr>
        <w:t>合同生效之日起一个月内支付本合同年度维修费，一年一付。</w:t>
      </w:r>
    </w:p>
    <w:p>
      <w:pPr>
        <w:pStyle w:val="2"/>
        <w:pageBreakBefore w:val="0"/>
        <w:kinsoku/>
        <w:overflowPunct/>
        <w:topLinePunct w:val="0"/>
        <w:bidi w:val="0"/>
        <w:snapToGrid/>
        <w:spacing w:line="360" w:lineRule="auto"/>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rPr>
        <w:t>五、</w:t>
      </w:r>
      <w:r>
        <w:rPr>
          <w:rFonts w:hint="eastAsia" w:ascii="仿宋" w:hAnsi="仿宋" w:eastAsia="仿宋" w:cs="仿宋"/>
          <w:b/>
          <w:bCs w:val="0"/>
          <w:color w:val="auto"/>
          <w:sz w:val="28"/>
          <w:szCs w:val="28"/>
          <w:highlight w:val="none"/>
          <w:lang w:val="en-US" w:eastAsia="zh-CN"/>
        </w:rPr>
        <w:t>服务要求</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1、服务期：</w:t>
      </w:r>
      <w:r>
        <w:rPr>
          <w:rFonts w:hint="eastAsia" w:ascii="仿宋" w:hAnsi="仿宋" w:eastAsia="仿宋" w:cs="仿宋"/>
          <w:color w:val="auto"/>
          <w:sz w:val="28"/>
          <w:szCs w:val="28"/>
          <w:highlight w:val="none"/>
          <w:lang w:val="en-US" w:eastAsia="zh-CN"/>
        </w:rPr>
        <w:t>A1包3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A2包3年</w:t>
      </w:r>
      <w:r>
        <w:rPr>
          <w:rFonts w:hint="eastAsia" w:ascii="仿宋" w:hAnsi="仿宋" w:eastAsia="仿宋" w:cs="仿宋"/>
          <w:color w:val="auto"/>
          <w:sz w:val="28"/>
          <w:szCs w:val="28"/>
          <w:highlight w:val="none"/>
        </w:rPr>
        <w:t>。</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2、服务地点：山东大学第二医院指定地点。</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color w:val="auto"/>
          <w:sz w:val="28"/>
          <w:szCs w:val="28"/>
          <w:highlight w:val="none"/>
          <w:lang w:val="en-US" w:eastAsia="zh-CN"/>
        </w:rPr>
        <w:t>3、维修工程师</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名。</w:t>
      </w:r>
    </w:p>
    <w:p>
      <w:pPr>
        <w:pStyle w:val="2"/>
        <w:pageBreakBefore w:val="0"/>
        <w:tabs>
          <w:tab w:val="left" w:pos="7689"/>
        </w:tabs>
        <w:kinsoku/>
        <w:overflowPunct/>
        <w:topLinePunct w:val="0"/>
        <w:bidi w:val="0"/>
        <w:snapToGrid/>
        <w:spacing w:line="360" w:lineRule="auto"/>
        <w:rPr>
          <w:rFonts w:hint="eastAsia" w:ascii="仿宋" w:hAnsi="仿宋" w:eastAsia="仿宋" w:cs="仿宋"/>
          <w:b/>
          <w:bCs w:val="0"/>
          <w:sz w:val="28"/>
          <w:szCs w:val="28"/>
          <w:highlight w:val="none"/>
        </w:rPr>
      </w:pPr>
      <w:r>
        <w:rPr>
          <w:rFonts w:hint="eastAsia" w:ascii="仿宋" w:hAnsi="仿宋" w:eastAsia="仿宋" w:cs="仿宋"/>
          <w:b/>
          <w:bCs w:val="0"/>
          <w:color w:val="auto"/>
          <w:sz w:val="28"/>
          <w:szCs w:val="28"/>
          <w:highlight w:val="none"/>
          <w:lang w:val="en-US" w:eastAsia="zh-CN"/>
        </w:rPr>
        <w:t>六</w:t>
      </w:r>
      <w:r>
        <w:rPr>
          <w:rFonts w:hint="eastAsia" w:ascii="仿宋" w:hAnsi="仿宋" w:eastAsia="仿宋" w:cs="仿宋"/>
          <w:b/>
          <w:bCs w:val="0"/>
          <w:color w:val="auto"/>
          <w:sz w:val="28"/>
          <w:szCs w:val="28"/>
          <w:highlight w:val="none"/>
        </w:rPr>
        <w:t>、售后服务</w:t>
      </w:r>
      <w:r>
        <w:rPr>
          <w:rFonts w:hint="eastAsia" w:ascii="仿宋" w:hAnsi="仿宋" w:eastAsia="仿宋" w:cs="仿宋"/>
          <w:b/>
          <w:bCs w:val="0"/>
          <w:sz w:val="28"/>
          <w:szCs w:val="28"/>
          <w:highlight w:val="none"/>
        </w:rPr>
        <w:tab/>
      </w:r>
    </w:p>
    <w:p>
      <w:pPr>
        <w:pStyle w:val="2"/>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1、乙方应按招标文件、投标文件提供及时、快速、优质的售后服务。</w:t>
      </w:r>
    </w:p>
    <w:p>
      <w:pPr>
        <w:pStyle w:val="2"/>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2、其他售后服务内容。</w:t>
      </w:r>
    </w:p>
    <w:p>
      <w:pPr>
        <w:pageBreakBefore w:val="0"/>
        <w:kinsoku/>
        <w:overflowPunct/>
        <w:topLinePunct w:val="0"/>
        <w:bidi w:val="0"/>
        <w:snapToGrid/>
        <w:spacing w:line="360" w:lineRule="auto"/>
        <w:rPr>
          <w:rFonts w:hint="eastAsia" w:ascii="仿宋" w:hAnsi="仿宋" w:eastAsia="仿宋" w:cs="仿宋"/>
          <w:b/>
          <w:bCs w:val="0"/>
          <w:color w:val="auto"/>
          <w:kern w:val="2"/>
          <w:sz w:val="28"/>
          <w:szCs w:val="28"/>
          <w:highlight w:val="none"/>
          <w:lang w:val="en-US" w:eastAsia="zh-CN" w:bidi="ar-SA"/>
        </w:rPr>
      </w:pPr>
      <w:r>
        <w:rPr>
          <w:rFonts w:hint="eastAsia" w:ascii="仿宋" w:hAnsi="仿宋" w:eastAsia="仿宋" w:cs="仿宋"/>
          <w:b/>
          <w:bCs w:val="0"/>
          <w:color w:val="auto"/>
          <w:kern w:val="2"/>
          <w:sz w:val="28"/>
          <w:szCs w:val="28"/>
          <w:highlight w:val="none"/>
          <w:lang w:val="en-US" w:eastAsia="zh-CN" w:bidi="ar-SA"/>
        </w:rPr>
        <w:t> 七、合同生效</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本合同为附条件生效合同，除甲乙两方签章，还应满足以下条件时合同生效：</w:t>
      </w:r>
    </w:p>
    <w:p>
      <w:pPr>
        <w:pStyle w:val="2"/>
        <w:pageBreakBefore w:val="0"/>
        <w:kinsoku/>
        <w:overflowPunct/>
        <w:topLinePunct w:val="0"/>
        <w:bidi w:val="0"/>
        <w:snapToGrid/>
        <w:spacing w:line="360" w:lineRule="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lang w:val="en-US" w:eastAsia="zh-CN"/>
        </w:rPr>
        <w:t>八</w:t>
      </w:r>
      <w:r>
        <w:rPr>
          <w:rFonts w:hint="eastAsia" w:ascii="仿宋" w:hAnsi="仿宋" w:eastAsia="仿宋" w:cs="仿宋"/>
          <w:b/>
          <w:bCs w:val="0"/>
          <w:sz w:val="28"/>
          <w:szCs w:val="28"/>
          <w:highlight w:val="none"/>
        </w:rPr>
        <w:t>、违约条款</w:t>
      </w:r>
    </w:p>
    <w:p>
      <w:pPr>
        <w:pStyle w:val="2"/>
        <w:pageBreakBefore w:val="0"/>
        <w:kinsoku/>
        <w:overflowPunct/>
        <w:topLinePunct w:val="0"/>
        <w:bidi w:val="0"/>
        <w:snapToGrid/>
        <w:spacing w:line="360" w:lineRule="auto"/>
        <w:ind w:firstLine="560" w:firstLineChars="200"/>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lang w:val="en-US" w:eastAsia="zh-CN"/>
        </w:rPr>
        <w:t>1</w:t>
      </w:r>
      <w:r>
        <w:rPr>
          <w:rFonts w:hint="eastAsia" w:ascii="仿宋" w:hAnsi="仿宋" w:eastAsia="仿宋" w:cs="仿宋"/>
          <w:bCs w:val="0"/>
          <w:sz w:val="28"/>
          <w:szCs w:val="28"/>
          <w:highlight w:val="none"/>
        </w:rPr>
        <w:t>、乙方履行合同不符合规定，除应按合同约定及时调换外，在调换货物期间，应按调换货物金额每日0.3‰向甲方支付违约金。</w:t>
      </w:r>
    </w:p>
    <w:p>
      <w:pPr>
        <w:pStyle w:val="2"/>
        <w:pageBreakBefore w:val="0"/>
        <w:kinsoku/>
        <w:overflowPunct/>
        <w:topLinePunct w:val="0"/>
        <w:bidi w:val="0"/>
        <w:snapToGrid/>
        <w:spacing w:line="360" w:lineRule="auto"/>
        <w:ind w:firstLine="560" w:firstLineChars="200"/>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lang w:val="en-US" w:eastAsia="zh-CN"/>
        </w:rPr>
        <w:t>2</w:t>
      </w:r>
      <w:r>
        <w:rPr>
          <w:rFonts w:hint="eastAsia" w:ascii="仿宋" w:hAnsi="仿宋" w:eastAsia="仿宋" w:cs="仿宋"/>
          <w:bCs w:val="0"/>
          <w:sz w:val="28"/>
          <w:szCs w:val="28"/>
          <w:highlight w:val="none"/>
        </w:rPr>
        <w:t>、一方不按期履行合同，并经另一方提示后30日内仍不履行合同的，守约方有权解除合同，违约方要承担相应的赔偿责任。</w:t>
      </w:r>
    </w:p>
    <w:p>
      <w:pPr>
        <w:pStyle w:val="2"/>
        <w:pageBreakBefore w:val="0"/>
        <w:kinsoku/>
        <w:overflowPunct/>
        <w:topLinePunct w:val="0"/>
        <w:bidi w:val="0"/>
        <w:snapToGrid/>
        <w:spacing w:line="360" w:lineRule="auto"/>
        <w:ind w:firstLine="560" w:firstLineChars="200"/>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lang w:val="en-US" w:eastAsia="zh-CN"/>
        </w:rPr>
        <w:t>3</w:t>
      </w:r>
      <w:r>
        <w:rPr>
          <w:rFonts w:hint="eastAsia" w:ascii="仿宋" w:hAnsi="仿宋" w:eastAsia="仿宋" w:cs="仿宋"/>
          <w:bCs w:val="0"/>
          <w:sz w:val="28"/>
          <w:szCs w:val="28"/>
          <w:highlight w:val="none"/>
        </w:rPr>
        <w:t>、如因一方违约，双方未能就赔偿损失达成协议，引起诉讼或仲裁时，违约方除应赔偿对方经济损失外，还应承担对方因诉讼或仲裁所支付的律师代理费等相关费用。</w:t>
      </w:r>
    </w:p>
    <w:p>
      <w:pPr>
        <w:pStyle w:val="2"/>
        <w:pageBreakBefore w:val="0"/>
        <w:kinsoku/>
        <w:overflowPunct/>
        <w:topLinePunct w:val="0"/>
        <w:bidi w:val="0"/>
        <w:snapToGrid/>
        <w:spacing w:line="360" w:lineRule="auto"/>
        <w:ind w:firstLine="560" w:firstLineChars="200"/>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lang w:val="en-US" w:eastAsia="zh-CN"/>
        </w:rPr>
        <w:t>4</w:t>
      </w:r>
      <w:r>
        <w:rPr>
          <w:rFonts w:hint="eastAsia" w:ascii="仿宋" w:hAnsi="仿宋" w:eastAsia="仿宋" w:cs="仿宋"/>
          <w:bCs w:val="0"/>
          <w:sz w:val="28"/>
          <w:szCs w:val="28"/>
          <w:highlight w:val="none"/>
        </w:rPr>
        <w:t>、其它应承担的违约责任，以《中华人民共和国</w:t>
      </w:r>
      <w:r>
        <w:rPr>
          <w:rFonts w:hint="eastAsia" w:ascii="仿宋" w:hAnsi="仿宋" w:eastAsia="仿宋" w:cs="仿宋"/>
          <w:bCs w:val="0"/>
          <w:sz w:val="28"/>
          <w:szCs w:val="28"/>
          <w:highlight w:val="none"/>
          <w:lang w:val="en-US" w:eastAsia="zh-CN"/>
        </w:rPr>
        <w:t>民法典</w:t>
      </w:r>
      <w:r>
        <w:rPr>
          <w:rFonts w:hint="eastAsia" w:ascii="仿宋" w:hAnsi="仿宋" w:eastAsia="仿宋" w:cs="仿宋"/>
          <w:bCs w:val="0"/>
          <w:sz w:val="28"/>
          <w:szCs w:val="28"/>
          <w:highlight w:val="none"/>
        </w:rPr>
        <w:t>》和其它有关法律、法规规定为准，无相关规定的，双方协商解决。</w:t>
      </w:r>
    </w:p>
    <w:p>
      <w:pPr>
        <w:pStyle w:val="2"/>
        <w:pageBreakBefore w:val="0"/>
        <w:kinsoku/>
        <w:overflowPunct/>
        <w:topLinePunct w:val="0"/>
        <w:bidi w:val="0"/>
        <w:snapToGrid/>
        <w:spacing w:line="360" w:lineRule="auto"/>
        <w:ind w:firstLine="560" w:firstLineChars="200"/>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lang w:val="en-US" w:eastAsia="zh-CN"/>
        </w:rPr>
        <w:t>5</w:t>
      </w:r>
      <w:r>
        <w:rPr>
          <w:rFonts w:hint="eastAsia" w:ascii="仿宋" w:hAnsi="仿宋" w:eastAsia="仿宋" w:cs="仿宋"/>
          <w:bCs w:val="0"/>
          <w:sz w:val="28"/>
          <w:szCs w:val="28"/>
          <w:highlight w:val="none"/>
        </w:rPr>
        <w:t>、按照本合同规定应该偿付的违约金、赔偿金等，应当在明确责任后10日内，按银行规定或双方商定的结算办法付清，否则按逾期付款处理。</w:t>
      </w:r>
    </w:p>
    <w:p>
      <w:pPr>
        <w:pStyle w:val="2"/>
        <w:pageBreakBefore w:val="0"/>
        <w:kinsoku/>
        <w:overflowPunct/>
        <w:topLinePunct w:val="0"/>
        <w:bidi w:val="0"/>
        <w:snapToGrid/>
        <w:spacing w:line="360" w:lineRule="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lang w:val="en-US" w:eastAsia="zh-CN"/>
        </w:rPr>
        <w:t>九</w:t>
      </w:r>
      <w:r>
        <w:rPr>
          <w:rFonts w:hint="eastAsia" w:ascii="仿宋" w:hAnsi="仿宋" w:eastAsia="仿宋" w:cs="仿宋"/>
          <w:b/>
          <w:bCs w:val="0"/>
          <w:sz w:val="28"/>
          <w:szCs w:val="28"/>
          <w:highlight w:val="none"/>
        </w:rPr>
        <w:t>、不可抗力条款</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因不可抗力致使一方不能及时或完全履行合同的，应及时通知另一方，双方互不承担责任，并在15天内提供有关不可抗力的相应证明。</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合同未履行部分是否继续履行、如何履行等问题，可由双方协商解决。</w:t>
      </w:r>
    </w:p>
    <w:p>
      <w:pPr>
        <w:pStyle w:val="2"/>
        <w:pageBreakBefore w:val="0"/>
        <w:kinsoku/>
        <w:overflowPunct/>
        <w:topLinePunct w:val="0"/>
        <w:bidi w:val="0"/>
        <w:snapToGrid/>
        <w:spacing w:line="360" w:lineRule="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十、争议的解决方式</w:t>
      </w:r>
    </w:p>
    <w:p>
      <w:pPr>
        <w:pStyle w:val="2"/>
        <w:pageBreakBefore w:val="0"/>
        <w:kinsoku/>
        <w:overflowPunct/>
        <w:topLinePunct w:val="0"/>
        <w:bidi w:val="0"/>
        <w:snapToGrid/>
        <w:spacing w:line="360" w:lineRule="auto"/>
        <w:ind w:firstLine="560" w:firstLineChars="200"/>
        <w:rPr>
          <w:rFonts w:hint="eastAsia" w:ascii="仿宋" w:hAnsi="仿宋" w:eastAsia="仿宋" w:cs="仿宋"/>
          <w:b/>
          <w:bCs w:val="0"/>
          <w:sz w:val="28"/>
          <w:szCs w:val="28"/>
          <w:highlight w:val="none"/>
        </w:rPr>
      </w:pPr>
      <w:r>
        <w:rPr>
          <w:rFonts w:hint="eastAsia" w:ascii="仿宋" w:hAnsi="仿宋" w:eastAsia="仿宋" w:cs="仿宋"/>
          <w:bCs w:val="0"/>
          <w:sz w:val="28"/>
          <w:szCs w:val="28"/>
          <w:highlight w:val="none"/>
        </w:rPr>
        <w:t>合同发生纠纷时，双方应协商解决，协商不成可以采用下列方式解决：（1）提交仲裁委员会仲裁；（2）向人民法院起诉。</w:t>
      </w:r>
    </w:p>
    <w:p>
      <w:pPr>
        <w:pStyle w:val="2"/>
        <w:pageBreakBefore w:val="0"/>
        <w:kinsoku/>
        <w:overflowPunct/>
        <w:topLinePunct w:val="0"/>
        <w:bidi w:val="0"/>
        <w:snapToGrid/>
        <w:spacing w:line="360" w:lineRule="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十</w:t>
      </w:r>
      <w:r>
        <w:rPr>
          <w:rFonts w:hint="eastAsia" w:ascii="仿宋" w:hAnsi="仿宋" w:eastAsia="仿宋" w:cs="仿宋"/>
          <w:b/>
          <w:bCs w:val="0"/>
          <w:sz w:val="28"/>
          <w:szCs w:val="28"/>
          <w:highlight w:val="none"/>
          <w:lang w:val="en-US" w:eastAsia="zh-CN"/>
        </w:rPr>
        <w:t>一</w:t>
      </w:r>
      <w:r>
        <w:rPr>
          <w:rFonts w:hint="eastAsia" w:ascii="仿宋" w:hAnsi="仿宋" w:eastAsia="仿宋" w:cs="仿宋"/>
          <w:b/>
          <w:bCs w:val="0"/>
          <w:sz w:val="28"/>
          <w:szCs w:val="28"/>
          <w:highlight w:val="none"/>
        </w:rPr>
        <w:t>、补充协议</w:t>
      </w:r>
    </w:p>
    <w:p>
      <w:pPr>
        <w:pStyle w:val="14"/>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合同未尽事宜，经双方协商可签订补充协议，所签订的补充协议与本合同具有同等的法律效力，补充协议的生效应符合本合同第八条的规定。</w:t>
      </w:r>
    </w:p>
    <w:p>
      <w:pPr>
        <w:pStyle w:val="2"/>
        <w:pageBreakBefore w:val="0"/>
        <w:kinsoku/>
        <w:overflowPunct/>
        <w:topLinePunct w:val="0"/>
        <w:bidi w:val="0"/>
        <w:snapToGrid/>
        <w:spacing w:line="360" w:lineRule="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十</w:t>
      </w:r>
      <w:r>
        <w:rPr>
          <w:rFonts w:hint="eastAsia" w:ascii="仿宋" w:hAnsi="仿宋" w:eastAsia="仿宋" w:cs="仿宋"/>
          <w:b/>
          <w:bCs w:val="0"/>
          <w:sz w:val="28"/>
          <w:szCs w:val="28"/>
          <w:highlight w:val="none"/>
          <w:lang w:val="en-US" w:eastAsia="zh-CN"/>
        </w:rPr>
        <w:t>二</w:t>
      </w:r>
      <w:r>
        <w:rPr>
          <w:rFonts w:hint="eastAsia" w:ascii="仿宋" w:hAnsi="仿宋" w:eastAsia="仿宋" w:cs="仿宋"/>
          <w:b/>
          <w:bCs w:val="0"/>
          <w:sz w:val="28"/>
          <w:szCs w:val="28"/>
          <w:highlight w:val="none"/>
        </w:rPr>
        <w:t>、合同保存</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本合同一式</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份，甲方</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份，乙方</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份。</w:t>
      </w:r>
    </w:p>
    <w:p>
      <w:pPr>
        <w:pageBreakBefore w:val="0"/>
        <w:kinsoku/>
        <w:overflowPunct/>
        <w:topLinePunct w:val="0"/>
        <w:bidi w:val="0"/>
        <w:snapToGrid/>
        <w:spacing w:line="360" w:lineRule="auto"/>
        <w:rPr>
          <w:rFonts w:hint="eastAsia" w:ascii="仿宋" w:hAnsi="仿宋" w:eastAsia="仿宋" w:cs="仿宋"/>
          <w:bCs w:val="0"/>
          <w:sz w:val="28"/>
          <w:szCs w:val="28"/>
          <w:highlight w:val="none"/>
        </w:rPr>
      </w:pPr>
      <w:r>
        <w:rPr>
          <w:rFonts w:hint="eastAsia" w:ascii="仿宋" w:hAnsi="仿宋" w:eastAsia="仿宋" w:cs="仿宋"/>
          <w:sz w:val="28"/>
          <w:szCs w:val="28"/>
          <w:highlight w:val="none"/>
        </w:rPr>
        <w:t>甲方(公章)：                        乙方(公章)：</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法定代表人或授权代理人：（签字）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 法定代表人或授权代理人：（签字）</w:t>
      </w:r>
    </w:p>
    <w:p>
      <w:pPr>
        <w:pageBreakBefore w:val="0"/>
        <w:kinsoku/>
        <w:overflowPunct/>
        <w:topLinePunct w:val="0"/>
        <w:bidi w:val="0"/>
        <w:snapToGrid/>
        <w:spacing w:line="360" w:lineRule="auto"/>
        <w:ind w:left="5400" w:right="-644" w:rightChars="-230" w:hanging="6300" w:hangingChars="225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开户单位：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 开户单位：</w:t>
      </w:r>
    </w:p>
    <w:p>
      <w:pPr>
        <w:pageBreakBefore w:val="0"/>
        <w:kinsoku/>
        <w:overflowPunct/>
        <w:topLinePunct w:val="0"/>
        <w:bidi w:val="0"/>
        <w:snapToGrid/>
        <w:spacing w:line="360" w:lineRule="auto"/>
        <w:ind w:left="5520" w:hanging="6440" w:hangingChars="2300"/>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 xml:space="preserve">开户银行：                 </w:t>
      </w:r>
      <w:r>
        <w:rPr>
          <w:rFonts w:hint="eastAsia" w:ascii="仿宋" w:hAnsi="仿宋" w:eastAsia="仿宋" w:cs="仿宋"/>
          <w:bCs w:val="0"/>
          <w:sz w:val="28"/>
          <w:szCs w:val="28"/>
          <w:highlight w:val="none"/>
          <w:lang w:val="en-US" w:eastAsia="zh-CN"/>
        </w:rPr>
        <w:t xml:space="preserve">             </w:t>
      </w:r>
      <w:r>
        <w:rPr>
          <w:rFonts w:hint="eastAsia" w:ascii="仿宋" w:hAnsi="仿宋" w:eastAsia="仿宋" w:cs="仿宋"/>
          <w:bCs w:val="0"/>
          <w:sz w:val="28"/>
          <w:szCs w:val="28"/>
          <w:highlight w:val="none"/>
        </w:rPr>
        <w:t>开户银行：</w:t>
      </w:r>
    </w:p>
    <w:p>
      <w:pPr>
        <w:pageBreakBefore w:val="0"/>
        <w:kinsoku/>
        <w:overflowPunct/>
        <w:topLinePunct w:val="0"/>
        <w:bidi w:val="0"/>
        <w:snapToGrid/>
        <w:spacing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lang w:val="en-US" w:eastAsia="zh-CN"/>
        </w:rPr>
        <w:t xml:space="preserve">账   </w:t>
      </w:r>
      <w:r>
        <w:rPr>
          <w:rFonts w:hint="eastAsia" w:ascii="仿宋" w:hAnsi="仿宋" w:eastAsia="仿宋" w:cs="仿宋"/>
          <w:bCs w:val="0"/>
          <w:sz w:val="28"/>
          <w:szCs w:val="28"/>
          <w:highlight w:val="none"/>
        </w:rPr>
        <w:t xml:space="preserve">  号：                    </w:t>
      </w:r>
      <w:r>
        <w:rPr>
          <w:rFonts w:hint="eastAsia" w:ascii="仿宋" w:hAnsi="仿宋" w:eastAsia="仿宋" w:cs="仿宋"/>
          <w:bCs w:val="0"/>
          <w:sz w:val="28"/>
          <w:szCs w:val="28"/>
          <w:highlight w:val="none"/>
          <w:lang w:val="en-US" w:eastAsia="zh-CN"/>
        </w:rPr>
        <w:t xml:space="preserve">        账</w:t>
      </w:r>
      <w:r>
        <w:rPr>
          <w:rFonts w:hint="eastAsia" w:ascii="仿宋" w:hAnsi="仿宋" w:eastAsia="仿宋" w:cs="仿宋"/>
          <w:bCs w:val="0"/>
          <w:sz w:val="28"/>
          <w:szCs w:val="28"/>
          <w:highlight w:val="none"/>
        </w:rPr>
        <w:t>   号：</w:t>
      </w:r>
    </w:p>
    <w:p>
      <w:pPr>
        <w:pageBreakBefore w:val="0"/>
        <w:kinsoku/>
        <w:overflowPunct/>
        <w:topLinePunct w:val="0"/>
        <w:bidi w:val="0"/>
        <w:snapToGrid/>
        <w:spacing w:line="360" w:lineRule="auto"/>
        <w:rPr>
          <w:rFonts w:hint="eastAsia" w:ascii="仿宋" w:hAnsi="仿宋" w:eastAsia="仿宋" w:cs="仿宋"/>
          <w:sz w:val="28"/>
          <w:szCs w:val="28"/>
          <w:highlight w:val="none"/>
        </w:rPr>
      </w:pPr>
    </w:p>
    <w:p>
      <w:pPr>
        <w:pageBreakBefore w:val="0"/>
        <w:kinsoku/>
        <w:overflowPunct/>
        <w:topLinePunct w:val="0"/>
        <w:bidi w:val="0"/>
        <w:snapToGrid/>
        <w:spacing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 xml:space="preserve">地   址：                        </w:t>
      </w:r>
      <w:r>
        <w:rPr>
          <w:rFonts w:hint="eastAsia" w:ascii="仿宋" w:hAnsi="仿宋" w:eastAsia="仿宋" w:cs="仿宋"/>
          <w:bCs w:val="0"/>
          <w:sz w:val="28"/>
          <w:szCs w:val="28"/>
          <w:highlight w:val="none"/>
          <w:lang w:val="en-US" w:eastAsia="zh-CN"/>
        </w:rPr>
        <w:t xml:space="preserve">   </w:t>
      </w:r>
      <w:r>
        <w:rPr>
          <w:rFonts w:hint="eastAsia" w:ascii="仿宋" w:hAnsi="仿宋" w:eastAsia="仿宋" w:cs="仿宋"/>
          <w:bCs w:val="0"/>
          <w:sz w:val="28"/>
          <w:szCs w:val="28"/>
          <w:highlight w:val="none"/>
        </w:rPr>
        <w:t xml:space="preserve"> 地  址： </w:t>
      </w:r>
    </w:p>
    <w:p>
      <w:pPr>
        <w:pageBreakBefore w:val="0"/>
        <w:kinsoku/>
        <w:overflowPunct/>
        <w:topLinePunct w:val="0"/>
        <w:bidi w:val="0"/>
        <w:snapToGrid/>
        <w:spacing w:before="156"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签订时间：202</w:t>
      </w:r>
      <w:r>
        <w:rPr>
          <w:rFonts w:hint="eastAsia" w:ascii="仿宋" w:hAnsi="仿宋" w:eastAsia="仿宋" w:cs="仿宋"/>
          <w:bCs w:val="0"/>
          <w:sz w:val="28"/>
          <w:szCs w:val="28"/>
          <w:highlight w:val="none"/>
          <w:lang w:val="en-US" w:eastAsia="zh-CN"/>
        </w:rPr>
        <w:t>2</w:t>
      </w:r>
      <w:r>
        <w:rPr>
          <w:rFonts w:hint="eastAsia" w:ascii="仿宋" w:hAnsi="仿宋" w:eastAsia="仿宋" w:cs="仿宋"/>
          <w:bCs w:val="0"/>
          <w:sz w:val="28"/>
          <w:szCs w:val="28"/>
          <w:highlight w:val="none"/>
        </w:rPr>
        <w:t xml:space="preserve">年  月  日        </w:t>
      </w:r>
      <w:r>
        <w:rPr>
          <w:rFonts w:hint="eastAsia" w:ascii="仿宋" w:hAnsi="仿宋" w:eastAsia="仿宋" w:cs="仿宋"/>
          <w:bCs w:val="0"/>
          <w:sz w:val="28"/>
          <w:szCs w:val="28"/>
          <w:highlight w:val="none"/>
          <w:lang w:val="en-US" w:eastAsia="zh-CN"/>
        </w:rPr>
        <w:t xml:space="preserve">      </w:t>
      </w:r>
      <w:r>
        <w:rPr>
          <w:rFonts w:hint="eastAsia" w:ascii="仿宋" w:hAnsi="仿宋" w:eastAsia="仿宋" w:cs="仿宋"/>
          <w:bCs w:val="0"/>
          <w:sz w:val="28"/>
          <w:szCs w:val="28"/>
          <w:highlight w:val="none"/>
        </w:rPr>
        <w:t>签订时间：202</w:t>
      </w:r>
      <w:r>
        <w:rPr>
          <w:rFonts w:hint="eastAsia" w:ascii="仿宋" w:hAnsi="仿宋" w:eastAsia="仿宋" w:cs="仿宋"/>
          <w:bCs w:val="0"/>
          <w:sz w:val="28"/>
          <w:szCs w:val="28"/>
          <w:highlight w:val="none"/>
          <w:lang w:val="en-US" w:eastAsia="zh-CN"/>
        </w:rPr>
        <w:t>2</w:t>
      </w:r>
      <w:r>
        <w:rPr>
          <w:rFonts w:hint="eastAsia" w:ascii="仿宋" w:hAnsi="仿宋" w:eastAsia="仿宋" w:cs="仿宋"/>
          <w:bCs w:val="0"/>
          <w:sz w:val="28"/>
          <w:szCs w:val="28"/>
          <w:highlight w:val="none"/>
        </w:rPr>
        <w:t>年  月  日</w:t>
      </w:r>
    </w:p>
    <w:p>
      <w:pPr>
        <w:pageBreakBefore w:val="0"/>
        <w:widowControl/>
        <w:kinsoku/>
        <w:overflowPunct/>
        <w:topLinePunct w:val="0"/>
        <w:bidi w:val="0"/>
        <w:snapToGrid/>
        <w:spacing w:line="360" w:lineRule="auto"/>
        <w:jc w:val="left"/>
        <w:rPr>
          <w:rFonts w:hint="eastAsia" w:ascii="仿宋" w:hAnsi="仿宋" w:eastAsia="仿宋" w:cs="仿宋"/>
          <w:sz w:val="28"/>
          <w:szCs w:val="28"/>
          <w:highlight w:val="none"/>
        </w:rPr>
      </w:pPr>
      <w:r>
        <w:rPr>
          <w:rFonts w:hint="eastAsia" w:ascii="仿宋" w:hAnsi="仿宋" w:eastAsia="仿宋" w:cs="仿宋"/>
          <w:bCs w:val="0"/>
          <w:sz w:val="28"/>
          <w:szCs w:val="28"/>
          <w:highlight w:val="none"/>
        </w:rPr>
        <w:t xml:space="preserve">电  话：                       </w:t>
      </w:r>
      <w:r>
        <w:rPr>
          <w:rFonts w:hint="eastAsia" w:ascii="仿宋" w:hAnsi="仿宋" w:eastAsia="仿宋" w:cs="仿宋"/>
          <w:bCs w:val="0"/>
          <w:sz w:val="28"/>
          <w:szCs w:val="28"/>
          <w:highlight w:val="none"/>
          <w:lang w:val="en-US" w:eastAsia="zh-CN"/>
        </w:rPr>
        <w:t xml:space="preserve">     </w:t>
      </w:r>
      <w:r>
        <w:rPr>
          <w:rFonts w:hint="eastAsia" w:ascii="仿宋" w:hAnsi="仿宋" w:eastAsia="仿宋" w:cs="仿宋"/>
          <w:bCs w:val="0"/>
          <w:sz w:val="28"/>
          <w:szCs w:val="28"/>
          <w:highlight w:val="none"/>
        </w:rPr>
        <w:t xml:space="preserve">  电  话：</w:t>
      </w:r>
    </w:p>
    <w:p>
      <w:pPr>
        <w:pStyle w:val="3"/>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注：最终合同内容以采购人签署的合同为准。</w:t>
      </w:r>
      <w:bookmarkStart w:id="349" w:name="_GoBack"/>
      <w:bookmarkEnd w:id="349"/>
      <w:r>
        <w:rPr>
          <w:rFonts w:hint="eastAsia" w:ascii="仿宋" w:hAnsi="仿宋" w:eastAsia="仿宋" w:cs="仿宋"/>
          <w:sz w:val="28"/>
          <w:szCs w:val="28"/>
          <w:highlight w:val="none"/>
        </w:rPr>
        <w:br w:type="page"/>
      </w:r>
      <w:bookmarkStart w:id="235" w:name="_Toc26817"/>
      <w:bookmarkStart w:id="236" w:name="_Toc7549"/>
      <w:bookmarkStart w:id="237" w:name="_Toc28705"/>
      <w:r>
        <w:rPr>
          <w:rFonts w:hint="eastAsia" w:ascii="仿宋" w:hAnsi="仿宋" w:eastAsia="仿宋" w:cs="仿宋"/>
          <w:sz w:val="28"/>
          <w:szCs w:val="28"/>
          <w:highlight w:val="none"/>
        </w:rPr>
        <w:t>第五部分 项目说明及要求</w:t>
      </w:r>
      <w:bookmarkEnd w:id="235"/>
      <w:bookmarkEnd w:id="236"/>
      <w:bookmarkEnd w:id="237"/>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238" w:name="_Toc325620724"/>
      <w:bookmarkStart w:id="239" w:name="_Toc407632791"/>
      <w:bookmarkStart w:id="240" w:name="_Toc356491328"/>
      <w:bookmarkStart w:id="241" w:name="_Toc29518"/>
      <w:bookmarkStart w:id="242" w:name="_Toc28582"/>
      <w:bookmarkStart w:id="243" w:name="_Toc4764"/>
      <w:bookmarkStart w:id="244" w:name="_Toc42877310"/>
      <w:bookmarkStart w:id="245" w:name="_Toc356490389"/>
      <w:r>
        <w:rPr>
          <w:rFonts w:hint="eastAsia" w:ascii="仿宋" w:hAnsi="仿宋" w:eastAsia="仿宋" w:cs="仿宋"/>
          <w:sz w:val="28"/>
          <w:szCs w:val="28"/>
          <w:highlight w:val="none"/>
        </w:rPr>
        <w:t>一、项目名称</w:t>
      </w:r>
      <w:bookmarkEnd w:id="238"/>
      <w:bookmarkEnd w:id="239"/>
      <w:bookmarkEnd w:id="240"/>
      <w:bookmarkEnd w:id="241"/>
      <w:bookmarkEnd w:id="242"/>
      <w:bookmarkEnd w:id="243"/>
      <w:bookmarkEnd w:id="244"/>
      <w:bookmarkEnd w:id="245"/>
      <w:bookmarkStart w:id="246" w:name="_Toc325620725"/>
    </w:p>
    <w:bookmarkEnd w:id="246"/>
    <w:p>
      <w:pPr>
        <w:pageBreakBefore w:val="0"/>
        <w:kinsoku/>
        <w:overflowPunct/>
        <w:topLinePunct w:val="0"/>
        <w:bidi w:val="0"/>
        <w:snapToGrid/>
        <w:spacing w:line="360" w:lineRule="auto"/>
        <w:ind w:firstLine="560" w:firstLineChars="200"/>
        <w:rPr>
          <w:rFonts w:hint="default" w:ascii="仿宋" w:hAnsi="仿宋" w:eastAsia="仿宋" w:cs="仿宋"/>
          <w:sz w:val="28"/>
          <w:szCs w:val="28"/>
          <w:highlight w:val="none"/>
          <w:lang w:val="en-US" w:eastAsia="zh-CN"/>
        </w:rPr>
      </w:pPr>
      <w:bookmarkStart w:id="247" w:name="_Toc407632792"/>
      <w:bookmarkStart w:id="248" w:name="_Toc356490390"/>
      <w:bookmarkStart w:id="249" w:name="_Toc356491329"/>
      <w:r>
        <w:rPr>
          <w:rFonts w:hint="eastAsia" w:ascii="仿宋" w:hAnsi="仿宋" w:eastAsia="仿宋" w:cs="仿宋"/>
          <w:sz w:val="28"/>
          <w:szCs w:val="28"/>
          <w:highlight w:val="none"/>
          <w:lang w:eastAsia="zh-CN"/>
        </w:rPr>
        <w:t>山东大学第二医院设备购买维保服务项目</w:t>
      </w:r>
      <w:r>
        <w:rPr>
          <w:rFonts w:hint="eastAsia" w:ascii="仿宋" w:hAnsi="仿宋" w:eastAsia="仿宋" w:cs="仿宋"/>
          <w:sz w:val="28"/>
          <w:szCs w:val="28"/>
          <w:highlight w:val="none"/>
          <w:lang w:val="en-US" w:eastAsia="zh-CN"/>
        </w:rPr>
        <w:t>公开招标</w:t>
      </w:r>
    </w:p>
    <w:p>
      <w:pPr>
        <w:pStyle w:val="4"/>
        <w:pageBreakBefore w:val="0"/>
        <w:kinsoku/>
        <w:overflowPunct/>
        <w:topLinePunct w:val="0"/>
        <w:bidi w:val="0"/>
        <w:snapToGrid/>
        <w:spacing w:line="360" w:lineRule="auto"/>
        <w:rPr>
          <w:rFonts w:hint="eastAsia" w:ascii="仿宋" w:hAnsi="仿宋" w:eastAsia="仿宋" w:cs="仿宋"/>
          <w:b w:val="0"/>
          <w:kern w:val="2"/>
          <w:sz w:val="28"/>
          <w:szCs w:val="28"/>
          <w:highlight w:val="none"/>
        </w:rPr>
      </w:pPr>
      <w:bookmarkStart w:id="250" w:name="_Toc30526"/>
      <w:bookmarkStart w:id="251" w:name="_Toc20032"/>
      <w:bookmarkStart w:id="252" w:name="_Toc42877311"/>
      <w:bookmarkStart w:id="253" w:name="_Toc2073"/>
      <w:r>
        <w:rPr>
          <w:rFonts w:hint="eastAsia" w:ascii="仿宋" w:hAnsi="仿宋" w:eastAsia="仿宋" w:cs="仿宋"/>
          <w:sz w:val="28"/>
          <w:szCs w:val="28"/>
          <w:highlight w:val="none"/>
        </w:rPr>
        <w:t>二、项目说明</w:t>
      </w:r>
      <w:bookmarkEnd w:id="247"/>
      <w:bookmarkEnd w:id="248"/>
      <w:bookmarkEnd w:id="249"/>
      <w:bookmarkEnd w:id="250"/>
      <w:bookmarkEnd w:id="251"/>
      <w:bookmarkEnd w:id="252"/>
      <w:bookmarkEnd w:id="253"/>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bookmarkStart w:id="254" w:name="_Toc356491330"/>
      <w:bookmarkStart w:id="255" w:name="_Toc356490391"/>
      <w:bookmarkStart w:id="256" w:name="_Toc325620726"/>
      <w:r>
        <w:rPr>
          <w:rFonts w:hint="eastAsia" w:ascii="仿宋" w:hAnsi="仿宋" w:eastAsia="仿宋" w:cs="仿宋"/>
          <w:sz w:val="28"/>
          <w:szCs w:val="28"/>
          <w:highlight w:val="none"/>
        </w:rPr>
        <w:t>1.本项目共</w:t>
      </w:r>
      <w:r>
        <w:rPr>
          <w:rFonts w:hint="eastAsia" w:ascii="仿宋" w:hAnsi="仿宋" w:eastAsia="仿宋" w:cs="仿宋"/>
          <w:sz w:val="28"/>
          <w:szCs w:val="28"/>
          <w:highlight w:val="none"/>
          <w:lang w:val="en-US" w:eastAsia="zh-CN"/>
        </w:rPr>
        <w:t>两</w:t>
      </w:r>
      <w:r>
        <w:rPr>
          <w:rFonts w:hint="eastAsia" w:ascii="仿宋" w:hAnsi="仿宋" w:eastAsia="仿宋" w:cs="仿宋"/>
          <w:sz w:val="28"/>
          <w:szCs w:val="28"/>
          <w:highlight w:val="none"/>
        </w:rPr>
        <w:t>个包，中标人不得对所投包内容分解后进行响应。</w:t>
      </w:r>
    </w:p>
    <w:p>
      <w:pPr>
        <w:pageBreakBefore w:val="0"/>
        <w:kinsoku/>
        <w:overflowPunct/>
        <w:topLinePunct w:val="0"/>
        <w:bidi w:val="0"/>
        <w:snapToGrid/>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eastAsia="zh-CN"/>
        </w:rPr>
        <w:t>各项目报价</w:t>
      </w:r>
      <w:r>
        <w:rPr>
          <w:rFonts w:hint="eastAsia" w:ascii="仿宋" w:hAnsi="仿宋" w:eastAsia="仿宋" w:cs="仿宋"/>
          <w:sz w:val="28"/>
          <w:szCs w:val="28"/>
          <w:highlight w:val="none"/>
        </w:rPr>
        <w:t>不得超过</w:t>
      </w:r>
      <w:r>
        <w:rPr>
          <w:rFonts w:hint="eastAsia" w:ascii="仿宋" w:hAnsi="仿宋" w:eastAsia="仿宋" w:cs="仿宋"/>
          <w:sz w:val="28"/>
          <w:szCs w:val="28"/>
          <w:highlight w:val="none"/>
          <w:lang w:val="en-US" w:eastAsia="zh-CN"/>
        </w:rPr>
        <w:t>预算或</w:t>
      </w:r>
      <w:r>
        <w:rPr>
          <w:rFonts w:hint="eastAsia" w:ascii="仿宋" w:hAnsi="仿宋" w:eastAsia="仿宋" w:cs="仿宋"/>
          <w:sz w:val="28"/>
          <w:szCs w:val="28"/>
          <w:highlight w:val="none"/>
          <w:lang w:eastAsia="zh-CN"/>
        </w:rPr>
        <w:t>最高</w:t>
      </w:r>
      <w:r>
        <w:rPr>
          <w:rFonts w:hint="eastAsia" w:ascii="仿宋" w:hAnsi="仿宋" w:eastAsia="仿宋" w:cs="仿宋"/>
          <w:sz w:val="28"/>
          <w:szCs w:val="28"/>
          <w:highlight w:val="none"/>
        </w:rPr>
        <w:t>限价，否则作无效报价处理。</w:t>
      </w:r>
      <w:r>
        <w:rPr>
          <w:rFonts w:hint="eastAsia" w:ascii="仿宋" w:hAnsi="仿宋" w:eastAsia="仿宋" w:cs="仿宋"/>
          <w:bCs/>
          <w:sz w:val="28"/>
          <w:szCs w:val="28"/>
          <w:highlight w:val="none"/>
        </w:rPr>
        <w:t xml:space="preserve"> </w:t>
      </w:r>
    </w:p>
    <w:p>
      <w:pPr>
        <w:pStyle w:val="4"/>
        <w:pageBreakBefore w:val="0"/>
        <w:kinsoku/>
        <w:overflowPunct/>
        <w:topLinePunct w:val="0"/>
        <w:bidi w:val="0"/>
        <w:snapToGrid/>
        <w:spacing w:line="360" w:lineRule="auto"/>
        <w:rPr>
          <w:rFonts w:hint="eastAsia" w:ascii="仿宋" w:hAnsi="仿宋" w:eastAsia="仿宋" w:cs="仿宋"/>
          <w:color w:val="auto"/>
          <w:sz w:val="28"/>
          <w:szCs w:val="28"/>
          <w:highlight w:val="none"/>
        </w:rPr>
      </w:pPr>
      <w:bookmarkStart w:id="257" w:name="_Toc4994"/>
      <w:bookmarkStart w:id="258" w:name="_Toc42877312"/>
      <w:bookmarkStart w:id="259" w:name="_Toc407632793"/>
      <w:bookmarkStart w:id="260" w:name="_Toc25172"/>
      <w:bookmarkStart w:id="261" w:name="_Toc24750"/>
      <w:r>
        <w:rPr>
          <w:rFonts w:hint="eastAsia" w:ascii="仿宋" w:hAnsi="仿宋" w:eastAsia="仿宋" w:cs="仿宋"/>
          <w:color w:val="auto"/>
          <w:sz w:val="28"/>
          <w:szCs w:val="28"/>
          <w:highlight w:val="none"/>
        </w:rPr>
        <w:t>三、商务条件</w:t>
      </w:r>
      <w:bookmarkEnd w:id="254"/>
      <w:bookmarkEnd w:id="255"/>
      <w:bookmarkEnd w:id="256"/>
      <w:bookmarkEnd w:id="257"/>
      <w:bookmarkEnd w:id="258"/>
      <w:bookmarkEnd w:id="259"/>
      <w:bookmarkEnd w:id="260"/>
      <w:bookmarkEnd w:id="261"/>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1、服务期：3年。</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2、服务地点：山东大学第二医院指定地点。</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3、质保期：三年。</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4、付款方式：合同生效之日起一个月内支付本合同年度维修费，一年一付。</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5、本项目预算：</w:t>
      </w:r>
      <w:bookmarkStart w:id="262" w:name="_Toc356491341"/>
      <w:bookmarkStart w:id="263" w:name="_Toc356490393"/>
      <w:r>
        <w:rPr>
          <w:rFonts w:hint="eastAsia" w:ascii="仿宋" w:hAnsi="仿宋" w:eastAsia="仿宋" w:cs="仿宋"/>
          <w:bCs w:val="0"/>
          <w:color w:val="auto"/>
          <w:sz w:val="28"/>
          <w:szCs w:val="28"/>
          <w:highlight w:val="none"/>
          <w:lang w:val="en-US" w:eastAsia="zh-CN"/>
        </w:rPr>
        <w:t>A1包：45万元/年，135万元/3年；A2包：60万元/年，180万元/3年。</w:t>
      </w:r>
      <w:r>
        <w:rPr>
          <w:rFonts w:hint="eastAsia" w:ascii="仿宋" w:hAnsi="仿宋" w:eastAsia="仿宋" w:cs="仿宋"/>
          <w:color w:val="auto"/>
          <w:sz w:val="28"/>
          <w:szCs w:val="28"/>
          <w:highlight w:val="none"/>
          <w:lang w:val="en-US" w:eastAsia="zh-CN"/>
        </w:rPr>
        <w:br w:type="page"/>
      </w:r>
    </w:p>
    <w:p>
      <w:pPr>
        <w:pStyle w:val="4"/>
        <w:pageBreakBefore w:val="0"/>
        <w:numPr>
          <w:ilvl w:val="0"/>
          <w:numId w:val="3"/>
        </w:numPr>
        <w:kinsoku/>
        <w:overflowPunct/>
        <w:topLinePunct w:val="0"/>
        <w:bidi w:val="0"/>
        <w:snapToGrid/>
        <w:spacing w:line="240" w:lineRule="auto"/>
        <w:rPr>
          <w:rFonts w:hint="eastAsia" w:ascii="仿宋" w:hAnsi="仿宋" w:eastAsia="仿宋" w:cs="仿宋"/>
          <w:color w:val="auto"/>
          <w:sz w:val="28"/>
          <w:szCs w:val="28"/>
          <w:highlight w:val="none"/>
          <w:lang w:val="en-US" w:eastAsia="zh-CN"/>
        </w:rPr>
      </w:pPr>
      <w:bookmarkStart w:id="264" w:name="_Toc31810"/>
      <w:bookmarkStart w:id="265" w:name="_Toc22375"/>
      <w:bookmarkStart w:id="266" w:name="_Toc16289"/>
      <w:r>
        <w:rPr>
          <w:rFonts w:hint="eastAsia" w:ascii="仿宋" w:hAnsi="仿宋" w:eastAsia="仿宋" w:cs="仿宋"/>
          <w:color w:val="auto"/>
          <w:sz w:val="28"/>
          <w:szCs w:val="28"/>
          <w:highlight w:val="none"/>
          <w:lang w:val="en-US" w:eastAsia="zh-CN"/>
        </w:rPr>
        <w:t>服务要求</w:t>
      </w:r>
      <w:bookmarkEnd w:id="264"/>
      <w:bookmarkEnd w:id="265"/>
      <w:bookmarkEnd w:id="266"/>
    </w:p>
    <w:p>
      <w:pPr>
        <w:pStyle w:val="7"/>
        <w:keepNext w:val="0"/>
        <w:keepLines w:val="0"/>
        <w:pageBreakBefore w:val="0"/>
        <w:tabs>
          <w:tab w:val="left" w:pos="382"/>
        </w:tabs>
        <w:kinsoku/>
        <w:wordWrap/>
        <w:overflowPunct/>
        <w:topLinePunct w:val="0"/>
        <w:autoSpaceDE/>
        <w:autoSpaceDN/>
        <w:bidi w:val="0"/>
        <w:adjustRightInd/>
        <w:snapToGrid/>
        <w:spacing w:line="360" w:lineRule="auto"/>
        <w:ind w:left="3" w:leftChars="1"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A1包：西门子1.5T MR</w:t>
      </w:r>
      <w:r>
        <w:rPr>
          <w:rFonts w:hint="eastAsia" w:ascii="仿宋" w:hAnsi="仿宋" w:eastAsia="仿宋" w:cs="仿宋"/>
          <w:color w:val="000000"/>
          <w:sz w:val="24"/>
          <w:szCs w:val="24"/>
          <w:lang w:val="en-US" w:eastAsia="zh-CN"/>
        </w:rPr>
        <w:t>购买</w:t>
      </w:r>
      <w:r>
        <w:rPr>
          <w:rFonts w:hint="eastAsia" w:ascii="仿宋" w:hAnsi="仿宋" w:eastAsia="仿宋" w:cs="仿宋"/>
          <w:color w:val="auto"/>
          <w:sz w:val="24"/>
          <w:szCs w:val="24"/>
          <w:highlight w:val="none"/>
          <w:lang w:val="en-US" w:eastAsia="zh-CN"/>
        </w:rPr>
        <w:t>维保服务</w:t>
      </w:r>
    </w:p>
    <w:p>
      <w:pPr>
        <w:pStyle w:val="7"/>
        <w:tabs>
          <w:tab w:val="left" w:pos="382"/>
        </w:tabs>
        <w:spacing w:line="360" w:lineRule="auto"/>
        <w:ind w:left="292" w:leftChars="1" w:hanging="289" w:hangingChars="12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（一）维保设备及服务年限</w:t>
      </w:r>
    </w:p>
    <w:p>
      <w:pPr>
        <w:pStyle w:val="7"/>
        <w:keepNext w:val="0"/>
        <w:keepLines w:val="0"/>
        <w:pageBreakBefore w:val="0"/>
        <w:tabs>
          <w:tab w:val="left" w:pos="382"/>
        </w:tabs>
        <w:kinsoku/>
        <w:wordWrap/>
        <w:overflowPunct/>
        <w:topLinePunct w:val="0"/>
        <w:autoSpaceDE/>
        <w:autoSpaceDN/>
        <w:bidi w:val="0"/>
        <w:adjustRightInd/>
        <w:snapToGrid/>
        <w:spacing w:line="360" w:lineRule="auto"/>
        <w:ind w:left="3" w:leftChars="1"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维保设备：西门子Aera 1.5T MR</w:t>
      </w:r>
    </w:p>
    <w:p>
      <w:pPr>
        <w:pStyle w:val="7"/>
        <w:keepNext w:val="0"/>
        <w:keepLines w:val="0"/>
        <w:pageBreakBefore w:val="0"/>
        <w:tabs>
          <w:tab w:val="left" w:pos="382"/>
        </w:tabs>
        <w:kinsoku/>
        <w:wordWrap/>
        <w:overflowPunct/>
        <w:topLinePunct w:val="0"/>
        <w:autoSpaceDE/>
        <w:autoSpaceDN/>
        <w:bidi w:val="0"/>
        <w:adjustRightInd/>
        <w:snapToGrid/>
        <w:spacing w:line="360" w:lineRule="auto"/>
        <w:ind w:left="3" w:leftChars="1"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维保服务年限：三年</w:t>
      </w:r>
    </w:p>
    <w:p>
      <w:pPr>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lang w:val="en-US" w:eastAsia="zh-CN"/>
        </w:rPr>
        <w:t>二</w:t>
      </w: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rPr>
        <w:t>基本要求：</w:t>
      </w:r>
    </w:p>
    <w:p>
      <w:pPr>
        <w:pStyle w:val="7"/>
        <w:keepNext w:val="0"/>
        <w:keepLines w:val="0"/>
        <w:pageBreakBefore w:val="0"/>
        <w:tabs>
          <w:tab w:val="left" w:pos="382"/>
        </w:tabs>
        <w:kinsoku/>
        <w:wordWrap/>
        <w:overflowPunct/>
        <w:topLinePunct w:val="0"/>
        <w:autoSpaceDE/>
        <w:autoSpaceDN/>
        <w:bidi w:val="0"/>
        <w:adjustRightInd/>
        <w:snapToGrid/>
        <w:spacing w:line="360" w:lineRule="auto"/>
        <w:ind w:left="3" w:leftChars="1"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color w:val="000000"/>
          <w:sz w:val="24"/>
          <w:szCs w:val="24"/>
        </w:rPr>
        <w:t>提供整机维保服务，服务内容包括不限次人工技术服务及诊断：（1）紧急维修；（2）备件更换；（3）定期保养；（4）开机率保障。</w:t>
      </w:r>
    </w:p>
    <w:p>
      <w:pPr>
        <w:pStyle w:val="7"/>
        <w:keepNext w:val="0"/>
        <w:keepLines w:val="0"/>
        <w:pageBreakBefore w:val="0"/>
        <w:tabs>
          <w:tab w:val="left" w:pos="382"/>
        </w:tabs>
        <w:kinsoku/>
        <w:wordWrap/>
        <w:overflowPunct/>
        <w:topLinePunct w:val="0"/>
        <w:autoSpaceDE/>
        <w:autoSpaceDN/>
        <w:bidi w:val="0"/>
        <w:adjustRightInd/>
        <w:snapToGrid/>
        <w:spacing w:line="360" w:lineRule="auto"/>
        <w:ind w:left="3" w:leftChars="1"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服务范围包括：（1）液氦、特殊制冷部分：冷头、吸附器、氦压缩机、高低压氦气管、内外水冷机组等；（2）电子部分的操作主台、副台、重建计算机的硬件、软件，梯度柜、射频柜、系统柜、扫描架床及所属辅件等；（3）设备配的所有线圈。</w:t>
      </w:r>
    </w:p>
    <w:p>
      <w:pPr>
        <w:pStyle w:val="7"/>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配件如需更换，需为原厂、原型号、合法配件，并提供相关证明。如从国内采购，需提供序列号，如从国外进口，需提供检验单、商检证明及海关报关单。</w:t>
      </w:r>
    </w:p>
    <w:p>
      <w:pPr>
        <w:pStyle w:val="7"/>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w:t>
      </w:r>
      <w:r>
        <w:rPr>
          <w:rFonts w:hint="eastAsia" w:ascii="仿宋" w:hAnsi="仿宋" w:eastAsia="仿宋" w:cs="仿宋"/>
          <w:sz w:val="24"/>
          <w:szCs w:val="24"/>
        </w:rPr>
        <w:t>维修</w:t>
      </w:r>
      <w:r>
        <w:rPr>
          <w:rFonts w:hint="eastAsia" w:ascii="仿宋" w:hAnsi="仿宋" w:eastAsia="仿宋" w:cs="仿宋"/>
          <w:sz w:val="24"/>
          <w:szCs w:val="24"/>
          <w:highlight w:val="none"/>
        </w:rPr>
        <w:t>工程师需为西门子原厂或经原厂培训认证合格的专业工程师，数量不少于</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名，其中具备Aera 1.5T MRI培训资质的工程师不少于2名，提供</w:t>
      </w:r>
      <w:r>
        <w:rPr>
          <w:rFonts w:hint="eastAsia" w:ascii="仿宋" w:hAnsi="仿宋" w:eastAsia="仿宋" w:cs="仿宋"/>
          <w:sz w:val="24"/>
          <w:szCs w:val="24"/>
        </w:rPr>
        <w:t>培训证书和社保缴纳证明。</w:t>
      </w:r>
    </w:p>
    <w:p>
      <w:pPr>
        <w:pStyle w:val="7"/>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eastAsia="zh-CN"/>
        </w:rPr>
        <w:t>、</w:t>
      </w:r>
      <w:r>
        <w:rPr>
          <w:rFonts w:hint="eastAsia" w:ascii="仿宋" w:hAnsi="仿宋" w:eastAsia="仿宋" w:cs="仿宋"/>
          <w:sz w:val="24"/>
          <w:szCs w:val="24"/>
        </w:rPr>
        <w:t>为保障招标人对设备的安全使用，供应商所提供的所有技术服务必须具有合法性，不得使用偷盗、走私等违法途径获取的备件，软件部分不得有侵权行为。</w:t>
      </w:r>
    </w:p>
    <w:p>
      <w:pPr>
        <w:keepNext w:val="0"/>
        <w:keepLines w:val="0"/>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w:t>
      </w:r>
      <w:r>
        <w:rPr>
          <w:rFonts w:hint="eastAsia" w:ascii="仿宋" w:hAnsi="仿宋" w:eastAsia="仿宋" w:cs="仿宋"/>
          <w:b/>
          <w:bCs/>
          <w:color w:val="000000"/>
          <w:sz w:val="24"/>
          <w:szCs w:val="24"/>
          <w:lang w:val="en-US" w:eastAsia="zh-CN"/>
        </w:rPr>
        <w:t>三</w:t>
      </w:r>
      <w:r>
        <w:rPr>
          <w:rFonts w:hint="eastAsia" w:ascii="仿宋" w:hAnsi="仿宋" w:eastAsia="仿宋" w:cs="仿宋"/>
          <w:b/>
          <w:bCs/>
          <w:color w:val="000000"/>
          <w:sz w:val="24"/>
          <w:szCs w:val="24"/>
        </w:rPr>
        <w:t>）技术参数要求：</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eastAsia="zh-CN"/>
        </w:rPr>
        <w:t>、</w:t>
      </w:r>
      <w:r>
        <w:rPr>
          <w:rFonts w:hint="eastAsia" w:ascii="仿宋" w:hAnsi="仿宋" w:eastAsia="仿宋" w:cs="仿宋"/>
          <w:bCs/>
          <w:sz w:val="24"/>
          <w:szCs w:val="24"/>
        </w:rPr>
        <w:t>磁共振液氦应保证在绝对安全液位之上。</w:t>
      </w:r>
    </w:p>
    <w:p>
      <w:pPr>
        <w:pStyle w:val="52"/>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Cs/>
          <w:sz w:val="24"/>
          <w:szCs w:val="24"/>
        </w:rPr>
        <w:t>2</w:t>
      </w:r>
      <w:r>
        <w:rPr>
          <w:rFonts w:hint="eastAsia" w:ascii="仿宋" w:hAnsi="仿宋" w:eastAsia="仿宋" w:cs="仿宋"/>
          <w:bCs/>
          <w:sz w:val="24"/>
          <w:szCs w:val="24"/>
          <w:lang w:eastAsia="zh-CN"/>
        </w:rPr>
        <w:t>、</w:t>
      </w:r>
      <w:r>
        <w:rPr>
          <w:rFonts w:hint="eastAsia" w:ascii="仿宋" w:hAnsi="仿宋" w:eastAsia="仿宋" w:cs="仿宋"/>
          <w:sz w:val="24"/>
          <w:szCs w:val="24"/>
        </w:rPr>
        <w:t>提供软、硬件安全升级。提供系统软件补丁，免费添加系统软件补丁，使系统运行稳定，增强功能。</w:t>
      </w:r>
    </w:p>
    <w:p>
      <w:pPr>
        <w:pStyle w:val="52"/>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具备智能远程系统监测全系统状态，能通过智能远程系统，检查和报告液氦水平、磁体腔压力、磁体温度等重要磁体实时运行参数，并对异常情况自动报警。</w:t>
      </w:r>
    </w:p>
    <w:p>
      <w:pPr>
        <w:pStyle w:val="52"/>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sz w:val="24"/>
          <w:szCs w:val="24"/>
        </w:rPr>
        <w:t>4</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具备智能远程系统诊断故障的能力，提供在国内已经建立的远程网络维修诊断系统的认证证书或软件著作登记相关证明，能够远程在线解决50%以上的磁共振故障。</w:t>
      </w:r>
    </w:p>
    <w:p>
      <w:pPr>
        <w:pStyle w:val="52"/>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sz w:val="24"/>
          <w:szCs w:val="24"/>
        </w:rPr>
        <w:t>5</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具备系统预防性保养技术，提供全系统质量保证检测报告，可以使用专用检测设备，提供磁体系统、梯度系统、射频系统、计算机系统和接收线圈的全套系统化质量保证检测报告。</w:t>
      </w:r>
    </w:p>
    <w:p>
      <w:pPr>
        <w:pStyle w:val="52"/>
        <w:keepNext w:val="0"/>
        <w:keepLines w:val="0"/>
        <w:pageBreakBefore w:val="0"/>
        <w:widowControl/>
        <w:kinsoku/>
        <w:wordWrap/>
        <w:overflowPunct/>
        <w:topLinePunct w:val="0"/>
        <w:autoSpaceDE/>
        <w:autoSpaceDN/>
        <w:bidi w:val="0"/>
        <w:adjustRightInd/>
        <w:snapToGrid/>
        <w:spacing w:after="160" w:line="360" w:lineRule="auto"/>
        <w:ind w:firstLine="480" w:firstLineChars="200"/>
        <w:contextualSpacing/>
        <w:jc w:val="left"/>
        <w:textAlignment w:val="auto"/>
        <w:rPr>
          <w:rFonts w:hint="eastAsia" w:ascii="仿宋" w:hAnsi="仿宋" w:eastAsia="仿宋" w:cs="仿宋"/>
          <w:bCs/>
          <w:sz w:val="24"/>
          <w:szCs w:val="24"/>
        </w:rPr>
      </w:pPr>
      <w:r>
        <w:rPr>
          <w:rFonts w:hint="eastAsia" w:ascii="仿宋" w:hAnsi="仿宋" w:eastAsia="仿宋" w:cs="仿宋"/>
          <w:color w:val="000000"/>
          <w:sz w:val="24"/>
          <w:szCs w:val="24"/>
        </w:rPr>
        <w:t>6</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具备磁共振励磁和卸磁能力、匀场能力，并有相应的工具。</w:t>
      </w:r>
      <w:r>
        <w:rPr>
          <w:rFonts w:hint="eastAsia" w:ascii="仿宋" w:hAnsi="仿宋" w:eastAsia="仿宋" w:cs="仿宋"/>
          <w:color w:val="000000"/>
          <w:sz w:val="24"/>
          <w:szCs w:val="24"/>
          <w:lang w:eastAsia="zh-CN"/>
        </w:rPr>
        <w:t>投标供应商</w:t>
      </w:r>
      <w:r>
        <w:rPr>
          <w:rFonts w:hint="eastAsia" w:ascii="仿宋" w:hAnsi="仿宋" w:eastAsia="仿宋" w:cs="仿宋"/>
          <w:bCs/>
          <w:sz w:val="24"/>
          <w:szCs w:val="24"/>
        </w:rPr>
        <w:t>投标时需提供励磁电源、Aera维修专用设备匀场仪的工具图片及对应的海关报关单和购销合同及发票等相关证明。</w:t>
      </w:r>
    </w:p>
    <w:p>
      <w:pPr>
        <w:pStyle w:val="52"/>
        <w:keepNext w:val="0"/>
        <w:keepLines w:val="0"/>
        <w:pageBreakBefore w:val="0"/>
        <w:widowControl/>
        <w:kinsoku/>
        <w:wordWrap/>
        <w:overflowPunct/>
        <w:topLinePunct w:val="0"/>
        <w:autoSpaceDE/>
        <w:autoSpaceDN/>
        <w:bidi w:val="0"/>
        <w:adjustRightInd/>
        <w:snapToGrid/>
        <w:spacing w:after="160" w:line="360" w:lineRule="auto"/>
        <w:ind w:firstLine="480" w:firstLineChars="200"/>
        <w:contextualSpacing/>
        <w:jc w:val="left"/>
        <w:textAlignment w:val="auto"/>
        <w:rPr>
          <w:rFonts w:hint="eastAsia" w:ascii="仿宋" w:hAnsi="仿宋" w:eastAsia="仿宋" w:cs="仿宋"/>
          <w:sz w:val="24"/>
          <w:szCs w:val="24"/>
        </w:rPr>
      </w:pPr>
      <w:r>
        <w:rPr>
          <w:rFonts w:hint="eastAsia" w:ascii="仿宋" w:hAnsi="仿宋" w:eastAsia="仿宋" w:cs="仿宋"/>
          <w:bCs/>
          <w:sz w:val="24"/>
          <w:szCs w:val="24"/>
        </w:rPr>
        <w:t>7</w:t>
      </w:r>
      <w:r>
        <w:rPr>
          <w:rFonts w:hint="eastAsia" w:ascii="仿宋" w:hAnsi="仿宋" w:eastAsia="仿宋" w:cs="仿宋"/>
          <w:bCs/>
          <w:sz w:val="24"/>
          <w:szCs w:val="24"/>
          <w:lang w:eastAsia="zh-CN"/>
        </w:rPr>
        <w:t>、</w:t>
      </w:r>
      <w:r>
        <w:rPr>
          <w:rFonts w:hint="eastAsia" w:ascii="仿宋" w:hAnsi="仿宋" w:eastAsia="仿宋" w:cs="仿宋"/>
          <w:color w:val="000000"/>
          <w:sz w:val="24"/>
          <w:szCs w:val="24"/>
        </w:rPr>
        <w:t>有经过厂家培训的具有相应资质的工程师，并提供培训证书和社保缴纳证明。</w:t>
      </w:r>
    </w:p>
    <w:p>
      <w:pPr>
        <w:pStyle w:val="52"/>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8</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提供备件仓库，提供库房地址和面积，并提供证明。</w:t>
      </w:r>
    </w:p>
    <w:p>
      <w:pPr>
        <w:keepNext w:val="0"/>
        <w:keepLines w:val="0"/>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Cs/>
          <w:sz w:val="24"/>
          <w:szCs w:val="24"/>
        </w:rPr>
      </w:pPr>
      <w:r>
        <w:rPr>
          <w:rFonts w:hint="eastAsia" w:ascii="仿宋" w:hAnsi="仿宋" w:eastAsia="仿宋" w:cs="仿宋"/>
          <w:b/>
          <w:bCs/>
          <w:color w:val="000000"/>
          <w:sz w:val="24"/>
          <w:szCs w:val="24"/>
        </w:rPr>
        <w:t>（</w:t>
      </w:r>
      <w:r>
        <w:rPr>
          <w:rFonts w:hint="eastAsia" w:ascii="仿宋" w:hAnsi="仿宋" w:eastAsia="仿宋" w:cs="仿宋"/>
          <w:b/>
          <w:bCs/>
          <w:color w:val="000000"/>
          <w:sz w:val="24"/>
          <w:szCs w:val="24"/>
          <w:lang w:val="en-US" w:eastAsia="zh-CN"/>
        </w:rPr>
        <w:t>四</w:t>
      </w:r>
      <w:r>
        <w:rPr>
          <w:rFonts w:hint="eastAsia" w:ascii="仿宋" w:hAnsi="仿宋" w:eastAsia="仿宋" w:cs="仿宋"/>
          <w:b/>
          <w:bCs/>
          <w:color w:val="000000"/>
          <w:sz w:val="24"/>
          <w:szCs w:val="24"/>
        </w:rPr>
        <w:t>）服务要求：</w:t>
      </w:r>
    </w:p>
    <w:p>
      <w:pPr>
        <w:pStyle w:val="52"/>
        <w:keepNext w:val="0"/>
        <w:keepLines w:val="0"/>
        <w:pageBreakBefore w:val="0"/>
        <w:widowControl/>
        <w:kinsoku/>
        <w:wordWrap/>
        <w:overflowPunct/>
        <w:topLinePunct w:val="0"/>
        <w:autoSpaceDE/>
        <w:autoSpaceDN/>
        <w:bidi w:val="0"/>
        <w:adjustRightInd/>
        <w:snapToGrid/>
        <w:spacing w:after="160" w:line="360" w:lineRule="auto"/>
        <w:ind w:firstLine="480" w:firstLineChars="200"/>
        <w:contextualSpacing/>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在线支持：24小时*365天的热线服务。拨打维修热线后安排资深工程师在线技术支持、答疑，即时诊断机器故障，制定维修方案。</w:t>
      </w:r>
    </w:p>
    <w:p>
      <w:pPr>
        <w:pStyle w:val="52"/>
        <w:keepNext w:val="0"/>
        <w:keepLines w:val="0"/>
        <w:pageBreakBefore w:val="0"/>
        <w:widowControl/>
        <w:kinsoku/>
        <w:wordWrap/>
        <w:overflowPunct/>
        <w:topLinePunct w:val="0"/>
        <w:autoSpaceDE/>
        <w:autoSpaceDN/>
        <w:bidi w:val="0"/>
        <w:adjustRightInd/>
        <w:snapToGrid/>
        <w:spacing w:after="160" w:line="360" w:lineRule="auto"/>
        <w:contextualSpacing/>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现场检修：接到报修后12个工作小时内派遣原厂认证合格的专业工程师到现场维修设备。</w:t>
      </w:r>
    </w:p>
    <w:p>
      <w:pPr>
        <w:pStyle w:val="52"/>
        <w:keepNext w:val="0"/>
        <w:keepLines w:val="0"/>
        <w:pageBreakBefore w:val="0"/>
        <w:widowControl/>
        <w:kinsoku/>
        <w:wordWrap/>
        <w:overflowPunct/>
        <w:topLinePunct w:val="0"/>
        <w:autoSpaceDE/>
        <w:autoSpaceDN/>
        <w:bidi w:val="0"/>
        <w:adjustRightInd/>
        <w:snapToGrid/>
        <w:spacing w:after="160" w:line="360" w:lineRule="auto"/>
        <w:ind w:firstLine="480" w:firstLineChars="200"/>
        <w:contextualSpacing/>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配件更换：提供维修设备所需的所有配件，且必须是原厂配件。承担相应的             人工费、运输费、交通费、安装调试费用等。</w:t>
      </w:r>
    </w:p>
    <w:p>
      <w:pPr>
        <w:pStyle w:val="52"/>
        <w:keepNext w:val="0"/>
        <w:keepLines w:val="0"/>
        <w:pageBreakBefore w:val="0"/>
        <w:widowControl/>
        <w:kinsoku/>
        <w:wordWrap/>
        <w:overflowPunct/>
        <w:topLinePunct w:val="0"/>
        <w:autoSpaceDE/>
        <w:autoSpaceDN/>
        <w:bidi w:val="0"/>
        <w:adjustRightInd/>
        <w:snapToGrid/>
        <w:spacing w:after="160" w:line="360" w:lineRule="auto"/>
        <w:contextualSpacing/>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工作站：提供工作站的保修。</w:t>
      </w:r>
    </w:p>
    <w:p>
      <w:pPr>
        <w:pStyle w:val="52"/>
        <w:keepNext w:val="0"/>
        <w:keepLines w:val="0"/>
        <w:pageBreakBefore w:val="0"/>
        <w:widowControl/>
        <w:kinsoku/>
        <w:wordWrap/>
        <w:overflowPunct/>
        <w:topLinePunct w:val="0"/>
        <w:autoSpaceDE/>
        <w:autoSpaceDN/>
        <w:bidi w:val="0"/>
        <w:adjustRightInd/>
        <w:snapToGrid/>
        <w:spacing w:after="160" w:line="360" w:lineRule="auto"/>
        <w:ind w:firstLine="480" w:firstLineChars="200"/>
        <w:contextualSpacing/>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定期维护：根据设备的使用操作手册进行定期预防性维护，维护工作必须由原厂或原厂认证合格的工程师进行，其中每年提供不少于两次的保养服务，服务全程有设备部与使用科室人员参与执行，并对保养效果进行评估。提供原厂优质保养耗材，并定期清理设备过滤网。维护范围包括：安全性、图像质量、系统性能方面的检测、调试及校准，电气环境监测、必要的机械检查和设备清洁等，以及非紧急性质的补救性维修，并定期对设备的数据进行备份，确保系统能按照制造商的产品规格运行的标准来维修。</w:t>
      </w:r>
    </w:p>
    <w:p>
      <w:pPr>
        <w:pStyle w:val="52"/>
        <w:keepNext w:val="0"/>
        <w:keepLines w:val="0"/>
        <w:pageBreakBefore w:val="0"/>
        <w:widowControl/>
        <w:kinsoku/>
        <w:wordWrap/>
        <w:overflowPunct/>
        <w:topLinePunct w:val="0"/>
        <w:autoSpaceDE/>
        <w:autoSpaceDN/>
        <w:bidi w:val="0"/>
        <w:adjustRightInd/>
        <w:snapToGrid/>
        <w:spacing w:after="160" w:line="360" w:lineRule="auto"/>
        <w:contextualSpacing/>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配合相关质检部门和医院的检测达标工作。</w:t>
      </w:r>
    </w:p>
    <w:p>
      <w:pPr>
        <w:pStyle w:val="52"/>
        <w:keepNext w:val="0"/>
        <w:keepLines w:val="0"/>
        <w:pageBreakBefore w:val="0"/>
        <w:widowControl/>
        <w:kinsoku/>
        <w:wordWrap/>
        <w:overflowPunct/>
        <w:topLinePunct w:val="0"/>
        <w:autoSpaceDE/>
        <w:autoSpaceDN/>
        <w:bidi w:val="0"/>
        <w:adjustRightInd/>
        <w:snapToGrid/>
        <w:spacing w:after="160" w:line="360" w:lineRule="auto"/>
        <w:ind w:firstLine="480" w:firstLineChars="200"/>
        <w:contextualSpacing/>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开机率保证：保证设备的全年开机率不低于95%。</w:t>
      </w:r>
    </w:p>
    <w:p>
      <w:pPr>
        <w:pStyle w:val="52"/>
        <w:keepNext w:val="0"/>
        <w:keepLines w:val="0"/>
        <w:pageBreakBefore w:val="0"/>
        <w:widowControl/>
        <w:kinsoku/>
        <w:wordWrap/>
        <w:overflowPunct/>
        <w:topLinePunct w:val="0"/>
        <w:autoSpaceDE/>
        <w:autoSpaceDN/>
        <w:bidi w:val="0"/>
        <w:adjustRightInd/>
        <w:snapToGrid/>
        <w:spacing w:after="160" w:line="360" w:lineRule="auto"/>
        <w:ind w:firstLine="480" w:firstLineChars="200"/>
        <w:contextualSpacing/>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rPr>
        <w:t>提供数字化远程诊断与维修服务，对设备运行情况实时监测。能通过智能远程系统，检查和报告液氦水平、磁体腔压力、磁体温度等重要磁体实时运行参数，并对异常情况自动报警，提前预防故障发生。</w:t>
      </w:r>
    </w:p>
    <w:p>
      <w:pPr>
        <w:pStyle w:val="52"/>
        <w:keepNext w:val="0"/>
        <w:keepLines w:val="0"/>
        <w:pageBreakBefore w:val="0"/>
        <w:widowControl/>
        <w:kinsoku/>
        <w:wordWrap/>
        <w:overflowPunct/>
        <w:topLinePunct w:val="0"/>
        <w:autoSpaceDE/>
        <w:autoSpaceDN/>
        <w:bidi w:val="0"/>
        <w:adjustRightInd/>
        <w:snapToGrid/>
        <w:spacing w:after="160" w:line="360" w:lineRule="auto"/>
        <w:contextualSpacing/>
        <w:jc w:val="left"/>
        <w:textAlignment w:val="auto"/>
        <w:rPr>
          <w:rFonts w:hint="default" w:ascii="仿宋" w:hAnsi="仿宋" w:eastAsia="仿宋" w:cs="仿宋"/>
          <w:color w:val="000000"/>
          <w:sz w:val="24"/>
          <w:szCs w:val="24"/>
          <w:lang w:val="en-US" w:eastAsia="zh-CN"/>
        </w:rPr>
        <w:sectPr>
          <w:headerReference r:id="rId4" w:type="first"/>
          <w:headerReference r:id="rId3" w:type="default"/>
          <w:footerReference r:id="rId5" w:type="default"/>
          <w:footerReference r:id="rId6" w:type="even"/>
          <w:pgSz w:w="11907" w:h="16840"/>
          <w:pgMar w:top="1247" w:right="1622" w:bottom="1418" w:left="1418" w:header="851" w:footer="992" w:gutter="0"/>
          <w:cols w:space="720" w:num="1"/>
          <w:docGrid w:linePitch="312" w:charSpace="0"/>
        </w:sectPr>
      </w:pPr>
      <w:r>
        <w:rPr>
          <w:rFonts w:hint="eastAsia" w:ascii="仿宋" w:hAnsi="仿宋" w:eastAsia="仿宋" w:cs="仿宋"/>
          <w:color w:val="000000"/>
          <w:sz w:val="24"/>
          <w:szCs w:val="24"/>
          <w:lang w:val="en-US" w:eastAsia="zh-CN"/>
        </w:rPr>
        <w:t>9、开标之前该设备产生的一次西门子原厂人工维修费由中标公司承担。</w:t>
      </w:r>
    </w:p>
    <w:p>
      <w:pPr>
        <w:spacing w:line="360" w:lineRule="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A2包：一批西门子影像设备购买维保服务</w:t>
      </w:r>
    </w:p>
    <w:p>
      <w:pPr>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（一）维保设备清单</w:t>
      </w:r>
    </w:p>
    <w:tbl>
      <w:tblPr>
        <w:tblStyle w:val="35"/>
        <w:tblW w:w="9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645"/>
        <w:gridCol w:w="869"/>
        <w:gridCol w:w="4164"/>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pStyle w:val="7"/>
              <w:tabs>
                <w:tab w:val="left" w:pos="382"/>
              </w:tabs>
              <w:spacing w:line="360" w:lineRule="auto"/>
              <w:ind w:left="291" w:leftChars="1" w:hanging="288" w:hangingChars="120"/>
              <w:jc w:val="center"/>
              <w:rPr>
                <w:rFonts w:hint="eastAsia" w:ascii="仿宋" w:hAnsi="仿宋" w:eastAsia="仿宋" w:cs="仿宋"/>
                <w:sz w:val="24"/>
                <w:szCs w:val="24"/>
              </w:rPr>
            </w:pPr>
            <w:r>
              <w:rPr>
                <w:rFonts w:hint="eastAsia" w:ascii="仿宋" w:hAnsi="仿宋" w:eastAsia="仿宋" w:cs="仿宋"/>
                <w:sz w:val="24"/>
                <w:szCs w:val="24"/>
              </w:rPr>
              <w:t>序号</w:t>
            </w:r>
          </w:p>
        </w:tc>
        <w:tc>
          <w:tcPr>
            <w:tcW w:w="2645" w:type="dxa"/>
            <w:tcBorders>
              <w:top w:val="single" w:color="auto" w:sz="4" w:space="0"/>
              <w:left w:val="single" w:color="auto" w:sz="4" w:space="0"/>
              <w:bottom w:val="single" w:color="auto" w:sz="4" w:space="0"/>
              <w:right w:val="single" w:color="auto" w:sz="4" w:space="0"/>
            </w:tcBorders>
            <w:vAlign w:val="center"/>
          </w:tcPr>
          <w:p>
            <w:pPr>
              <w:pStyle w:val="7"/>
              <w:tabs>
                <w:tab w:val="left" w:pos="382"/>
              </w:tabs>
              <w:spacing w:line="360" w:lineRule="auto"/>
              <w:ind w:left="291" w:leftChars="1" w:hanging="288" w:hangingChars="120"/>
              <w:jc w:val="center"/>
              <w:rPr>
                <w:rFonts w:hint="eastAsia" w:ascii="仿宋" w:hAnsi="仿宋" w:eastAsia="仿宋" w:cs="仿宋"/>
                <w:sz w:val="24"/>
                <w:szCs w:val="24"/>
              </w:rPr>
            </w:pPr>
            <w:r>
              <w:rPr>
                <w:rFonts w:hint="eastAsia" w:ascii="仿宋" w:hAnsi="仿宋" w:eastAsia="仿宋" w:cs="仿宋"/>
                <w:sz w:val="24"/>
                <w:szCs w:val="24"/>
              </w:rPr>
              <w:t>设备名称</w:t>
            </w:r>
          </w:p>
        </w:tc>
        <w:tc>
          <w:tcPr>
            <w:tcW w:w="869" w:type="dxa"/>
            <w:tcBorders>
              <w:top w:val="single" w:color="auto" w:sz="4" w:space="0"/>
              <w:left w:val="single" w:color="auto" w:sz="4" w:space="0"/>
              <w:bottom w:val="single" w:color="auto" w:sz="4" w:space="0"/>
              <w:right w:val="single" w:color="auto" w:sz="4" w:space="0"/>
            </w:tcBorders>
            <w:vAlign w:val="center"/>
          </w:tcPr>
          <w:p>
            <w:pPr>
              <w:pStyle w:val="7"/>
              <w:tabs>
                <w:tab w:val="left" w:pos="382"/>
              </w:tabs>
              <w:spacing w:line="360" w:lineRule="auto"/>
              <w:ind w:left="291" w:leftChars="1" w:hanging="288" w:hangingChars="120"/>
              <w:jc w:val="center"/>
              <w:rPr>
                <w:rFonts w:hint="eastAsia" w:ascii="仿宋" w:hAnsi="仿宋" w:eastAsia="仿宋" w:cs="仿宋"/>
                <w:sz w:val="24"/>
                <w:szCs w:val="24"/>
              </w:rPr>
            </w:pPr>
            <w:r>
              <w:rPr>
                <w:rFonts w:hint="eastAsia" w:ascii="仿宋" w:hAnsi="仿宋" w:eastAsia="仿宋" w:cs="仿宋"/>
                <w:sz w:val="24"/>
                <w:szCs w:val="24"/>
              </w:rPr>
              <w:t>数量</w:t>
            </w:r>
          </w:p>
        </w:tc>
        <w:tc>
          <w:tcPr>
            <w:tcW w:w="4164" w:type="dxa"/>
            <w:tcBorders>
              <w:top w:val="single" w:color="auto" w:sz="4" w:space="0"/>
              <w:left w:val="single" w:color="auto" w:sz="4" w:space="0"/>
              <w:bottom w:val="single" w:color="auto" w:sz="4" w:space="0"/>
              <w:right w:val="single" w:color="auto" w:sz="4" w:space="0"/>
            </w:tcBorders>
            <w:vAlign w:val="center"/>
          </w:tcPr>
          <w:p>
            <w:pPr>
              <w:pStyle w:val="7"/>
              <w:tabs>
                <w:tab w:val="left" w:pos="382"/>
              </w:tabs>
              <w:spacing w:line="360" w:lineRule="auto"/>
              <w:ind w:left="291" w:leftChars="1" w:hanging="288" w:hangingChars="120"/>
              <w:jc w:val="center"/>
              <w:rPr>
                <w:rFonts w:hint="eastAsia" w:ascii="仿宋" w:hAnsi="仿宋" w:eastAsia="仿宋" w:cs="仿宋"/>
                <w:sz w:val="24"/>
                <w:szCs w:val="24"/>
              </w:rPr>
            </w:pPr>
            <w:r>
              <w:rPr>
                <w:rFonts w:hint="eastAsia" w:ascii="仿宋" w:hAnsi="仿宋" w:eastAsia="仿宋" w:cs="仿宋"/>
                <w:sz w:val="24"/>
                <w:szCs w:val="24"/>
              </w:rPr>
              <w:t>简要服务要求</w:t>
            </w:r>
          </w:p>
        </w:tc>
        <w:tc>
          <w:tcPr>
            <w:tcW w:w="1213" w:type="dxa"/>
            <w:tcBorders>
              <w:top w:val="single" w:color="auto" w:sz="4" w:space="0"/>
              <w:left w:val="single" w:color="auto" w:sz="4" w:space="0"/>
              <w:bottom w:val="single" w:color="auto" w:sz="4" w:space="0"/>
              <w:right w:val="single" w:color="auto" w:sz="4" w:space="0"/>
            </w:tcBorders>
            <w:vAlign w:val="center"/>
          </w:tcPr>
          <w:p>
            <w:pPr>
              <w:pStyle w:val="7"/>
              <w:tabs>
                <w:tab w:val="left" w:pos="382"/>
              </w:tabs>
              <w:spacing w:line="360" w:lineRule="auto"/>
              <w:ind w:left="291" w:leftChars="1" w:hanging="288" w:hangingChars="120"/>
              <w:jc w:val="center"/>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pStyle w:val="7"/>
              <w:tabs>
                <w:tab w:val="left" w:pos="382"/>
              </w:tabs>
              <w:spacing w:line="360" w:lineRule="auto"/>
              <w:ind w:left="291" w:leftChars="1" w:hanging="288" w:hangingChars="120"/>
              <w:jc w:val="center"/>
              <w:rPr>
                <w:rFonts w:hint="eastAsia" w:ascii="仿宋" w:hAnsi="仿宋" w:eastAsia="仿宋" w:cs="仿宋"/>
                <w:sz w:val="24"/>
                <w:szCs w:val="24"/>
              </w:rPr>
            </w:pPr>
            <w:r>
              <w:rPr>
                <w:rFonts w:hint="eastAsia" w:ascii="仿宋" w:hAnsi="仿宋" w:eastAsia="仿宋" w:cs="仿宋"/>
                <w:sz w:val="24"/>
                <w:szCs w:val="24"/>
              </w:rPr>
              <w:t>1</w:t>
            </w:r>
          </w:p>
        </w:tc>
        <w:tc>
          <w:tcPr>
            <w:tcW w:w="2645" w:type="dxa"/>
            <w:tcBorders>
              <w:top w:val="single" w:color="auto" w:sz="4" w:space="0"/>
              <w:left w:val="single" w:color="auto" w:sz="4" w:space="0"/>
              <w:bottom w:val="single" w:color="auto" w:sz="4" w:space="0"/>
              <w:right w:val="single" w:color="auto" w:sz="4" w:space="0"/>
            </w:tcBorders>
            <w:vAlign w:val="center"/>
          </w:tcPr>
          <w:p>
            <w:pPr>
              <w:pStyle w:val="7"/>
              <w:tabs>
                <w:tab w:val="left" w:pos="382"/>
              </w:tabs>
              <w:spacing w:line="360" w:lineRule="auto"/>
              <w:ind w:left="291" w:leftChars="1" w:hanging="288" w:hangingChars="120"/>
              <w:jc w:val="center"/>
              <w:rPr>
                <w:rFonts w:hint="eastAsia" w:ascii="仿宋" w:hAnsi="仿宋" w:eastAsia="仿宋" w:cs="仿宋"/>
                <w:sz w:val="24"/>
                <w:szCs w:val="24"/>
              </w:rPr>
            </w:pPr>
            <w:r>
              <w:rPr>
                <w:rFonts w:hint="eastAsia" w:ascii="仿宋" w:hAnsi="仿宋" w:eastAsia="仿宋" w:cs="仿宋"/>
                <w:sz w:val="24"/>
                <w:szCs w:val="24"/>
              </w:rPr>
              <w:t>西门子胃肠机</w:t>
            </w:r>
          </w:p>
        </w:tc>
        <w:tc>
          <w:tcPr>
            <w:tcW w:w="869" w:type="dxa"/>
            <w:tcBorders>
              <w:top w:val="single" w:color="auto" w:sz="4" w:space="0"/>
              <w:left w:val="single" w:color="auto" w:sz="4" w:space="0"/>
              <w:bottom w:val="single" w:color="auto" w:sz="4" w:space="0"/>
              <w:right w:val="single" w:color="auto" w:sz="4" w:space="0"/>
            </w:tcBorders>
            <w:vAlign w:val="center"/>
          </w:tcPr>
          <w:p>
            <w:pPr>
              <w:pStyle w:val="7"/>
              <w:tabs>
                <w:tab w:val="left" w:pos="382"/>
              </w:tabs>
              <w:spacing w:line="360" w:lineRule="auto"/>
              <w:ind w:left="291" w:leftChars="1" w:hanging="288" w:hangingChars="120"/>
              <w:jc w:val="center"/>
              <w:rPr>
                <w:rFonts w:hint="eastAsia" w:ascii="仿宋" w:hAnsi="仿宋" w:eastAsia="仿宋" w:cs="仿宋"/>
                <w:sz w:val="24"/>
                <w:szCs w:val="24"/>
              </w:rPr>
            </w:pPr>
            <w:r>
              <w:rPr>
                <w:rFonts w:hint="eastAsia" w:ascii="仿宋" w:hAnsi="仿宋" w:eastAsia="仿宋" w:cs="仿宋"/>
                <w:sz w:val="24"/>
                <w:szCs w:val="24"/>
              </w:rPr>
              <w:t>1</w:t>
            </w:r>
          </w:p>
        </w:tc>
        <w:tc>
          <w:tcPr>
            <w:tcW w:w="4164" w:type="dxa"/>
            <w:tcBorders>
              <w:top w:val="single" w:color="auto" w:sz="4" w:space="0"/>
              <w:left w:val="single" w:color="auto" w:sz="4" w:space="0"/>
              <w:bottom w:val="single" w:color="auto" w:sz="4" w:space="0"/>
              <w:right w:val="single" w:color="auto" w:sz="4" w:space="0"/>
            </w:tcBorders>
            <w:vAlign w:val="center"/>
          </w:tcPr>
          <w:p>
            <w:pPr>
              <w:pStyle w:val="7"/>
              <w:tabs>
                <w:tab w:val="left" w:pos="382"/>
              </w:tabs>
              <w:spacing w:line="360" w:lineRule="auto"/>
              <w:ind w:left="291" w:leftChars="1" w:hanging="288" w:hangingChars="120"/>
              <w:jc w:val="center"/>
              <w:rPr>
                <w:rFonts w:hint="eastAsia" w:ascii="仿宋" w:hAnsi="仿宋" w:eastAsia="仿宋" w:cs="仿宋"/>
                <w:sz w:val="24"/>
                <w:szCs w:val="24"/>
              </w:rPr>
            </w:pPr>
            <w:r>
              <w:rPr>
                <w:rFonts w:hint="eastAsia" w:ascii="仿宋" w:hAnsi="仿宋" w:eastAsia="仿宋" w:cs="仿宋"/>
                <w:sz w:val="24"/>
                <w:szCs w:val="24"/>
              </w:rPr>
              <w:t>R200胃肠机的全保</w:t>
            </w:r>
          </w:p>
        </w:tc>
        <w:tc>
          <w:tcPr>
            <w:tcW w:w="1213" w:type="dxa"/>
            <w:tcBorders>
              <w:top w:val="single" w:color="auto" w:sz="4" w:space="0"/>
              <w:left w:val="single" w:color="auto" w:sz="4" w:space="0"/>
              <w:bottom w:val="single" w:color="auto" w:sz="4" w:space="0"/>
              <w:right w:val="single" w:color="auto" w:sz="4" w:space="0"/>
            </w:tcBorders>
            <w:vAlign w:val="center"/>
          </w:tcPr>
          <w:p>
            <w:pPr>
              <w:pStyle w:val="7"/>
              <w:tabs>
                <w:tab w:val="left" w:pos="382"/>
              </w:tabs>
              <w:spacing w:line="360" w:lineRule="auto"/>
              <w:ind w:left="291" w:leftChars="1" w:hanging="288" w:hangingChars="120"/>
              <w:jc w:val="center"/>
              <w:rPr>
                <w:rFonts w:hint="eastAsia" w:ascii="仿宋" w:hAnsi="仿宋" w:eastAsia="仿宋" w:cs="仿宋"/>
                <w:sz w:val="24"/>
                <w:szCs w:val="24"/>
              </w:rPr>
            </w:pPr>
            <w:r>
              <w:rPr>
                <w:rFonts w:hint="eastAsia" w:ascii="仿宋" w:hAnsi="仿宋" w:eastAsia="仿宋" w:cs="仿宋"/>
                <w:sz w:val="24"/>
                <w:szCs w:val="24"/>
              </w:rPr>
              <w:t>含球管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pStyle w:val="7"/>
              <w:tabs>
                <w:tab w:val="left" w:pos="382"/>
              </w:tabs>
              <w:spacing w:line="360" w:lineRule="auto"/>
              <w:ind w:left="291" w:leftChars="1" w:hanging="288" w:hangingChars="120"/>
              <w:jc w:val="center"/>
              <w:rPr>
                <w:rFonts w:hint="eastAsia" w:ascii="仿宋" w:hAnsi="仿宋" w:eastAsia="仿宋" w:cs="仿宋"/>
                <w:sz w:val="24"/>
                <w:szCs w:val="24"/>
              </w:rPr>
            </w:pPr>
            <w:r>
              <w:rPr>
                <w:rFonts w:hint="eastAsia" w:ascii="仿宋" w:hAnsi="仿宋" w:eastAsia="仿宋" w:cs="仿宋"/>
                <w:sz w:val="24"/>
                <w:szCs w:val="24"/>
              </w:rPr>
              <w:t>2</w:t>
            </w:r>
          </w:p>
        </w:tc>
        <w:tc>
          <w:tcPr>
            <w:tcW w:w="2645" w:type="dxa"/>
            <w:tcBorders>
              <w:top w:val="single" w:color="auto" w:sz="4" w:space="0"/>
              <w:left w:val="single" w:color="auto" w:sz="4" w:space="0"/>
              <w:bottom w:val="single" w:color="auto" w:sz="4" w:space="0"/>
              <w:right w:val="single" w:color="auto" w:sz="4" w:space="0"/>
            </w:tcBorders>
            <w:vAlign w:val="center"/>
          </w:tcPr>
          <w:p>
            <w:pPr>
              <w:pStyle w:val="7"/>
              <w:tabs>
                <w:tab w:val="left" w:pos="382"/>
              </w:tabs>
              <w:spacing w:line="360" w:lineRule="auto"/>
              <w:ind w:left="291" w:leftChars="1" w:hanging="288" w:hangingChars="120"/>
              <w:jc w:val="center"/>
              <w:rPr>
                <w:rFonts w:hint="eastAsia" w:ascii="仿宋" w:hAnsi="仿宋" w:eastAsia="仿宋" w:cs="仿宋"/>
                <w:sz w:val="24"/>
                <w:szCs w:val="24"/>
              </w:rPr>
            </w:pPr>
            <w:r>
              <w:rPr>
                <w:rFonts w:hint="eastAsia" w:ascii="仿宋" w:hAnsi="仿宋" w:eastAsia="仿宋" w:cs="仿宋"/>
                <w:sz w:val="24"/>
                <w:szCs w:val="24"/>
              </w:rPr>
              <w:t>西门子DR</w:t>
            </w:r>
          </w:p>
        </w:tc>
        <w:tc>
          <w:tcPr>
            <w:tcW w:w="869" w:type="dxa"/>
            <w:tcBorders>
              <w:top w:val="single" w:color="auto" w:sz="4" w:space="0"/>
              <w:left w:val="single" w:color="auto" w:sz="4" w:space="0"/>
              <w:bottom w:val="single" w:color="auto" w:sz="4" w:space="0"/>
              <w:right w:val="single" w:color="auto" w:sz="4" w:space="0"/>
            </w:tcBorders>
            <w:vAlign w:val="center"/>
          </w:tcPr>
          <w:p>
            <w:pPr>
              <w:pStyle w:val="7"/>
              <w:tabs>
                <w:tab w:val="left" w:pos="382"/>
              </w:tabs>
              <w:spacing w:line="360" w:lineRule="auto"/>
              <w:ind w:left="291" w:leftChars="1" w:hanging="288" w:hangingChars="120"/>
              <w:jc w:val="center"/>
              <w:rPr>
                <w:rFonts w:hint="eastAsia" w:ascii="仿宋" w:hAnsi="仿宋" w:eastAsia="仿宋" w:cs="仿宋"/>
                <w:sz w:val="24"/>
                <w:szCs w:val="24"/>
              </w:rPr>
            </w:pPr>
            <w:r>
              <w:rPr>
                <w:rFonts w:hint="eastAsia" w:ascii="仿宋" w:hAnsi="仿宋" w:eastAsia="仿宋" w:cs="仿宋"/>
                <w:sz w:val="24"/>
                <w:szCs w:val="24"/>
              </w:rPr>
              <w:t>2</w:t>
            </w:r>
          </w:p>
        </w:tc>
        <w:tc>
          <w:tcPr>
            <w:tcW w:w="4164" w:type="dxa"/>
            <w:tcBorders>
              <w:top w:val="single" w:color="auto" w:sz="4" w:space="0"/>
              <w:left w:val="single" w:color="auto" w:sz="4" w:space="0"/>
              <w:bottom w:val="single" w:color="auto" w:sz="4" w:space="0"/>
              <w:right w:val="single" w:color="auto" w:sz="4" w:space="0"/>
            </w:tcBorders>
            <w:vAlign w:val="center"/>
          </w:tcPr>
          <w:p>
            <w:pPr>
              <w:pStyle w:val="7"/>
              <w:tabs>
                <w:tab w:val="left" w:pos="382"/>
              </w:tabs>
              <w:spacing w:line="360" w:lineRule="auto"/>
              <w:ind w:left="291" w:leftChars="1" w:hanging="288" w:hangingChars="120"/>
              <w:jc w:val="center"/>
              <w:rPr>
                <w:rFonts w:hint="eastAsia" w:ascii="仿宋" w:hAnsi="仿宋" w:eastAsia="仿宋" w:cs="仿宋"/>
                <w:sz w:val="24"/>
                <w:szCs w:val="24"/>
              </w:rPr>
            </w:pPr>
            <w:r>
              <w:rPr>
                <w:rFonts w:hint="eastAsia" w:ascii="仿宋" w:hAnsi="仿宋" w:eastAsia="仿宋" w:cs="仿宋"/>
                <w:sz w:val="24"/>
                <w:szCs w:val="24"/>
              </w:rPr>
              <w:t>西门子MX、VX两台DR的全保</w:t>
            </w:r>
          </w:p>
        </w:tc>
        <w:tc>
          <w:tcPr>
            <w:tcW w:w="1213" w:type="dxa"/>
            <w:tcBorders>
              <w:top w:val="single" w:color="auto" w:sz="4" w:space="0"/>
              <w:left w:val="single" w:color="auto" w:sz="4" w:space="0"/>
              <w:bottom w:val="single" w:color="auto" w:sz="4" w:space="0"/>
              <w:right w:val="single" w:color="auto" w:sz="4" w:space="0"/>
            </w:tcBorders>
            <w:vAlign w:val="center"/>
          </w:tcPr>
          <w:p>
            <w:pPr>
              <w:pStyle w:val="7"/>
              <w:tabs>
                <w:tab w:val="left" w:pos="382"/>
              </w:tabs>
              <w:spacing w:line="360" w:lineRule="auto"/>
              <w:ind w:left="291" w:leftChars="1" w:hanging="288" w:hangingChars="120"/>
              <w:jc w:val="center"/>
              <w:rPr>
                <w:rFonts w:hint="eastAsia" w:ascii="仿宋" w:hAnsi="仿宋" w:eastAsia="仿宋" w:cs="仿宋"/>
                <w:sz w:val="24"/>
                <w:szCs w:val="24"/>
              </w:rPr>
            </w:pPr>
            <w:r>
              <w:rPr>
                <w:rFonts w:hint="eastAsia" w:ascii="仿宋" w:hAnsi="仿宋" w:eastAsia="仿宋" w:cs="仿宋"/>
                <w:sz w:val="24"/>
                <w:szCs w:val="24"/>
              </w:rPr>
              <w:t>含球管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pStyle w:val="7"/>
              <w:tabs>
                <w:tab w:val="left" w:pos="382"/>
              </w:tabs>
              <w:spacing w:line="360" w:lineRule="auto"/>
              <w:ind w:left="291" w:leftChars="1" w:hanging="288" w:hangingChars="120"/>
              <w:jc w:val="center"/>
              <w:rPr>
                <w:rFonts w:hint="eastAsia" w:ascii="仿宋" w:hAnsi="仿宋" w:eastAsia="仿宋" w:cs="仿宋"/>
                <w:sz w:val="24"/>
                <w:szCs w:val="24"/>
              </w:rPr>
            </w:pPr>
            <w:r>
              <w:rPr>
                <w:rFonts w:hint="eastAsia" w:ascii="仿宋" w:hAnsi="仿宋" w:eastAsia="仿宋" w:cs="仿宋"/>
                <w:sz w:val="24"/>
                <w:szCs w:val="24"/>
              </w:rPr>
              <w:t>3</w:t>
            </w:r>
          </w:p>
        </w:tc>
        <w:tc>
          <w:tcPr>
            <w:tcW w:w="2645" w:type="dxa"/>
            <w:tcBorders>
              <w:top w:val="single" w:color="auto" w:sz="4" w:space="0"/>
              <w:left w:val="single" w:color="auto" w:sz="4" w:space="0"/>
              <w:bottom w:val="single" w:color="auto" w:sz="4" w:space="0"/>
              <w:right w:val="single" w:color="auto" w:sz="4" w:space="0"/>
            </w:tcBorders>
            <w:vAlign w:val="center"/>
          </w:tcPr>
          <w:p>
            <w:pPr>
              <w:pStyle w:val="7"/>
              <w:tabs>
                <w:tab w:val="left" w:pos="382"/>
              </w:tabs>
              <w:spacing w:line="360" w:lineRule="auto"/>
              <w:ind w:left="291" w:leftChars="1" w:hanging="288" w:hangingChars="120"/>
              <w:jc w:val="center"/>
              <w:rPr>
                <w:rFonts w:hint="eastAsia" w:ascii="仿宋" w:hAnsi="仿宋" w:eastAsia="仿宋" w:cs="仿宋"/>
                <w:sz w:val="24"/>
                <w:szCs w:val="24"/>
              </w:rPr>
            </w:pPr>
            <w:r>
              <w:rPr>
                <w:rFonts w:hint="eastAsia" w:ascii="仿宋" w:hAnsi="仿宋" w:eastAsia="仿宋" w:cs="仿宋"/>
                <w:sz w:val="24"/>
                <w:szCs w:val="24"/>
              </w:rPr>
              <w:t>西门子泌尿X线诊断仪</w:t>
            </w:r>
          </w:p>
        </w:tc>
        <w:tc>
          <w:tcPr>
            <w:tcW w:w="869" w:type="dxa"/>
            <w:tcBorders>
              <w:top w:val="single" w:color="auto" w:sz="4" w:space="0"/>
              <w:left w:val="single" w:color="auto" w:sz="4" w:space="0"/>
              <w:bottom w:val="single" w:color="auto" w:sz="4" w:space="0"/>
              <w:right w:val="single" w:color="auto" w:sz="4" w:space="0"/>
            </w:tcBorders>
            <w:vAlign w:val="center"/>
          </w:tcPr>
          <w:p>
            <w:pPr>
              <w:pStyle w:val="7"/>
              <w:tabs>
                <w:tab w:val="left" w:pos="382"/>
              </w:tabs>
              <w:spacing w:line="360" w:lineRule="auto"/>
              <w:ind w:left="291" w:leftChars="1" w:hanging="288" w:hangingChars="120"/>
              <w:jc w:val="center"/>
              <w:rPr>
                <w:rFonts w:hint="eastAsia" w:ascii="仿宋" w:hAnsi="仿宋" w:eastAsia="仿宋" w:cs="仿宋"/>
                <w:sz w:val="24"/>
                <w:szCs w:val="24"/>
              </w:rPr>
            </w:pPr>
            <w:r>
              <w:rPr>
                <w:rFonts w:hint="eastAsia" w:ascii="仿宋" w:hAnsi="仿宋" w:eastAsia="仿宋" w:cs="仿宋"/>
                <w:sz w:val="24"/>
                <w:szCs w:val="24"/>
              </w:rPr>
              <w:t>1</w:t>
            </w:r>
          </w:p>
        </w:tc>
        <w:tc>
          <w:tcPr>
            <w:tcW w:w="4164" w:type="dxa"/>
            <w:tcBorders>
              <w:top w:val="single" w:color="auto" w:sz="4" w:space="0"/>
              <w:left w:val="single" w:color="auto" w:sz="4" w:space="0"/>
              <w:bottom w:val="single" w:color="auto" w:sz="4" w:space="0"/>
              <w:right w:val="single" w:color="auto" w:sz="4" w:space="0"/>
            </w:tcBorders>
            <w:vAlign w:val="center"/>
          </w:tcPr>
          <w:p>
            <w:pPr>
              <w:pStyle w:val="7"/>
              <w:tabs>
                <w:tab w:val="left" w:pos="382"/>
              </w:tabs>
              <w:spacing w:line="360" w:lineRule="auto"/>
              <w:ind w:left="291" w:leftChars="1" w:hanging="288" w:hangingChars="120"/>
              <w:jc w:val="center"/>
              <w:rPr>
                <w:rFonts w:hint="eastAsia" w:ascii="仿宋" w:hAnsi="仿宋" w:eastAsia="仿宋" w:cs="仿宋"/>
                <w:sz w:val="24"/>
                <w:szCs w:val="24"/>
              </w:rPr>
            </w:pPr>
            <w:r>
              <w:rPr>
                <w:rFonts w:hint="eastAsia" w:ascii="仿宋" w:hAnsi="仿宋" w:eastAsia="仿宋" w:cs="仿宋"/>
                <w:sz w:val="24"/>
                <w:szCs w:val="24"/>
              </w:rPr>
              <w:t>Uroskop Omnia Max泌尿X线机的全保</w:t>
            </w:r>
          </w:p>
        </w:tc>
        <w:tc>
          <w:tcPr>
            <w:tcW w:w="1213" w:type="dxa"/>
            <w:tcBorders>
              <w:top w:val="single" w:color="auto" w:sz="4" w:space="0"/>
              <w:left w:val="single" w:color="auto" w:sz="4" w:space="0"/>
              <w:bottom w:val="single" w:color="auto" w:sz="4" w:space="0"/>
              <w:right w:val="single" w:color="auto" w:sz="4" w:space="0"/>
            </w:tcBorders>
            <w:vAlign w:val="center"/>
          </w:tcPr>
          <w:p>
            <w:pPr>
              <w:pStyle w:val="7"/>
              <w:tabs>
                <w:tab w:val="left" w:pos="382"/>
              </w:tabs>
              <w:spacing w:line="360" w:lineRule="auto"/>
              <w:ind w:left="291" w:leftChars="1" w:hanging="288" w:hangingChars="120"/>
              <w:jc w:val="center"/>
              <w:rPr>
                <w:rFonts w:hint="eastAsia" w:ascii="仿宋" w:hAnsi="仿宋" w:eastAsia="仿宋" w:cs="仿宋"/>
                <w:sz w:val="24"/>
                <w:szCs w:val="24"/>
              </w:rPr>
            </w:pPr>
            <w:r>
              <w:rPr>
                <w:rFonts w:hint="eastAsia" w:ascii="仿宋" w:hAnsi="仿宋" w:eastAsia="仿宋" w:cs="仿宋"/>
                <w:sz w:val="24"/>
                <w:szCs w:val="24"/>
              </w:rPr>
              <w:t>含球管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pStyle w:val="7"/>
              <w:tabs>
                <w:tab w:val="left" w:pos="382"/>
              </w:tabs>
              <w:spacing w:line="360" w:lineRule="auto"/>
              <w:ind w:left="291" w:leftChars="1" w:hanging="288" w:hangingChars="120"/>
              <w:jc w:val="center"/>
              <w:rPr>
                <w:rFonts w:hint="eastAsia" w:ascii="仿宋" w:hAnsi="仿宋" w:eastAsia="仿宋" w:cs="仿宋"/>
                <w:sz w:val="24"/>
                <w:szCs w:val="24"/>
              </w:rPr>
            </w:pPr>
            <w:r>
              <w:rPr>
                <w:rFonts w:hint="eastAsia" w:ascii="仿宋" w:hAnsi="仿宋" w:eastAsia="仿宋" w:cs="仿宋"/>
                <w:sz w:val="24"/>
                <w:szCs w:val="24"/>
              </w:rPr>
              <w:t>4</w:t>
            </w:r>
          </w:p>
        </w:tc>
        <w:tc>
          <w:tcPr>
            <w:tcW w:w="2645" w:type="dxa"/>
            <w:tcBorders>
              <w:top w:val="single" w:color="auto" w:sz="4" w:space="0"/>
              <w:left w:val="single" w:color="auto" w:sz="4" w:space="0"/>
              <w:bottom w:val="single" w:color="auto" w:sz="4" w:space="0"/>
              <w:right w:val="single" w:color="auto" w:sz="4" w:space="0"/>
            </w:tcBorders>
            <w:vAlign w:val="center"/>
          </w:tcPr>
          <w:p>
            <w:pPr>
              <w:pStyle w:val="7"/>
              <w:tabs>
                <w:tab w:val="left" w:pos="382"/>
              </w:tabs>
              <w:spacing w:line="360" w:lineRule="auto"/>
              <w:ind w:left="291" w:leftChars="1" w:hanging="288" w:hangingChars="120"/>
              <w:jc w:val="center"/>
              <w:rPr>
                <w:rFonts w:hint="eastAsia" w:ascii="仿宋" w:hAnsi="仿宋" w:eastAsia="仿宋" w:cs="仿宋"/>
                <w:sz w:val="24"/>
                <w:szCs w:val="24"/>
              </w:rPr>
            </w:pPr>
            <w:r>
              <w:rPr>
                <w:rFonts w:hint="eastAsia" w:ascii="仿宋" w:hAnsi="仿宋" w:eastAsia="仿宋" w:cs="仿宋"/>
                <w:sz w:val="24"/>
                <w:szCs w:val="24"/>
              </w:rPr>
              <w:t>西门子小C</w:t>
            </w:r>
          </w:p>
        </w:tc>
        <w:tc>
          <w:tcPr>
            <w:tcW w:w="869" w:type="dxa"/>
            <w:tcBorders>
              <w:top w:val="single" w:color="auto" w:sz="4" w:space="0"/>
              <w:left w:val="single" w:color="auto" w:sz="4" w:space="0"/>
              <w:bottom w:val="single" w:color="auto" w:sz="4" w:space="0"/>
              <w:right w:val="single" w:color="auto" w:sz="4" w:space="0"/>
            </w:tcBorders>
            <w:vAlign w:val="center"/>
          </w:tcPr>
          <w:p>
            <w:pPr>
              <w:pStyle w:val="7"/>
              <w:tabs>
                <w:tab w:val="left" w:pos="382"/>
              </w:tabs>
              <w:spacing w:line="360" w:lineRule="auto"/>
              <w:ind w:left="291" w:leftChars="1" w:hanging="288" w:hangingChars="120"/>
              <w:jc w:val="center"/>
              <w:rPr>
                <w:rFonts w:hint="eastAsia" w:ascii="仿宋" w:hAnsi="仿宋" w:eastAsia="仿宋" w:cs="仿宋"/>
                <w:sz w:val="24"/>
                <w:szCs w:val="24"/>
              </w:rPr>
            </w:pPr>
            <w:r>
              <w:rPr>
                <w:rFonts w:hint="eastAsia" w:ascii="仿宋" w:hAnsi="仿宋" w:eastAsia="仿宋" w:cs="仿宋"/>
                <w:sz w:val="24"/>
                <w:szCs w:val="24"/>
              </w:rPr>
              <w:t>2</w:t>
            </w:r>
          </w:p>
        </w:tc>
        <w:tc>
          <w:tcPr>
            <w:tcW w:w="4164" w:type="dxa"/>
            <w:tcBorders>
              <w:top w:val="single" w:color="auto" w:sz="4" w:space="0"/>
              <w:left w:val="single" w:color="auto" w:sz="4" w:space="0"/>
              <w:bottom w:val="single" w:color="auto" w:sz="4" w:space="0"/>
              <w:right w:val="single" w:color="auto" w:sz="4" w:space="0"/>
            </w:tcBorders>
            <w:vAlign w:val="center"/>
          </w:tcPr>
          <w:p>
            <w:pPr>
              <w:pStyle w:val="7"/>
              <w:tabs>
                <w:tab w:val="left" w:pos="382"/>
              </w:tabs>
              <w:spacing w:line="360" w:lineRule="auto"/>
              <w:ind w:left="291" w:leftChars="1" w:hanging="288" w:hangingChars="120"/>
              <w:jc w:val="center"/>
              <w:rPr>
                <w:rFonts w:hint="eastAsia" w:ascii="仿宋" w:hAnsi="仿宋" w:eastAsia="仿宋" w:cs="仿宋"/>
                <w:sz w:val="24"/>
                <w:szCs w:val="24"/>
              </w:rPr>
            </w:pPr>
            <w:r>
              <w:rPr>
                <w:rFonts w:hint="eastAsia" w:ascii="仿宋" w:hAnsi="仿宋" w:eastAsia="仿宋" w:cs="仿宋"/>
                <w:sz w:val="24"/>
                <w:szCs w:val="24"/>
              </w:rPr>
              <w:t>手术室术中小C（ARCADIS Orbic）的全保</w:t>
            </w:r>
          </w:p>
        </w:tc>
        <w:tc>
          <w:tcPr>
            <w:tcW w:w="1213" w:type="dxa"/>
            <w:tcBorders>
              <w:top w:val="single" w:color="auto" w:sz="4" w:space="0"/>
              <w:left w:val="single" w:color="auto" w:sz="4" w:space="0"/>
              <w:bottom w:val="single" w:color="auto" w:sz="4" w:space="0"/>
              <w:right w:val="single" w:color="auto" w:sz="4" w:space="0"/>
            </w:tcBorders>
            <w:vAlign w:val="center"/>
          </w:tcPr>
          <w:p>
            <w:pPr>
              <w:pStyle w:val="7"/>
              <w:tabs>
                <w:tab w:val="left" w:pos="382"/>
              </w:tabs>
              <w:spacing w:line="360" w:lineRule="auto"/>
              <w:ind w:left="291" w:leftChars="1" w:hanging="288" w:hangingChars="120"/>
              <w:jc w:val="center"/>
              <w:rPr>
                <w:rFonts w:hint="eastAsia" w:ascii="仿宋" w:hAnsi="仿宋" w:eastAsia="仿宋" w:cs="仿宋"/>
                <w:sz w:val="24"/>
                <w:szCs w:val="24"/>
              </w:rPr>
            </w:pPr>
            <w:r>
              <w:rPr>
                <w:rFonts w:hint="eastAsia" w:ascii="仿宋" w:hAnsi="仿宋" w:eastAsia="仿宋" w:cs="仿宋"/>
                <w:sz w:val="24"/>
                <w:szCs w:val="24"/>
              </w:rPr>
              <w:t>含球管</w:t>
            </w:r>
          </w:p>
        </w:tc>
      </w:tr>
    </w:tbl>
    <w:p>
      <w:pPr>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（二）基本要求：</w:t>
      </w:r>
    </w:p>
    <w:p>
      <w:pPr>
        <w:pStyle w:val="7"/>
        <w:keepNext w:val="0"/>
        <w:keepLines w:val="0"/>
        <w:pageBreakBefore w:val="0"/>
        <w:widowControl w:val="0"/>
        <w:tabs>
          <w:tab w:val="left" w:pos="382"/>
        </w:tabs>
        <w:kinsoku/>
        <w:wordWrap/>
        <w:overflowPunct/>
        <w:topLinePunct w:val="0"/>
        <w:autoSpaceDE/>
        <w:autoSpaceDN/>
        <w:bidi w:val="0"/>
        <w:adjustRightInd/>
        <w:snapToGrid/>
        <w:spacing w:line="360" w:lineRule="auto"/>
        <w:ind w:left="3" w:leftChars="1"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 配件如需更换，需为原厂、原型号、合格、合法配件，并提供相关证明。球管、探测器、高压发射器等配件更换时，如从国内采购，需提供医疗器械注册证、厂家授权及序列号，如从国外进口，需提供医疗器械注册证、厂家授权及检验单、商检证明及海关报关单。</w:t>
      </w:r>
    </w:p>
    <w:p>
      <w:pPr>
        <w:pStyle w:val="7"/>
        <w:keepNext w:val="0"/>
        <w:keepLines w:val="0"/>
        <w:pageBreakBefore w:val="0"/>
        <w:widowControl w:val="0"/>
        <w:tabs>
          <w:tab w:val="left" w:pos="382"/>
        </w:tabs>
        <w:kinsoku/>
        <w:wordWrap/>
        <w:overflowPunct/>
        <w:topLinePunct w:val="0"/>
        <w:autoSpaceDE/>
        <w:autoSpaceDN/>
        <w:bidi w:val="0"/>
        <w:adjustRightInd/>
        <w:snapToGrid/>
        <w:spacing w:line="360" w:lineRule="auto"/>
        <w:ind w:left="3" w:leftChars="1"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2.维修工程师需为西门子原厂或经原厂培训认证合格的专业工程师（不少于6名）。</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（三）技术参数要求：</w:t>
      </w:r>
    </w:p>
    <w:p>
      <w:pPr>
        <w:pStyle w:val="14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1.提供球管应为原厂、原型号、全新产品。</w:t>
      </w:r>
    </w:p>
    <w:p>
      <w:pPr>
        <w:pStyle w:val="14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2.保修范围：</w:t>
      </w:r>
    </w:p>
    <w:p>
      <w:pPr>
        <w:pStyle w:val="5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R200胃肠机（紧急人工+全部硬件及软件（除高压油箱及影像增强器、摄像头外）+工作站+定期保养+开机天数保障）</w:t>
      </w:r>
    </w:p>
    <w:p>
      <w:pPr>
        <w:pStyle w:val="5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MX、VX 数字X光机（紧急人工+除探测器及高压油箱外全部硬件及软件+工作站+定期保养+开机天数保障）</w:t>
      </w:r>
    </w:p>
    <w:p>
      <w:pPr>
        <w:pStyle w:val="5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泌尿X线诊断仪和小C（紧急人工+除探测器及高压油箱外全部硬件及软件+工作站+定期保养+开机天数保障）</w:t>
      </w:r>
    </w:p>
    <w:p>
      <w:pPr>
        <w:pStyle w:val="5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3.</w:t>
      </w:r>
      <w:r>
        <w:rPr>
          <w:rFonts w:hint="eastAsia" w:ascii="仿宋" w:hAnsi="仿宋" w:eastAsia="仿宋" w:cs="仿宋"/>
          <w:bCs/>
          <w:sz w:val="24"/>
          <w:szCs w:val="24"/>
        </w:rPr>
        <w:t>提供软硬件实时、安全升级。提供系统软件补丁，免费添加系统软件补丁，使系统运行稳定，增强功能。</w:t>
      </w:r>
    </w:p>
    <w:p>
      <w:pPr>
        <w:pStyle w:val="5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4.</w:t>
      </w:r>
      <w:r>
        <w:rPr>
          <w:rFonts w:hint="eastAsia" w:ascii="仿宋" w:hAnsi="仿宋" w:eastAsia="仿宋" w:cs="仿宋"/>
          <w:color w:val="000000"/>
          <w:sz w:val="24"/>
          <w:szCs w:val="24"/>
        </w:rPr>
        <w:t>提供备件仓库，提供库房地址和面积，并提供证明</w:t>
      </w:r>
      <w:r>
        <w:rPr>
          <w:rFonts w:hint="eastAsia" w:ascii="仿宋" w:hAnsi="仿宋" w:eastAsia="仿宋" w:cs="仿宋"/>
          <w:bCs/>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Cs/>
          <w:sz w:val="24"/>
          <w:szCs w:val="24"/>
        </w:rPr>
      </w:pPr>
      <w:r>
        <w:rPr>
          <w:rFonts w:hint="eastAsia" w:ascii="仿宋" w:hAnsi="仿宋" w:eastAsia="仿宋" w:cs="仿宋"/>
          <w:b/>
          <w:bCs/>
          <w:color w:val="000000"/>
          <w:sz w:val="24"/>
          <w:szCs w:val="24"/>
        </w:rPr>
        <w:t>（四）服务要求：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1.</w:t>
      </w:r>
      <w:r>
        <w:rPr>
          <w:rFonts w:hint="eastAsia" w:ascii="仿宋" w:hAnsi="仿宋" w:eastAsia="仿宋" w:cs="仿宋"/>
          <w:bCs/>
          <w:sz w:val="24"/>
          <w:szCs w:val="24"/>
        </w:rPr>
        <w:t>在线支持：24小时*365天的热线服务。拨打维修热线后安排资深工程师在线技术支持、答疑，即时诊断机器故障，制定维修方案。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2.</w:t>
      </w:r>
      <w:r>
        <w:rPr>
          <w:rFonts w:hint="eastAsia" w:ascii="仿宋" w:hAnsi="仿宋" w:eastAsia="仿宋" w:cs="仿宋"/>
          <w:bCs/>
          <w:sz w:val="24"/>
          <w:szCs w:val="24"/>
        </w:rPr>
        <w:t>现场检修：接到报修后12工作小时内派遣原厂认证合格的专业工程师到现场维修设备。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3.</w:t>
      </w:r>
      <w:r>
        <w:rPr>
          <w:rFonts w:hint="eastAsia" w:ascii="仿宋" w:hAnsi="仿宋" w:eastAsia="仿宋" w:cs="仿宋"/>
          <w:bCs/>
          <w:sz w:val="24"/>
          <w:szCs w:val="24"/>
        </w:rPr>
        <w:t>配件更换：提供维修设备所需的所有配件，且必须是原厂合格。承担相应的             人工费、运输费、交通费、安装调试费用等。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4.</w:t>
      </w:r>
      <w:r>
        <w:rPr>
          <w:rFonts w:hint="eastAsia" w:ascii="仿宋" w:hAnsi="仿宋" w:eastAsia="仿宋" w:cs="仿宋"/>
          <w:bCs/>
          <w:sz w:val="24"/>
          <w:szCs w:val="24"/>
        </w:rPr>
        <w:t>替换球管必须是原厂全新。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5.</w:t>
      </w:r>
      <w:r>
        <w:rPr>
          <w:rFonts w:hint="eastAsia" w:ascii="仿宋" w:hAnsi="仿宋" w:eastAsia="仿宋" w:cs="仿宋"/>
          <w:bCs/>
          <w:sz w:val="24"/>
          <w:szCs w:val="24"/>
        </w:rPr>
        <w:t>工作站：提供工作站的保修。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6.</w:t>
      </w:r>
      <w:r>
        <w:rPr>
          <w:rFonts w:hint="eastAsia" w:ascii="仿宋" w:hAnsi="仿宋" w:eastAsia="仿宋" w:cs="仿宋"/>
          <w:bCs/>
          <w:sz w:val="24"/>
          <w:szCs w:val="24"/>
        </w:rPr>
        <w:t>定期维护：根据设备的使用操作手册进行定期预防性维护，维护工作必须由原厂或原厂认证合格的工程师进行，</w:t>
      </w:r>
      <w:r>
        <w:rPr>
          <w:rFonts w:hint="eastAsia" w:ascii="仿宋" w:hAnsi="仿宋" w:eastAsia="仿宋" w:cs="仿宋"/>
          <w:sz w:val="24"/>
          <w:szCs w:val="24"/>
        </w:rPr>
        <w:t>服务全程有设备部与使用科室人员参与执行，并对保养效果进行评估。</w:t>
      </w:r>
      <w:r>
        <w:rPr>
          <w:rFonts w:hint="eastAsia" w:ascii="仿宋" w:hAnsi="仿宋" w:eastAsia="仿宋" w:cs="仿宋"/>
          <w:bCs/>
          <w:sz w:val="24"/>
          <w:szCs w:val="24"/>
        </w:rPr>
        <w:t>提供原厂优质保养耗材，并定期清理设备过滤网。维护范围包括：安全性、图像质量、系统性能方面的检测、调试及校准，电气环境监测、必要的机械检查和设备清洁等，以及非紧急性质的补救性维修，并定期对设备的数据进行备份，确保系统能按照制造商的产品规格运行的标准来维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7.</w:t>
      </w:r>
      <w:r>
        <w:rPr>
          <w:rFonts w:hint="eastAsia" w:ascii="仿宋" w:hAnsi="仿宋" w:eastAsia="仿宋" w:cs="仿宋"/>
          <w:bCs/>
          <w:sz w:val="24"/>
          <w:szCs w:val="24"/>
        </w:rPr>
        <w:t>配合相关质检部门和医院的检测达标工作。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8.</w:t>
      </w:r>
      <w:r>
        <w:rPr>
          <w:rFonts w:hint="eastAsia" w:ascii="仿宋" w:hAnsi="仿宋" w:eastAsia="仿宋" w:cs="仿宋"/>
          <w:bCs/>
          <w:sz w:val="24"/>
          <w:szCs w:val="24"/>
        </w:rPr>
        <w:t>开机率保证：保证单台设备的全年开机率不低于95%。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9.</w:t>
      </w:r>
      <w:r>
        <w:rPr>
          <w:rFonts w:hint="eastAsia" w:ascii="仿宋" w:hAnsi="仿宋" w:eastAsia="仿宋" w:cs="仿宋"/>
          <w:bCs/>
          <w:sz w:val="24"/>
          <w:szCs w:val="24"/>
        </w:rPr>
        <w:t>提供数字化远程诊断与维修服务，对设备运行情况实时监测，并提前预防故障发生。</w:t>
      </w:r>
    </w:p>
    <w:p>
      <w:pPr>
        <w:pStyle w:val="34"/>
        <w:ind w:left="0" w:leftChars="0" w:firstLine="0" w:firstLineChars="0"/>
        <w:rPr>
          <w:rFonts w:hint="default" w:eastAsia="宋体"/>
          <w:lang w:val="en-US" w:eastAsia="zh-CN"/>
        </w:rPr>
      </w:pPr>
    </w:p>
    <w:p>
      <w:pPr>
        <w:rPr>
          <w:rFonts w:hint="eastAsia"/>
          <w:lang w:val="en-US" w:eastAsia="zh-CN"/>
        </w:rPr>
      </w:pPr>
    </w:p>
    <w:p>
      <w:pPr>
        <w:pStyle w:val="4"/>
        <w:pageBreakBefore w:val="0"/>
        <w:numPr>
          <w:ilvl w:val="0"/>
          <w:numId w:val="0"/>
        </w:numPr>
        <w:kinsoku/>
        <w:overflowPunct/>
        <w:topLinePunct w:val="0"/>
        <w:bidi w:val="0"/>
        <w:snapToGrid/>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pPr>
        <w:pageBreakBefore w:val="0"/>
        <w:kinsoku/>
        <w:overflowPunct/>
        <w:topLinePunct w:val="0"/>
        <w:bidi w:val="0"/>
        <w:snapToGrid/>
        <w:spacing w:line="360" w:lineRule="auto"/>
        <w:jc w:val="center"/>
        <w:outlineLvl w:val="0"/>
        <w:rPr>
          <w:rFonts w:hint="eastAsia" w:ascii="仿宋" w:hAnsi="仿宋" w:eastAsia="仿宋" w:cs="仿宋"/>
          <w:b/>
          <w:bCs w:val="0"/>
          <w:sz w:val="28"/>
          <w:szCs w:val="28"/>
          <w:highlight w:val="none"/>
        </w:rPr>
      </w:pPr>
      <w:bookmarkStart w:id="267" w:name="_Toc15105"/>
      <w:bookmarkStart w:id="268" w:name="_Toc23109"/>
      <w:bookmarkStart w:id="269" w:name="_Toc24926"/>
      <w:r>
        <w:rPr>
          <w:rFonts w:hint="eastAsia" w:ascii="仿宋" w:hAnsi="仿宋" w:eastAsia="仿宋" w:cs="仿宋"/>
          <w:b/>
          <w:bCs w:val="0"/>
          <w:sz w:val="28"/>
          <w:szCs w:val="28"/>
          <w:highlight w:val="none"/>
        </w:rPr>
        <w:t>第六部分  附件</w:t>
      </w:r>
      <w:bookmarkEnd w:id="262"/>
      <w:bookmarkEnd w:id="263"/>
      <w:bookmarkEnd w:id="267"/>
      <w:bookmarkEnd w:id="268"/>
      <w:bookmarkEnd w:id="269"/>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270" w:name="_Toc356491342"/>
      <w:bookmarkStart w:id="271" w:name="_Toc356490394"/>
      <w:bookmarkStart w:id="272" w:name="_Toc1537"/>
      <w:bookmarkStart w:id="273" w:name="_Toc9048"/>
      <w:bookmarkStart w:id="274" w:name="_Toc13636"/>
      <w:r>
        <w:rPr>
          <w:rFonts w:hint="eastAsia" w:ascii="仿宋" w:hAnsi="仿宋" w:eastAsia="仿宋" w:cs="仿宋"/>
          <w:sz w:val="28"/>
          <w:szCs w:val="28"/>
          <w:highlight w:val="none"/>
        </w:rPr>
        <w:t>附件一：</w:t>
      </w:r>
      <w:r>
        <w:rPr>
          <w:rFonts w:hint="eastAsia" w:ascii="仿宋" w:hAnsi="仿宋" w:eastAsia="仿宋" w:cs="仿宋"/>
          <w:sz w:val="28"/>
          <w:szCs w:val="28"/>
          <w:highlight w:val="none"/>
          <w:lang w:eastAsia="zh-CN"/>
        </w:rPr>
        <w:t>投标</w:t>
      </w:r>
      <w:r>
        <w:rPr>
          <w:rFonts w:hint="eastAsia" w:ascii="仿宋" w:hAnsi="仿宋" w:eastAsia="仿宋" w:cs="仿宋"/>
          <w:sz w:val="28"/>
          <w:szCs w:val="28"/>
          <w:highlight w:val="none"/>
        </w:rPr>
        <w:t>函</w:t>
      </w:r>
      <w:bookmarkEnd w:id="270"/>
      <w:bookmarkEnd w:id="271"/>
      <w:bookmarkEnd w:id="272"/>
      <w:bookmarkEnd w:id="273"/>
      <w:bookmarkEnd w:id="274"/>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投</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lang w:eastAsia="zh-CN"/>
        </w:rPr>
        <w:t>标</w:t>
      </w:r>
      <w:r>
        <w:rPr>
          <w:rFonts w:hint="eastAsia" w:ascii="仿宋" w:hAnsi="仿宋" w:eastAsia="仿宋" w:cs="仿宋"/>
          <w:sz w:val="28"/>
          <w:szCs w:val="28"/>
          <w:highlight w:val="none"/>
        </w:rPr>
        <w:t xml:space="preserve"> 函</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山东盛和招标代理有限公司：</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经研究，我们决定参加编号为</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的采购项目并报价。为此，我方郑重声明以下诸点，并负法律责任。</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1、我方提交的投标文件，正本一份，副本</w:t>
      </w:r>
      <w:r>
        <w:rPr>
          <w:rFonts w:hint="eastAsia" w:ascii="仿宋" w:hAnsi="仿宋" w:eastAsia="仿宋" w:cs="仿宋"/>
          <w:sz w:val="28"/>
          <w:szCs w:val="28"/>
          <w:highlight w:val="none"/>
          <w:lang w:eastAsia="zh-CN"/>
        </w:rPr>
        <w:t>三</w:t>
      </w:r>
      <w:r>
        <w:rPr>
          <w:rFonts w:hint="eastAsia" w:ascii="仿宋" w:hAnsi="仿宋" w:eastAsia="仿宋" w:cs="仿宋"/>
          <w:sz w:val="28"/>
          <w:szCs w:val="28"/>
          <w:highlight w:val="none"/>
        </w:rPr>
        <w:t>份。</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2、如果我方的投标文件被接受，我们将履行招标文件中规定的每一项要求，并按我方投标文件中的承诺按期、保质、保量完成项目的实施。</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3、我们认可本次招标文件中评审委员会选择入围投标人及中标人的方式和权利。</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4、我们承诺，投标文件不存在复制、粘贴招标文件主要规格技术参数的情况。</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5、我方已详细检查所有投标文件、附件以及所提供的参考文件，有模糊和误解产生的一切后果，由我方自负。</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6、投标文件在公开报价后</w:t>
      </w:r>
      <w:r>
        <w:rPr>
          <w:rFonts w:hint="eastAsia" w:ascii="仿宋" w:hAnsi="仿宋" w:eastAsia="仿宋" w:cs="仿宋"/>
          <w:sz w:val="28"/>
          <w:szCs w:val="28"/>
          <w:highlight w:val="none"/>
          <w:lang w:val="en-US" w:eastAsia="zh-CN"/>
        </w:rPr>
        <w:t>90</w:t>
      </w:r>
      <w:r>
        <w:rPr>
          <w:rFonts w:hint="eastAsia" w:ascii="仿宋" w:hAnsi="仿宋" w:eastAsia="仿宋" w:cs="仿宋"/>
          <w:sz w:val="28"/>
          <w:szCs w:val="28"/>
          <w:highlight w:val="none"/>
        </w:rPr>
        <w:t>日内有效。</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7、我们同意按照招标文件的要求，提供与递交投标文件有关的数据和资料。</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8、我方愿按《中华人民共和国</w:t>
      </w:r>
      <w:r>
        <w:rPr>
          <w:rFonts w:hint="eastAsia" w:ascii="仿宋" w:hAnsi="仿宋" w:eastAsia="仿宋" w:cs="仿宋"/>
          <w:sz w:val="28"/>
          <w:szCs w:val="28"/>
          <w:highlight w:val="none"/>
          <w:lang w:eastAsia="zh-CN"/>
        </w:rPr>
        <w:t>民法典</w:t>
      </w:r>
      <w:r>
        <w:rPr>
          <w:rFonts w:hint="eastAsia" w:ascii="仿宋" w:hAnsi="仿宋" w:eastAsia="仿宋" w:cs="仿宋"/>
          <w:sz w:val="28"/>
          <w:szCs w:val="28"/>
          <w:highlight w:val="none"/>
        </w:rPr>
        <w:t>》履行自己的全部责任。</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邮政编码：</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电话：</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传真：</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投标人全称（公章）：</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法定代表人（签字）：                                                 </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年   月   日</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bookmarkStart w:id="275" w:name="_Toc323130135"/>
      <w:bookmarkStart w:id="276" w:name="_Toc323129568"/>
      <w:bookmarkStart w:id="277" w:name="_Toc325620729"/>
      <w:bookmarkStart w:id="278" w:name="_Toc19377"/>
      <w:bookmarkStart w:id="279" w:name="_Toc7221"/>
      <w:bookmarkStart w:id="280" w:name="_Toc356491343"/>
      <w:bookmarkStart w:id="281" w:name="_Toc11131"/>
      <w:r>
        <w:rPr>
          <w:rFonts w:hint="eastAsia" w:ascii="仿宋" w:hAnsi="仿宋" w:eastAsia="仿宋" w:cs="仿宋"/>
          <w:sz w:val="28"/>
          <w:szCs w:val="28"/>
          <w:highlight w:val="none"/>
        </w:rPr>
        <w:t>附件二</w:t>
      </w:r>
      <w:bookmarkEnd w:id="275"/>
      <w:bookmarkEnd w:id="276"/>
      <w:r>
        <w:rPr>
          <w:rFonts w:hint="eastAsia" w:ascii="仿宋" w:hAnsi="仿宋" w:eastAsia="仿宋" w:cs="仿宋"/>
          <w:sz w:val="28"/>
          <w:szCs w:val="28"/>
          <w:highlight w:val="none"/>
        </w:rPr>
        <w:t>：法定代表人授权委托书</w:t>
      </w:r>
      <w:bookmarkEnd w:id="277"/>
      <w:bookmarkEnd w:id="278"/>
      <w:bookmarkEnd w:id="279"/>
      <w:bookmarkEnd w:id="280"/>
      <w:bookmarkEnd w:id="281"/>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280" w:firstLineChars="1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法定代表人授权委托书</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sz w:val="28"/>
          <w:szCs w:val="28"/>
          <w:highlight w:val="none"/>
        </w:rPr>
      </w:pPr>
    </w:p>
    <w:p>
      <w:pPr>
        <w:pStyle w:val="2"/>
        <w:pageBreakBefore w:val="0"/>
        <w:tabs>
          <w:tab w:val="left" w:pos="382"/>
        </w:tabs>
        <w:kinsoku/>
        <w:overflowPunct/>
        <w:topLinePunct w:val="0"/>
        <w:bidi w:val="0"/>
        <w:snapToGrid/>
        <w:spacing w:line="360" w:lineRule="auto"/>
        <w:ind w:left="252" w:leftChars="90" w:right="284"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（投标人名称）法定代表人</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 xml:space="preserve">，现授权委托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（单位名称）的</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姓名、职务）为我公司全权代理人，以本公司的名义参加山东盛和招标代理有限公司组织的本次招标项目，全权处理招标过程有关的一切事务。授权代理人在本项目执行过程中所签署的一切文件，我均予以承认。</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280" w:firstLineChars="100"/>
        <w:rPr>
          <w:rFonts w:hint="eastAsia" w:ascii="仿宋" w:hAnsi="仿宋" w:eastAsia="仿宋" w:cs="仿宋"/>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sz w:val="28"/>
          <w:szCs w:val="28"/>
          <w:highlight w:val="none"/>
        </w:rPr>
      </w:pPr>
      <w:r>
        <w:rPr>
          <w:rFonts w:hint="eastAsia" w:ascii="仿宋" w:hAnsi="仿宋" w:eastAsia="仿宋" w:cs="仿宋"/>
          <w:sz w:val="28"/>
          <w:szCs w:val="28"/>
          <w:highlight w:val="none"/>
        </w:rPr>
        <w:t>特此委托。</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left"/>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1695"/>
        <w:jc w:val="center"/>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（附授权代理人身份证明复印件）</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570"/>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570"/>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 xml:space="preserve">全权代表姓名：     性别：     年龄： </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570"/>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570"/>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单位：             部门：     职务</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投标人（盖章）：</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法定代表人（签字</w:t>
      </w:r>
      <w:r>
        <w:rPr>
          <w:rFonts w:hint="eastAsia" w:ascii="仿宋" w:hAnsi="仿宋" w:eastAsia="仿宋" w:cs="仿宋"/>
          <w:bCs w:val="0"/>
          <w:sz w:val="28"/>
          <w:szCs w:val="28"/>
          <w:highlight w:val="none"/>
          <w:lang w:val="en-US" w:eastAsia="zh-CN"/>
        </w:rPr>
        <w:t>或盖章</w:t>
      </w:r>
      <w:r>
        <w:rPr>
          <w:rFonts w:hint="eastAsia" w:ascii="仿宋" w:hAnsi="仿宋" w:eastAsia="仿宋" w:cs="仿宋"/>
          <w:bCs w:val="0"/>
          <w:sz w:val="28"/>
          <w:szCs w:val="28"/>
          <w:highlight w:val="none"/>
        </w:rPr>
        <w:t>）：</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日期：   年   月  日</w:t>
      </w:r>
      <w:bookmarkStart w:id="282" w:name="_Toc11320305"/>
      <w:bookmarkStart w:id="283" w:name="_Toc323130136"/>
      <w:bookmarkStart w:id="284" w:name="_Toc323129569"/>
      <w:bookmarkStart w:id="285" w:name="_Toc325620730"/>
      <w:bookmarkStart w:id="286" w:name="_Toc356490395"/>
      <w:bookmarkStart w:id="287" w:name="_Toc356491344"/>
    </w:p>
    <w:p>
      <w:pPr>
        <w:pStyle w:val="2"/>
        <w:rPr>
          <w:rFonts w:hint="eastAsia"/>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outlineLvl w:val="1"/>
        <w:rPr>
          <w:rFonts w:hint="eastAsia" w:ascii="仿宋" w:hAnsi="仿宋" w:eastAsia="仿宋" w:cs="仿宋"/>
          <w:sz w:val="28"/>
          <w:szCs w:val="28"/>
          <w:highlight w:val="none"/>
        </w:rPr>
      </w:pPr>
      <w:bookmarkStart w:id="288" w:name="_Toc8143"/>
      <w:bookmarkStart w:id="289" w:name="_Toc22936"/>
      <w:r>
        <w:rPr>
          <w:rFonts w:hint="eastAsia" w:ascii="仿宋" w:hAnsi="仿宋" w:eastAsia="仿宋" w:cs="仿宋"/>
          <w:b/>
          <w:bCs/>
          <w:kern w:val="0"/>
          <w:sz w:val="28"/>
          <w:szCs w:val="28"/>
          <w:highlight w:val="none"/>
          <w:lang w:val="en-US" w:eastAsia="zh-CN" w:bidi="ar-SA"/>
        </w:rPr>
        <w:t>附件三：在经营活动中没有重大违法记录的书面声明</w:t>
      </w:r>
      <w:bookmarkEnd w:id="282"/>
      <w:bookmarkEnd w:id="288"/>
      <w:bookmarkEnd w:id="289"/>
    </w:p>
    <w:p>
      <w:pPr>
        <w:pageBreakBefore w:val="0"/>
        <w:kinsoku/>
        <w:overflowPunct/>
        <w:topLinePunct w:val="0"/>
        <w:bidi w:val="0"/>
        <w:snapToGrid/>
        <w:spacing w:line="360" w:lineRule="auto"/>
        <w:jc w:val="center"/>
        <w:rPr>
          <w:rFonts w:hint="eastAsia" w:ascii="仿宋" w:hAnsi="仿宋" w:eastAsia="仿宋" w:cs="仿宋"/>
          <w:sz w:val="28"/>
          <w:szCs w:val="28"/>
          <w:highlight w:val="none"/>
        </w:rPr>
      </w:pPr>
    </w:p>
    <w:p>
      <w:pPr>
        <w:pageBreakBefore w:val="0"/>
        <w:kinsoku/>
        <w:overflowPunct/>
        <w:topLinePunct w:val="0"/>
        <w:bidi w:val="0"/>
        <w:snapToGrid/>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在经营活动中没有重大违法记录的书面声明</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我方在参加</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（项目名称）采购活动前3年内，我方被公开披露或查处的违法违规行为有：</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，但在经营活动中没有重大违法记录（重大违法记录指</w:t>
      </w:r>
      <w:r>
        <w:rPr>
          <w:rFonts w:hint="eastAsia" w:ascii="仿宋" w:hAnsi="仿宋" w:eastAsia="仿宋" w:cs="仿宋"/>
          <w:kern w:val="0"/>
          <w:sz w:val="28"/>
          <w:szCs w:val="28"/>
          <w:highlight w:val="none"/>
        </w:rPr>
        <w:t>投标人因违法经营受到刑事处罚或者责令停产停业、吊销许可证或者执照、较大数额罚款等行政处罚）</w:t>
      </w:r>
      <w:r>
        <w:rPr>
          <w:rFonts w:hint="eastAsia" w:ascii="仿宋" w:hAnsi="仿宋" w:eastAsia="仿宋" w:cs="仿宋"/>
          <w:sz w:val="28"/>
          <w:szCs w:val="28"/>
          <w:highlight w:val="none"/>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投标人（盖章）：</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法定代表人或授权代理人（签字）：</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bCs w:val="0"/>
          <w:sz w:val="28"/>
          <w:szCs w:val="28"/>
          <w:highlight w:val="none"/>
        </w:rPr>
        <w:t>日期：   年   月  日</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p>
    <w:p>
      <w:pPr>
        <w:pageBreakBefore w:val="0"/>
        <w:kinsoku/>
        <w:overflowPunct/>
        <w:topLinePunct w:val="0"/>
        <w:bidi w:val="0"/>
        <w:snapToGrid/>
        <w:spacing w:line="360" w:lineRule="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备注：投标人没有被公开披露或查处违法违规行为的，注明“无”即可。</w:t>
      </w:r>
    </w:p>
    <w:p>
      <w:pPr>
        <w:pStyle w:val="4"/>
        <w:pageBreakBefore w:val="0"/>
        <w:kinsoku/>
        <w:overflowPunct/>
        <w:topLinePunct w:val="0"/>
        <w:bidi w:val="0"/>
        <w:snapToGrid/>
        <w:spacing w:line="360" w:lineRule="auto"/>
        <w:rPr>
          <w:rFonts w:hint="eastAsia" w:ascii="仿宋" w:hAnsi="仿宋" w:eastAsia="仿宋" w:cs="仿宋"/>
          <w:b/>
          <w:sz w:val="28"/>
          <w:szCs w:val="28"/>
          <w:highlight w:val="none"/>
        </w:rPr>
      </w:pPr>
      <w:r>
        <w:rPr>
          <w:rFonts w:hint="eastAsia" w:ascii="仿宋" w:hAnsi="仿宋" w:eastAsia="仿宋" w:cs="仿宋"/>
          <w:b w:val="0"/>
          <w:bCs w:val="0"/>
          <w:kern w:val="2"/>
          <w:sz w:val="28"/>
          <w:szCs w:val="28"/>
          <w:highlight w:val="none"/>
        </w:rPr>
        <w:br w:type="page"/>
      </w:r>
      <w:bookmarkStart w:id="290" w:name="_Toc3372"/>
      <w:bookmarkStart w:id="291" w:name="_Toc30668"/>
      <w:bookmarkStart w:id="292" w:name="_Toc9736"/>
      <w:r>
        <w:rPr>
          <w:rFonts w:hint="eastAsia" w:ascii="仿宋" w:hAnsi="仿宋" w:eastAsia="仿宋" w:cs="仿宋"/>
          <w:sz w:val="28"/>
          <w:szCs w:val="28"/>
          <w:highlight w:val="none"/>
        </w:rPr>
        <w:t>附件</w:t>
      </w:r>
      <w:bookmarkEnd w:id="283"/>
      <w:bookmarkEnd w:id="284"/>
      <w:r>
        <w:rPr>
          <w:rFonts w:hint="eastAsia" w:ascii="仿宋" w:hAnsi="仿宋" w:eastAsia="仿宋" w:cs="仿宋"/>
          <w:sz w:val="28"/>
          <w:szCs w:val="28"/>
          <w:highlight w:val="none"/>
        </w:rPr>
        <w:t>四：报  价 一 览 表</w:t>
      </w:r>
      <w:bookmarkEnd w:id="285"/>
      <w:bookmarkEnd w:id="286"/>
      <w:bookmarkEnd w:id="287"/>
      <w:bookmarkEnd w:id="290"/>
      <w:bookmarkEnd w:id="291"/>
      <w:bookmarkEnd w:id="292"/>
    </w:p>
    <w:p>
      <w:pPr>
        <w:pStyle w:val="2"/>
        <w:pageBreakBefore w:val="0"/>
        <w:kinsoku/>
        <w:overflowPunct/>
        <w:topLinePunct w:val="0"/>
        <w:bidi w:val="0"/>
        <w:snapToGrid/>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报  价 一 览 表</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lang w:val="en-US" w:eastAsia="zh-CN"/>
        </w:rPr>
      </w:pPr>
      <w:r>
        <w:rPr>
          <w:rFonts w:hint="eastAsia" w:ascii="仿宋" w:hAnsi="仿宋" w:eastAsia="仿宋" w:cs="仿宋"/>
          <w:bCs w:val="0"/>
          <w:sz w:val="28"/>
          <w:szCs w:val="28"/>
          <w:highlight w:val="none"/>
        </w:rPr>
        <w:t>项目编号：</w:t>
      </w:r>
      <w:r>
        <w:rPr>
          <w:rFonts w:hint="eastAsia" w:ascii="仿宋" w:hAnsi="仿宋" w:eastAsia="仿宋" w:cs="仿宋"/>
          <w:bCs w:val="0"/>
          <w:sz w:val="28"/>
          <w:szCs w:val="28"/>
          <w:highlight w:val="none"/>
          <w:lang w:val="en-US" w:eastAsia="zh-CN"/>
        </w:rPr>
        <w:t xml:space="preserve">              包号：</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highlight w:val="none"/>
        </w:rPr>
      </w:pPr>
      <w:r>
        <w:rPr>
          <w:rFonts w:hint="eastAsia" w:ascii="仿宋" w:hAnsi="仿宋" w:eastAsia="仿宋" w:cs="仿宋"/>
          <w:bCs w:val="0"/>
          <w:sz w:val="28"/>
          <w:szCs w:val="28"/>
          <w:highlight w:val="none"/>
        </w:rPr>
        <w:t>投标人名称（公章）：   法定代表人或授权代理人签字：</w:t>
      </w:r>
      <w:r>
        <w:rPr>
          <w:rFonts w:hint="eastAsia" w:ascii="仿宋" w:hAnsi="仿宋" w:eastAsia="仿宋" w:cs="仿宋"/>
          <w:b/>
          <w:highlight w:val="none"/>
        </w:rPr>
        <w:t xml:space="preserve">                                            </w:t>
      </w:r>
    </w:p>
    <w:tbl>
      <w:tblPr>
        <w:tblStyle w:val="35"/>
        <w:tblW w:w="9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4"/>
        <w:gridCol w:w="6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814" w:type="dxa"/>
            <w:vAlign w:val="center"/>
          </w:tcPr>
          <w:p>
            <w:pPr>
              <w:spacing w:line="480" w:lineRule="exact"/>
              <w:jc w:val="center"/>
              <w:rPr>
                <w:rFonts w:hint="eastAsia" w:ascii="仿宋" w:hAnsi="仿宋" w:eastAsia="仿宋" w:cs="仿宋"/>
                <w:bCs/>
                <w:sz w:val="24"/>
                <w:highlight w:val="none"/>
              </w:rPr>
            </w:pPr>
            <w:r>
              <w:rPr>
                <w:rFonts w:hint="eastAsia" w:ascii="仿宋" w:hAnsi="仿宋" w:eastAsia="仿宋" w:cs="仿宋"/>
                <w:bCs/>
                <w:sz w:val="24"/>
                <w:highlight w:val="none"/>
              </w:rPr>
              <w:t>项目名称</w:t>
            </w:r>
          </w:p>
        </w:tc>
        <w:tc>
          <w:tcPr>
            <w:tcW w:w="6365" w:type="dxa"/>
            <w:vAlign w:val="center"/>
          </w:tcPr>
          <w:p>
            <w:pPr>
              <w:spacing w:line="480" w:lineRule="exact"/>
              <w:rPr>
                <w:rFonts w:hint="eastAsia" w:ascii="仿宋" w:hAnsi="仿宋" w:eastAsia="仿宋" w:cs="仿宋"/>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814" w:type="dxa"/>
            <w:vAlign w:val="center"/>
          </w:tcPr>
          <w:p>
            <w:pPr>
              <w:spacing w:line="480" w:lineRule="exact"/>
              <w:jc w:val="center"/>
              <w:rPr>
                <w:rFonts w:hint="eastAsia" w:ascii="仿宋" w:hAnsi="仿宋" w:eastAsia="仿宋" w:cs="仿宋"/>
                <w:bCs/>
                <w:sz w:val="24"/>
                <w:highlight w:val="none"/>
              </w:rPr>
            </w:pPr>
            <w:r>
              <w:rPr>
                <w:rFonts w:hint="eastAsia" w:ascii="仿宋" w:hAnsi="仿宋" w:eastAsia="仿宋" w:cs="仿宋"/>
                <w:bCs/>
                <w:sz w:val="24"/>
                <w:highlight w:val="none"/>
              </w:rPr>
              <w:t>供应商名称</w:t>
            </w:r>
          </w:p>
        </w:tc>
        <w:tc>
          <w:tcPr>
            <w:tcW w:w="6365" w:type="dxa"/>
            <w:vAlign w:val="center"/>
          </w:tcPr>
          <w:p>
            <w:pPr>
              <w:spacing w:line="480" w:lineRule="exact"/>
              <w:rPr>
                <w:rFonts w:hint="eastAsia" w:ascii="仿宋" w:hAnsi="仿宋" w:eastAsia="仿宋" w:cs="仿宋"/>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814" w:type="dxa"/>
            <w:vAlign w:val="center"/>
          </w:tcPr>
          <w:p>
            <w:pPr>
              <w:spacing w:line="480" w:lineRule="exact"/>
              <w:jc w:val="center"/>
              <w:rPr>
                <w:rFonts w:hint="eastAsia" w:ascii="仿宋" w:hAnsi="仿宋" w:eastAsia="仿宋" w:cs="仿宋"/>
                <w:bCs/>
                <w:kern w:val="2"/>
                <w:sz w:val="24"/>
                <w:szCs w:val="24"/>
                <w:highlight w:val="none"/>
                <w:lang w:val="en-US" w:eastAsia="zh-CN" w:bidi="ar-SA"/>
              </w:rPr>
            </w:pPr>
            <w:r>
              <w:rPr>
                <w:rFonts w:hint="eastAsia" w:ascii="仿宋" w:hAnsi="仿宋" w:eastAsia="仿宋" w:cs="仿宋"/>
                <w:bCs/>
                <w:sz w:val="24"/>
                <w:highlight w:val="none"/>
              </w:rPr>
              <w:t>总报价</w:t>
            </w:r>
          </w:p>
        </w:tc>
        <w:tc>
          <w:tcPr>
            <w:tcW w:w="6365" w:type="dxa"/>
            <w:vAlign w:val="center"/>
          </w:tcPr>
          <w:p>
            <w:pPr>
              <w:spacing w:line="480" w:lineRule="exact"/>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rPr>
              <w:t>总报价：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w:t>
            </w:r>
            <w:r>
              <w:rPr>
                <w:rFonts w:hint="eastAsia" w:ascii="仿宋" w:hAnsi="仿宋" w:eastAsia="仿宋" w:cs="仿宋"/>
                <w:sz w:val="24"/>
                <w:highlight w:val="none"/>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814" w:type="dxa"/>
            <w:vAlign w:val="center"/>
          </w:tcPr>
          <w:p>
            <w:pPr>
              <w:spacing w:line="480" w:lineRule="exact"/>
              <w:jc w:val="center"/>
              <w:rPr>
                <w:rFonts w:hint="default"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服务期</w:t>
            </w:r>
          </w:p>
        </w:tc>
        <w:tc>
          <w:tcPr>
            <w:tcW w:w="6365" w:type="dxa"/>
            <w:vAlign w:val="center"/>
          </w:tcPr>
          <w:p>
            <w:pPr>
              <w:spacing w:line="48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2814" w:type="dxa"/>
            <w:vAlign w:val="center"/>
          </w:tcPr>
          <w:p>
            <w:pPr>
              <w:spacing w:line="480" w:lineRule="exact"/>
              <w:jc w:val="center"/>
              <w:rPr>
                <w:rFonts w:hint="eastAsia" w:ascii="仿宋" w:hAnsi="仿宋" w:eastAsia="仿宋" w:cs="仿宋"/>
                <w:bCs/>
                <w:sz w:val="24"/>
                <w:highlight w:val="none"/>
              </w:rPr>
            </w:pPr>
            <w:r>
              <w:rPr>
                <w:rFonts w:hint="eastAsia" w:ascii="仿宋" w:hAnsi="仿宋" w:eastAsia="仿宋" w:cs="仿宋"/>
                <w:bCs/>
                <w:sz w:val="24"/>
                <w:highlight w:val="none"/>
              </w:rPr>
              <w:t>供应商对</w:t>
            </w:r>
            <w:r>
              <w:rPr>
                <w:rFonts w:hint="eastAsia" w:ascii="仿宋" w:hAnsi="仿宋" w:eastAsia="仿宋" w:cs="仿宋"/>
                <w:bCs/>
                <w:sz w:val="24"/>
                <w:highlight w:val="none"/>
                <w:lang w:eastAsia="zh-CN"/>
              </w:rPr>
              <w:t>招标文件</w:t>
            </w:r>
            <w:r>
              <w:rPr>
                <w:rFonts w:hint="eastAsia" w:ascii="仿宋" w:hAnsi="仿宋" w:eastAsia="仿宋" w:cs="仿宋"/>
                <w:bCs/>
                <w:sz w:val="24"/>
                <w:highlight w:val="none"/>
              </w:rPr>
              <w:t>的</w:t>
            </w:r>
          </w:p>
          <w:p>
            <w:pPr>
              <w:spacing w:line="480" w:lineRule="exact"/>
              <w:jc w:val="center"/>
              <w:rPr>
                <w:rFonts w:hint="eastAsia" w:ascii="仿宋" w:hAnsi="仿宋" w:eastAsia="仿宋" w:cs="仿宋"/>
                <w:bCs/>
                <w:sz w:val="24"/>
                <w:highlight w:val="none"/>
              </w:rPr>
            </w:pPr>
            <w:r>
              <w:rPr>
                <w:rFonts w:hint="eastAsia" w:ascii="仿宋" w:hAnsi="仿宋" w:eastAsia="仿宋" w:cs="仿宋"/>
                <w:bCs/>
                <w:sz w:val="24"/>
                <w:highlight w:val="none"/>
              </w:rPr>
              <w:t>认同情况</w:t>
            </w:r>
          </w:p>
        </w:tc>
        <w:tc>
          <w:tcPr>
            <w:tcW w:w="6365" w:type="dxa"/>
            <w:vAlign w:val="center"/>
          </w:tcPr>
          <w:p>
            <w:pPr>
              <w:spacing w:line="480" w:lineRule="exact"/>
              <w:rPr>
                <w:rFonts w:hint="eastAsia" w:ascii="仿宋" w:hAnsi="仿宋" w:eastAsia="仿宋" w:cs="仿宋"/>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2814" w:type="dxa"/>
            <w:vAlign w:val="center"/>
          </w:tcPr>
          <w:p>
            <w:pPr>
              <w:spacing w:line="480" w:lineRule="exact"/>
              <w:jc w:val="center"/>
              <w:rPr>
                <w:rFonts w:hint="eastAsia" w:ascii="仿宋" w:hAnsi="仿宋" w:eastAsia="仿宋" w:cs="仿宋"/>
                <w:bCs/>
                <w:sz w:val="24"/>
                <w:highlight w:val="none"/>
              </w:rPr>
            </w:pPr>
            <w:r>
              <w:rPr>
                <w:rFonts w:hint="eastAsia" w:ascii="仿宋" w:hAnsi="仿宋" w:eastAsia="仿宋" w:cs="仿宋"/>
                <w:bCs/>
                <w:sz w:val="24"/>
                <w:highlight w:val="none"/>
              </w:rPr>
              <w:t>备注</w:t>
            </w:r>
          </w:p>
        </w:tc>
        <w:tc>
          <w:tcPr>
            <w:tcW w:w="6365" w:type="dxa"/>
            <w:vAlign w:val="center"/>
          </w:tcPr>
          <w:p>
            <w:pPr>
              <w:spacing w:line="480" w:lineRule="exact"/>
              <w:rPr>
                <w:rFonts w:hint="eastAsia" w:ascii="仿宋" w:hAnsi="仿宋" w:eastAsia="仿宋" w:cs="仿宋"/>
                <w:bCs/>
                <w:sz w:val="24"/>
                <w:highlight w:val="none"/>
              </w:rPr>
            </w:pPr>
          </w:p>
        </w:tc>
      </w:tr>
    </w:tbl>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注：</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1.投标人必须另外单独密封一套 “报价一览表”，“报价一览表”要求每包报价单独打印一份本表并盖章（提供原件），密封到信封里，现场与投标文件同时提交。在封面加盖单位公章并注明报价一览表、项目名称、所报、投标人名称。</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bCs w:val="0"/>
          <w:sz w:val="28"/>
          <w:szCs w:val="28"/>
          <w:highlight w:val="none"/>
          <w:lang w:eastAsia="zh-CN"/>
        </w:rPr>
      </w:pPr>
      <w:r>
        <w:rPr>
          <w:rFonts w:hint="eastAsia" w:ascii="仿宋" w:hAnsi="仿宋" w:eastAsia="仿宋" w:cs="仿宋"/>
          <w:bCs w:val="0"/>
          <w:sz w:val="28"/>
          <w:szCs w:val="28"/>
          <w:highlight w:val="none"/>
        </w:rPr>
        <w:t xml:space="preserve">2. </w:t>
      </w:r>
      <w:r>
        <w:rPr>
          <w:rFonts w:hint="eastAsia" w:ascii="仿宋" w:hAnsi="仿宋" w:eastAsia="仿宋" w:cs="仿宋"/>
          <w:bCs w:val="0"/>
          <w:sz w:val="28"/>
          <w:szCs w:val="28"/>
          <w:highlight w:val="none"/>
          <w:lang w:val="en-US" w:eastAsia="zh-CN"/>
        </w:rPr>
        <w:t>投标报价包含</w:t>
      </w:r>
      <w:r>
        <w:rPr>
          <w:rFonts w:hint="eastAsia" w:ascii="仿宋" w:hAnsi="仿宋" w:eastAsia="仿宋" w:cs="仿宋"/>
          <w:sz w:val="28"/>
          <w:szCs w:val="28"/>
          <w:highlight w:val="none"/>
        </w:rPr>
        <w:t>本项目</w:t>
      </w:r>
      <w:r>
        <w:rPr>
          <w:rFonts w:hint="eastAsia" w:ascii="仿宋" w:hAnsi="仿宋" w:eastAsia="仿宋" w:cs="仿宋"/>
          <w:sz w:val="28"/>
          <w:szCs w:val="28"/>
          <w:highlight w:val="none"/>
          <w:lang w:val="en-US" w:eastAsia="zh-CN"/>
        </w:rPr>
        <w:t>执行过程中产生的一切费用</w:t>
      </w:r>
      <w:r>
        <w:rPr>
          <w:rFonts w:hint="eastAsia" w:ascii="仿宋" w:hAnsi="仿宋" w:eastAsia="仿宋" w:cs="仿宋"/>
          <w:sz w:val="28"/>
          <w:szCs w:val="28"/>
          <w:highlight w:val="none"/>
          <w:lang w:eastAsia="zh-CN"/>
        </w:rPr>
        <w:t>。</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3.投标人须按以上格式填写，不得删除或增加内容，否则评审委员会有权视为无效报价。</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年   月   日</w:t>
      </w:r>
    </w:p>
    <w:p>
      <w:pPr>
        <w:pStyle w:val="4"/>
        <w:pageBreakBefore w:val="0"/>
        <w:kinsoku/>
        <w:overflowPunct/>
        <w:topLinePunct w:val="0"/>
        <w:bidi w:val="0"/>
        <w:snapToGrid/>
        <w:spacing w:line="360" w:lineRule="auto"/>
        <w:rPr>
          <w:rFonts w:hint="default" w:ascii="仿宋" w:hAnsi="仿宋" w:eastAsia="仿宋" w:cs="仿宋"/>
          <w:sz w:val="28"/>
          <w:szCs w:val="28"/>
          <w:highlight w:val="none"/>
          <w:lang w:val="en-US"/>
        </w:rPr>
      </w:pPr>
      <w:r>
        <w:rPr>
          <w:rFonts w:hint="eastAsia" w:ascii="仿宋" w:hAnsi="仿宋" w:eastAsia="仿宋" w:cs="仿宋"/>
          <w:sz w:val="28"/>
          <w:szCs w:val="28"/>
          <w:highlight w:val="none"/>
        </w:rPr>
        <w:br w:type="page"/>
      </w:r>
      <w:bookmarkStart w:id="293" w:name="_Toc323129570"/>
      <w:bookmarkStart w:id="294" w:name="_Toc323130137"/>
      <w:bookmarkStart w:id="295" w:name="_Toc356490396"/>
      <w:bookmarkStart w:id="296" w:name="_Toc5119"/>
      <w:bookmarkStart w:id="297" w:name="_Toc24894"/>
      <w:bookmarkStart w:id="298" w:name="_Toc325620731"/>
      <w:bookmarkStart w:id="299" w:name="_Toc356491345"/>
      <w:bookmarkStart w:id="300" w:name="_Toc32601"/>
      <w:r>
        <w:rPr>
          <w:rFonts w:hint="eastAsia" w:ascii="仿宋" w:hAnsi="仿宋" w:eastAsia="仿宋" w:cs="仿宋"/>
          <w:sz w:val="28"/>
          <w:szCs w:val="28"/>
          <w:highlight w:val="none"/>
        </w:rPr>
        <w:t>附件</w:t>
      </w:r>
      <w:bookmarkEnd w:id="293"/>
      <w:bookmarkEnd w:id="294"/>
      <w:r>
        <w:rPr>
          <w:rFonts w:hint="eastAsia" w:ascii="仿宋" w:hAnsi="仿宋" w:eastAsia="仿宋" w:cs="仿宋"/>
          <w:sz w:val="28"/>
          <w:szCs w:val="28"/>
          <w:highlight w:val="none"/>
        </w:rPr>
        <w:t>五：</w:t>
      </w:r>
      <w:bookmarkEnd w:id="295"/>
      <w:bookmarkEnd w:id="296"/>
      <w:bookmarkEnd w:id="297"/>
      <w:bookmarkEnd w:id="298"/>
      <w:bookmarkEnd w:id="299"/>
      <w:r>
        <w:rPr>
          <w:rFonts w:hint="eastAsia" w:ascii="仿宋" w:hAnsi="仿宋" w:eastAsia="仿宋" w:cs="仿宋"/>
          <w:sz w:val="28"/>
          <w:szCs w:val="28"/>
          <w:highlight w:val="none"/>
          <w:lang w:val="en-US" w:eastAsia="zh-CN"/>
        </w:rPr>
        <w:t>报价明细表</w:t>
      </w:r>
      <w:bookmarkEnd w:id="300"/>
    </w:p>
    <w:p>
      <w:pPr>
        <w:pStyle w:val="2"/>
        <w:spacing w:after="0" w:line="480" w:lineRule="exact"/>
        <w:jc w:val="center"/>
        <w:outlineLvl w:val="9"/>
        <w:rPr>
          <w:rFonts w:hint="eastAsia" w:ascii="仿宋" w:hAnsi="仿宋" w:eastAsia="仿宋" w:cs="仿宋"/>
          <w:b/>
          <w:sz w:val="32"/>
          <w:szCs w:val="32"/>
          <w:highlight w:val="none"/>
        </w:rPr>
      </w:pPr>
      <w:r>
        <w:rPr>
          <w:rFonts w:hint="eastAsia" w:ascii="仿宋" w:hAnsi="仿宋" w:eastAsia="仿宋" w:cs="仿宋"/>
          <w:b/>
          <w:sz w:val="32"/>
          <w:szCs w:val="32"/>
          <w:highlight w:val="none"/>
        </w:rPr>
        <w:t>报价明细表</w:t>
      </w:r>
    </w:p>
    <w:p>
      <w:pPr>
        <w:tabs>
          <w:tab w:val="left" w:pos="1785"/>
        </w:tabs>
        <w:spacing w:line="480" w:lineRule="exact"/>
        <w:rPr>
          <w:rFonts w:hint="eastAsia" w:ascii="仿宋" w:hAnsi="仿宋" w:eastAsia="仿宋" w:cs="仿宋"/>
          <w:b/>
          <w:sz w:val="24"/>
          <w:highlight w:val="none"/>
        </w:rPr>
      </w:pPr>
      <w:r>
        <w:rPr>
          <w:rFonts w:hint="eastAsia" w:ascii="仿宋" w:hAnsi="仿宋" w:eastAsia="仿宋" w:cs="仿宋"/>
          <w:b/>
          <w:sz w:val="24"/>
          <w:highlight w:val="none"/>
        </w:rPr>
        <w:t xml:space="preserve">项目名称 :                                        </w:t>
      </w:r>
      <w:r>
        <w:rPr>
          <w:rFonts w:hint="eastAsia" w:ascii="仿宋" w:hAnsi="仿宋" w:eastAsia="仿宋" w:cs="仿宋"/>
          <w:b/>
          <w:sz w:val="24"/>
          <w:highlight w:val="none"/>
          <w:lang w:val="en-US" w:eastAsia="zh-CN"/>
        </w:rPr>
        <w:t>包号：</w:t>
      </w:r>
      <w:r>
        <w:rPr>
          <w:rFonts w:hint="eastAsia" w:ascii="仿宋" w:hAnsi="仿宋" w:eastAsia="仿宋" w:cs="仿宋"/>
          <w:b/>
          <w:sz w:val="24"/>
          <w:highlight w:val="none"/>
        </w:rPr>
        <w:t xml:space="preserve">                                               </w:t>
      </w:r>
    </w:p>
    <w:tbl>
      <w:tblPr>
        <w:tblStyle w:val="35"/>
        <w:tblW w:w="980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91"/>
        <w:gridCol w:w="1145"/>
        <w:gridCol w:w="5676"/>
        <w:gridCol w:w="952"/>
        <w:gridCol w:w="9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529" w:hRule="atLeast"/>
          <w:jc w:val="center"/>
        </w:trPr>
        <w:tc>
          <w:tcPr>
            <w:tcW w:w="1091" w:type="dxa"/>
            <w:vAlign w:val="center"/>
          </w:tcPr>
          <w:p>
            <w:pPr>
              <w:tabs>
                <w:tab w:val="left" w:pos="1418"/>
              </w:tabs>
              <w:autoSpaceDE w:val="0"/>
              <w:autoSpaceDN w:val="0"/>
              <w:adjustRightInd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序号</w:t>
            </w:r>
          </w:p>
        </w:tc>
        <w:tc>
          <w:tcPr>
            <w:tcW w:w="1145" w:type="dxa"/>
            <w:vAlign w:val="center"/>
          </w:tcPr>
          <w:p>
            <w:pPr>
              <w:tabs>
                <w:tab w:val="left" w:pos="1418"/>
              </w:tabs>
              <w:autoSpaceDE w:val="0"/>
              <w:autoSpaceDN w:val="0"/>
              <w:adjustRightInd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项目名称</w:t>
            </w:r>
          </w:p>
        </w:tc>
        <w:tc>
          <w:tcPr>
            <w:tcW w:w="5676" w:type="dxa"/>
            <w:vAlign w:val="center"/>
          </w:tcPr>
          <w:p>
            <w:pPr>
              <w:tabs>
                <w:tab w:val="left" w:pos="1418"/>
              </w:tabs>
              <w:autoSpaceDE w:val="0"/>
              <w:autoSpaceDN w:val="0"/>
              <w:adjustRightInd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简要描述</w:t>
            </w:r>
          </w:p>
        </w:tc>
        <w:tc>
          <w:tcPr>
            <w:tcW w:w="952" w:type="dxa"/>
            <w:tcBorders>
              <w:right w:val="single" w:color="auto" w:sz="4" w:space="0"/>
            </w:tcBorders>
            <w:vAlign w:val="center"/>
          </w:tcPr>
          <w:p>
            <w:pPr>
              <w:tabs>
                <w:tab w:val="left" w:pos="1418"/>
              </w:tabs>
              <w:autoSpaceDE w:val="0"/>
              <w:autoSpaceDN w:val="0"/>
              <w:adjustRightInd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合计（元）</w:t>
            </w:r>
          </w:p>
        </w:tc>
        <w:tc>
          <w:tcPr>
            <w:tcW w:w="941" w:type="dxa"/>
            <w:tcBorders>
              <w:left w:val="single" w:color="auto" w:sz="4" w:space="0"/>
            </w:tcBorders>
            <w:vAlign w:val="center"/>
          </w:tcPr>
          <w:p>
            <w:pPr>
              <w:tabs>
                <w:tab w:val="left" w:pos="1418"/>
              </w:tabs>
              <w:autoSpaceDE w:val="0"/>
              <w:autoSpaceDN w:val="0"/>
              <w:adjustRightInd w:val="0"/>
              <w:spacing w:line="440" w:lineRule="exact"/>
              <w:jc w:val="center"/>
              <w:rPr>
                <w:rFonts w:hint="eastAsia" w:ascii="仿宋" w:hAnsi="仿宋" w:eastAsia="仿宋" w:cs="仿宋"/>
                <w:sz w:val="24"/>
                <w:szCs w:val="24"/>
                <w:lang w:val="zh-CN"/>
              </w:rPr>
            </w:pPr>
            <w:r>
              <w:rPr>
                <w:rFonts w:hint="eastAsia" w:ascii="仿宋" w:hAnsi="仿宋" w:eastAsia="仿宋" w:cs="仿宋"/>
                <w:sz w:val="24"/>
                <w:szCs w:val="24"/>
                <w:lang w:val="en-US" w:eastAsia="zh-CN"/>
              </w:rPr>
              <w:t>服务</w:t>
            </w:r>
            <w:r>
              <w:rPr>
                <w:rFonts w:hint="eastAsia" w:ascii="仿宋" w:hAnsi="仿宋" w:eastAsia="仿宋" w:cs="仿宋"/>
                <w:sz w:val="24"/>
                <w:szCs w:val="24"/>
                <w:lang w:val="zh-CN"/>
              </w:rPr>
              <w:t>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03" w:hRule="atLeast"/>
          <w:jc w:val="center"/>
        </w:trPr>
        <w:tc>
          <w:tcPr>
            <w:tcW w:w="1091" w:type="dxa"/>
            <w:vAlign w:val="center"/>
          </w:tcPr>
          <w:p>
            <w:pPr>
              <w:autoSpaceDE w:val="0"/>
              <w:autoSpaceDN w:val="0"/>
              <w:adjustRightInd w:val="0"/>
              <w:spacing w:line="4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145" w:type="dxa"/>
          </w:tcPr>
          <w:p>
            <w:pPr>
              <w:autoSpaceDE w:val="0"/>
              <w:autoSpaceDN w:val="0"/>
              <w:adjustRightInd w:val="0"/>
              <w:spacing w:line="440" w:lineRule="exact"/>
              <w:rPr>
                <w:rFonts w:hint="eastAsia" w:ascii="仿宋" w:hAnsi="仿宋" w:eastAsia="仿宋" w:cs="仿宋"/>
                <w:sz w:val="24"/>
                <w:szCs w:val="24"/>
              </w:rPr>
            </w:pPr>
          </w:p>
        </w:tc>
        <w:tc>
          <w:tcPr>
            <w:tcW w:w="5676" w:type="dxa"/>
          </w:tcPr>
          <w:p>
            <w:pPr>
              <w:autoSpaceDE w:val="0"/>
              <w:autoSpaceDN w:val="0"/>
              <w:adjustRightInd w:val="0"/>
              <w:spacing w:line="440" w:lineRule="exact"/>
              <w:rPr>
                <w:rFonts w:hint="eastAsia" w:ascii="仿宋" w:hAnsi="仿宋" w:eastAsia="仿宋" w:cs="仿宋"/>
                <w:sz w:val="24"/>
                <w:szCs w:val="24"/>
              </w:rPr>
            </w:pPr>
          </w:p>
        </w:tc>
        <w:tc>
          <w:tcPr>
            <w:tcW w:w="952" w:type="dxa"/>
            <w:tcBorders>
              <w:right w:val="single" w:color="auto" w:sz="4" w:space="0"/>
            </w:tcBorders>
          </w:tcPr>
          <w:p>
            <w:pPr>
              <w:autoSpaceDE w:val="0"/>
              <w:autoSpaceDN w:val="0"/>
              <w:adjustRightInd w:val="0"/>
              <w:spacing w:line="440" w:lineRule="exact"/>
              <w:rPr>
                <w:rFonts w:hint="eastAsia" w:ascii="仿宋" w:hAnsi="仿宋" w:eastAsia="仿宋" w:cs="仿宋"/>
                <w:sz w:val="24"/>
                <w:szCs w:val="24"/>
              </w:rPr>
            </w:pPr>
          </w:p>
        </w:tc>
        <w:tc>
          <w:tcPr>
            <w:tcW w:w="941" w:type="dxa"/>
            <w:tcBorders>
              <w:left w:val="single" w:color="auto" w:sz="4" w:space="0"/>
            </w:tcBorders>
          </w:tcPr>
          <w:p>
            <w:pPr>
              <w:autoSpaceDE w:val="0"/>
              <w:autoSpaceDN w:val="0"/>
              <w:adjustRightInd w:val="0"/>
              <w:spacing w:line="440" w:lineRule="exact"/>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8" w:hRule="atLeast"/>
          <w:jc w:val="center"/>
        </w:trPr>
        <w:tc>
          <w:tcPr>
            <w:tcW w:w="1091" w:type="dxa"/>
            <w:vAlign w:val="center"/>
          </w:tcPr>
          <w:p>
            <w:pPr>
              <w:autoSpaceDE w:val="0"/>
              <w:autoSpaceDN w:val="0"/>
              <w:adjustRightInd w:val="0"/>
              <w:spacing w:line="44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1145" w:type="dxa"/>
          </w:tcPr>
          <w:p>
            <w:pPr>
              <w:autoSpaceDE w:val="0"/>
              <w:autoSpaceDN w:val="0"/>
              <w:adjustRightInd w:val="0"/>
              <w:spacing w:line="440" w:lineRule="exact"/>
              <w:rPr>
                <w:rFonts w:hint="eastAsia" w:ascii="仿宋" w:hAnsi="仿宋" w:eastAsia="仿宋" w:cs="仿宋"/>
                <w:sz w:val="24"/>
                <w:szCs w:val="24"/>
              </w:rPr>
            </w:pPr>
          </w:p>
        </w:tc>
        <w:tc>
          <w:tcPr>
            <w:tcW w:w="5676" w:type="dxa"/>
          </w:tcPr>
          <w:p>
            <w:pPr>
              <w:autoSpaceDE w:val="0"/>
              <w:autoSpaceDN w:val="0"/>
              <w:adjustRightInd w:val="0"/>
              <w:spacing w:line="440" w:lineRule="exact"/>
              <w:rPr>
                <w:rFonts w:hint="eastAsia" w:ascii="仿宋" w:hAnsi="仿宋" w:eastAsia="仿宋" w:cs="仿宋"/>
                <w:sz w:val="24"/>
                <w:szCs w:val="24"/>
              </w:rPr>
            </w:pPr>
          </w:p>
        </w:tc>
        <w:tc>
          <w:tcPr>
            <w:tcW w:w="952" w:type="dxa"/>
            <w:tcBorders>
              <w:right w:val="single" w:color="auto" w:sz="4" w:space="0"/>
            </w:tcBorders>
          </w:tcPr>
          <w:p>
            <w:pPr>
              <w:autoSpaceDE w:val="0"/>
              <w:autoSpaceDN w:val="0"/>
              <w:adjustRightInd w:val="0"/>
              <w:spacing w:line="440" w:lineRule="exact"/>
              <w:rPr>
                <w:rFonts w:hint="eastAsia" w:ascii="仿宋" w:hAnsi="仿宋" w:eastAsia="仿宋" w:cs="仿宋"/>
                <w:sz w:val="24"/>
                <w:szCs w:val="24"/>
              </w:rPr>
            </w:pPr>
          </w:p>
        </w:tc>
        <w:tc>
          <w:tcPr>
            <w:tcW w:w="941" w:type="dxa"/>
            <w:tcBorders>
              <w:left w:val="single" w:color="auto" w:sz="4" w:space="0"/>
            </w:tcBorders>
          </w:tcPr>
          <w:p>
            <w:pPr>
              <w:autoSpaceDE w:val="0"/>
              <w:autoSpaceDN w:val="0"/>
              <w:adjustRightInd w:val="0"/>
              <w:spacing w:line="440" w:lineRule="exact"/>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2" w:hRule="atLeast"/>
          <w:jc w:val="center"/>
        </w:trPr>
        <w:tc>
          <w:tcPr>
            <w:tcW w:w="1091" w:type="dxa"/>
            <w:vAlign w:val="center"/>
          </w:tcPr>
          <w:p>
            <w:pPr>
              <w:autoSpaceDE w:val="0"/>
              <w:autoSpaceDN w:val="0"/>
              <w:adjustRightInd w:val="0"/>
              <w:spacing w:line="44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1145" w:type="dxa"/>
          </w:tcPr>
          <w:p>
            <w:pPr>
              <w:autoSpaceDE w:val="0"/>
              <w:autoSpaceDN w:val="0"/>
              <w:adjustRightInd w:val="0"/>
              <w:spacing w:line="440" w:lineRule="exact"/>
              <w:rPr>
                <w:rFonts w:hint="eastAsia" w:ascii="仿宋" w:hAnsi="仿宋" w:eastAsia="仿宋" w:cs="仿宋"/>
                <w:sz w:val="24"/>
                <w:szCs w:val="24"/>
              </w:rPr>
            </w:pPr>
          </w:p>
        </w:tc>
        <w:tc>
          <w:tcPr>
            <w:tcW w:w="5676" w:type="dxa"/>
          </w:tcPr>
          <w:p>
            <w:pPr>
              <w:autoSpaceDE w:val="0"/>
              <w:autoSpaceDN w:val="0"/>
              <w:adjustRightInd w:val="0"/>
              <w:spacing w:line="440" w:lineRule="exact"/>
              <w:rPr>
                <w:rFonts w:hint="eastAsia" w:ascii="仿宋" w:hAnsi="仿宋" w:eastAsia="仿宋" w:cs="仿宋"/>
                <w:sz w:val="24"/>
                <w:szCs w:val="24"/>
              </w:rPr>
            </w:pPr>
          </w:p>
        </w:tc>
        <w:tc>
          <w:tcPr>
            <w:tcW w:w="952" w:type="dxa"/>
            <w:tcBorders>
              <w:right w:val="single" w:color="auto" w:sz="4" w:space="0"/>
            </w:tcBorders>
          </w:tcPr>
          <w:p>
            <w:pPr>
              <w:autoSpaceDE w:val="0"/>
              <w:autoSpaceDN w:val="0"/>
              <w:adjustRightInd w:val="0"/>
              <w:spacing w:line="440" w:lineRule="exact"/>
              <w:rPr>
                <w:rFonts w:hint="eastAsia" w:ascii="仿宋" w:hAnsi="仿宋" w:eastAsia="仿宋" w:cs="仿宋"/>
                <w:sz w:val="24"/>
                <w:szCs w:val="24"/>
              </w:rPr>
            </w:pPr>
          </w:p>
        </w:tc>
        <w:tc>
          <w:tcPr>
            <w:tcW w:w="941" w:type="dxa"/>
            <w:tcBorders>
              <w:left w:val="single" w:color="auto" w:sz="4" w:space="0"/>
            </w:tcBorders>
          </w:tcPr>
          <w:p>
            <w:pPr>
              <w:autoSpaceDE w:val="0"/>
              <w:autoSpaceDN w:val="0"/>
              <w:adjustRightInd w:val="0"/>
              <w:spacing w:line="440" w:lineRule="exact"/>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4" w:hRule="atLeast"/>
          <w:jc w:val="center"/>
        </w:trPr>
        <w:tc>
          <w:tcPr>
            <w:tcW w:w="1091" w:type="dxa"/>
            <w:vAlign w:val="center"/>
          </w:tcPr>
          <w:p>
            <w:pPr>
              <w:autoSpaceDE w:val="0"/>
              <w:autoSpaceDN w:val="0"/>
              <w:adjustRightInd w:val="0"/>
              <w:spacing w:line="440" w:lineRule="exact"/>
              <w:jc w:val="center"/>
              <w:rPr>
                <w:rFonts w:hint="eastAsia" w:ascii="仿宋" w:hAnsi="仿宋" w:eastAsia="仿宋" w:cs="仿宋"/>
                <w:sz w:val="24"/>
                <w:szCs w:val="24"/>
              </w:rPr>
            </w:pPr>
          </w:p>
        </w:tc>
        <w:tc>
          <w:tcPr>
            <w:tcW w:w="1145" w:type="dxa"/>
            <w:vAlign w:val="center"/>
          </w:tcPr>
          <w:p>
            <w:pPr>
              <w:pStyle w:val="113"/>
              <w:spacing w:line="440" w:lineRule="exact"/>
              <w:rPr>
                <w:rFonts w:hint="eastAsia" w:ascii="仿宋" w:hAnsi="仿宋" w:eastAsia="仿宋" w:cs="仿宋"/>
                <w:szCs w:val="24"/>
                <w:lang w:val="zh-CN"/>
              </w:rPr>
            </w:pPr>
            <w:r>
              <w:rPr>
                <w:rFonts w:hint="eastAsia" w:ascii="仿宋" w:hAnsi="仿宋" w:eastAsia="仿宋" w:cs="仿宋"/>
                <w:szCs w:val="24"/>
                <w:lang w:val="zh-CN"/>
              </w:rPr>
              <w:t>……</w:t>
            </w:r>
          </w:p>
        </w:tc>
        <w:tc>
          <w:tcPr>
            <w:tcW w:w="5676" w:type="dxa"/>
          </w:tcPr>
          <w:p>
            <w:pPr>
              <w:autoSpaceDE w:val="0"/>
              <w:autoSpaceDN w:val="0"/>
              <w:adjustRightInd w:val="0"/>
              <w:spacing w:line="440" w:lineRule="exact"/>
              <w:rPr>
                <w:rFonts w:hint="eastAsia" w:ascii="仿宋" w:hAnsi="仿宋" w:eastAsia="仿宋" w:cs="仿宋"/>
                <w:sz w:val="24"/>
                <w:szCs w:val="24"/>
              </w:rPr>
            </w:pPr>
          </w:p>
        </w:tc>
        <w:tc>
          <w:tcPr>
            <w:tcW w:w="952" w:type="dxa"/>
            <w:tcBorders>
              <w:right w:val="single" w:color="auto" w:sz="4" w:space="0"/>
            </w:tcBorders>
          </w:tcPr>
          <w:p>
            <w:pPr>
              <w:autoSpaceDE w:val="0"/>
              <w:autoSpaceDN w:val="0"/>
              <w:adjustRightInd w:val="0"/>
              <w:spacing w:line="440" w:lineRule="exact"/>
              <w:rPr>
                <w:rFonts w:hint="eastAsia" w:ascii="仿宋" w:hAnsi="仿宋" w:eastAsia="仿宋" w:cs="仿宋"/>
                <w:sz w:val="24"/>
                <w:szCs w:val="24"/>
              </w:rPr>
            </w:pPr>
          </w:p>
        </w:tc>
        <w:tc>
          <w:tcPr>
            <w:tcW w:w="941" w:type="dxa"/>
            <w:tcBorders>
              <w:left w:val="single" w:color="auto" w:sz="4" w:space="0"/>
            </w:tcBorders>
          </w:tcPr>
          <w:p>
            <w:pPr>
              <w:autoSpaceDE w:val="0"/>
              <w:autoSpaceDN w:val="0"/>
              <w:adjustRightInd w:val="0"/>
              <w:spacing w:line="440" w:lineRule="exact"/>
              <w:rPr>
                <w:rFonts w:hint="eastAsia" w:ascii="仿宋" w:hAnsi="仿宋" w:eastAsia="仿宋" w:cs="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4" w:hRule="atLeast"/>
          <w:jc w:val="center"/>
        </w:trPr>
        <w:tc>
          <w:tcPr>
            <w:tcW w:w="2236" w:type="dxa"/>
            <w:gridSpan w:val="2"/>
            <w:vAlign w:val="center"/>
          </w:tcPr>
          <w:p>
            <w:pPr>
              <w:pStyle w:val="113"/>
              <w:spacing w:line="440" w:lineRule="exact"/>
              <w:rPr>
                <w:rFonts w:hint="eastAsia" w:ascii="仿宋" w:hAnsi="仿宋" w:eastAsia="仿宋" w:cs="仿宋"/>
                <w:szCs w:val="24"/>
                <w:lang w:val="zh-CN"/>
              </w:rPr>
            </w:pPr>
            <w:r>
              <w:rPr>
                <w:rFonts w:hint="eastAsia" w:ascii="仿宋" w:hAnsi="仿宋" w:eastAsia="仿宋" w:cs="仿宋"/>
                <w:szCs w:val="24"/>
                <w:lang w:val="zh-CN"/>
              </w:rPr>
              <w:t>合计总报价（元）</w:t>
            </w:r>
          </w:p>
        </w:tc>
        <w:tc>
          <w:tcPr>
            <w:tcW w:w="7569" w:type="dxa"/>
            <w:gridSpan w:val="3"/>
          </w:tcPr>
          <w:p>
            <w:pPr>
              <w:autoSpaceDE w:val="0"/>
              <w:autoSpaceDN w:val="0"/>
              <w:adjustRightInd w:val="0"/>
              <w:spacing w:line="440" w:lineRule="exact"/>
              <w:rPr>
                <w:rFonts w:hint="eastAsia" w:ascii="仿宋" w:hAnsi="仿宋" w:eastAsia="仿宋" w:cs="仿宋"/>
                <w:sz w:val="24"/>
                <w:szCs w:val="24"/>
              </w:rPr>
            </w:pPr>
          </w:p>
        </w:tc>
      </w:tr>
    </w:tbl>
    <w:p>
      <w:pPr>
        <w:tabs>
          <w:tab w:val="left" w:pos="1785"/>
        </w:tabs>
        <w:spacing w:line="480" w:lineRule="exact"/>
        <w:rPr>
          <w:rFonts w:hint="eastAsia" w:ascii="仿宋" w:hAnsi="仿宋" w:eastAsia="仿宋" w:cs="仿宋"/>
          <w:sz w:val="24"/>
          <w:highlight w:val="none"/>
        </w:rPr>
      </w:pPr>
      <w:r>
        <w:rPr>
          <w:rFonts w:hint="eastAsia" w:ascii="仿宋" w:hAnsi="仿宋" w:eastAsia="仿宋" w:cs="仿宋"/>
          <w:sz w:val="24"/>
          <w:highlight w:val="none"/>
        </w:rPr>
        <w:t xml:space="preserve"> </w:t>
      </w:r>
    </w:p>
    <w:p>
      <w:pPr>
        <w:pStyle w:val="141"/>
        <w:spacing w:before="240" w:line="480" w:lineRule="exact"/>
        <w:ind w:firstLine="0" w:firstLineChars="0"/>
        <w:rPr>
          <w:rFonts w:hint="eastAsia" w:ascii="仿宋" w:hAnsi="仿宋" w:eastAsia="仿宋" w:cs="仿宋"/>
          <w:highlight w:val="none"/>
        </w:rPr>
      </w:pPr>
      <w:r>
        <w:rPr>
          <w:rFonts w:hint="eastAsia" w:ascii="仿宋" w:hAnsi="仿宋" w:eastAsia="仿宋" w:cs="仿宋"/>
          <w:highlight w:val="none"/>
        </w:rPr>
        <w:t>供应商名称（盖章）：</w:t>
      </w:r>
    </w:p>
    <w:p>
      <w:pPr>
        <w:pStyle w:val="141"/>
        <w:spacing w:before="240" w:line="480" w:lineRule="exact"/>
        <w:ind w:firstLine="0" w:firstLineChars="0"/>
        <w:rPr>
          <w:rFonts w:hint="eastAsia" w:ascii="仿宋" w:hAnsi="仿宋" w:eastAsia="仿宋" w:cs="仿宋"/>
          <w:highlight w:val="none"/>
        </w:rPr>
      </w:pPr>
      <w:r>
        <w:rPr>
          <w:rFonts w:hint="eastAsia" w:ascii="仿宋" w:hAnsi="仿宋" w:eastAsia="仿宋" w:cs="仿宋"/>
          <w:highlight w:val="none"/>
        </w:rPr>
        <w:t>授权代表（签字或盖章）：</w:t>
      </w:r>
    </w:p>
    <w:p>
      <w:pPr>
        <w:pStyle w:val="141"/>
        <w:spacing w:before="240" w:line="480" w:lineRule="exact"/>
        <w:ind w:firstLine="5544" w:firstLineChars="2200"/>
        <w:rPr>
          <w:rFonts w:hint="eastAsia" w:ascii="仿宋" w:hAnsi="仿宋" w:eastAsia="仿宋" w:cs="仿宋"/>
          <w:bCs w:val="0"/>
          <w:sz w:val="28"/>
          <w:szCs w:val="28"/>
          <w:highlight w:val="none"/>
          <w:u w:val="single"/>
        </w:rPr>
      </w:pPr>
      <w:r>
        <w:rPr>
          <w:rFonts w:hint="eastAsia" w:ascii="仿宋" w:hAnsi="仿宋" w:eastAsia="仿宋" w:cs="仿宋"/>
          <w:highlight w:val="none"/>
        </w:rPr>
        <w:t>年</w:t>
      </w:r>
      <w:r>
        <w:rPr>
          <w:rFonts w:hint="eastAsia" w:ascii="仿宋" w:hAnsi="仿宋" w:eastAsia="仿宋" w:cs="仿宋"/>
          <w:highlight w:val="none"/>
          <w:lang w:val="en-US" w:eastAsia="zh-CN"/>
        </w:rPr>
        <w:t xml:space="preserve">   </w:t>
      </w:r>
      <w:r>
        <w:rPr>
          <w:rFonts w:hint="eastAsia" w:ascii="仿宋" w:hAnsi="仿宋" w:eastAsia="仿宋" w:cs="仿宋"/>
          <w:highlight w:val="none"/>
        </w:rPr>
        <w:t>月</w:t>
      </w:r>
      <w:r>
        <w:rPr>
          <w:rFonts w:hint="eastAsia" w:ascii="仿宋" w:hAnsi="仿宋" w:eastAsia="仿宋" w:cs="仿宋"/>
          <w:highlight w:val="none"/>
          <w:lang w:val="en-US" w:eastAsia="zh-CN"/>
        </w:rPr>
        <w:t xml:space="preserve">   </w:t>
      </w:r>
      <w:r>
        <w:rPr>
          <w:rFonts w:hint="eastAsia" w:ascii="仿宋" w:hAnsi="仿宋" w:eastAsia="仿宋" w:cs="仿宋"/>
          <w:highlight w:val="none"/>
        </w:rPr>
        <w:t>日</w:t>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bCs w:val="0"/>
          <w:sz w:val="28"/>
          <w:szCs w:val="28"/>
          <w:highlight w:val="none"/>
          <w:u w:val="single"/>
        </w:rPr>
        <w:br w:type="page"/>
      </w:r>
      <w:bookmarkStart w:id="301" w:name="_Toc323130139"/>
      <w:bookmarkStart w:id="302" w:name="_Toc323129572"/>
      <w:bookmarkStart w:id="303" w:name="_Toc325620733"/>
      <w:bookmarkStart w:id="304" w:name="_Toc356491346"/>
      <w:bookmarkStart w:id="305" w:name="_Toc21772"/>
      <w:bookmarkStart w:id="306" w:name="_Toc356490397"/>
      <w:bookmarkStart w:id="307" w:name="_Toc12282"/>
      <w:bookmarkStart w:id="308" w:name="_Toc1344"/>
      <w:r>
        <w:rPr>
          <w:rFonts w:hint="eastAsia" w:ascii="仿宋" w:hAnsi="仿宋" w:eastAsia="仿宋" w:cs="仿宋"/>
          <w:sz w:val="28"/>
          <w:szCs w:val="28"/>
          <w:highlight w:val="none"/>
        </w:rPr>
        <w:t>附件</w:t>
      </w:r>
      <w:bookmarkEnd w:id="301"/>
      <w:bookmarkEnd w:id="302"/>
      <w:r>
        <w:rPr>
          <w:rFonts w:hint="eastAsia" w:ascii="仿宋" w:hAnsi="仿宋" w:eastAsia="仿宋" w:cs="仿宋"/>
          <w:sz w:val="28"/>
          <w:szCs w:val="28"/>
          <w:highlight w:val="none"/>
          <w:lang w:val="en-US" w:eastAsia="zh-CN"/>
        </w:rPr>
        <w:t>六</w:t>
      </w:r>
      <w:r>
        <w:rPr>
          <w:rFonts w:hint="eastAsia" w:ascii="仿宋" w:hAnsi="仿宋" w:eastAsia="仿宋" w:cs="仿宋"/>
          <w:sz w:val="28"/>
          <w:szCs w:val="28"/>
          <w:highlight w:val="none"/>
        </w:rPr>
        <w:t>：投 标 偏 离 表</w:t>
      </w:r>
      <w:bookmarkEnd w:id="303"/>
      <w:bookmarkEnd w:id="304"/>
      <w:bookmarkEnd w:id="305"/>
      <w:bookmarkEnd w:id="306"/>
      <w:bookmarkEnd w:id="307"/>
      <w:bookmarkEnd w:id="308"/>
    </w:p>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bookmarkStart w:id="309" w:name="_Toc356491029"/>
      <w:bookmarkStart w:id="310" w:name="_Toc357793072"/>
      <w:bookmarkStart w:id="311" w:name="_Toc375561669"/>
      <w:bookmarkStart w:id="312" w:name="_Toc356491347"/>
      <w:bookmarkStart w:id="313" w:name="_Toc362625957"/>
      <w:bookmarkStart w:id="314" w:name="_Toc415058612"/>
      <w:r>
        <w:rPr>
          <w:rFonts w:hint="eastAsia" w:ascii="仿宋" w:hAnsi="仿宋" w:eastAsia="仿宋" w:cs="仿宋"/>
          <w:b/>
          <w:sz w:val="28"/>
          <w:szCs w:val="28"/>
          <w:highlight w:val="none"/>
        </w:rPr>
        <w:t>投  标 偏 离 表</w:t>
      </w:r>
      <w:bookmarkEnd w:id="309"/>
      <w:bookmarkEnd w:id="310"/>
      <w:bookmarkEnd w:id="311"/>
      <w:bookmarkEnd w:id="312"/>
      <w:bookmarkEnd w:id="313"/>
      <w:bookmarkEnd w:id="314"/>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u w:val="single"/>
        </w:rPr>
      </w:pPr>
      <w:r>
        <w:rPr>
          <w:rFonts w:hint="eastAsia" w:ascii="仿宋" w:hAnsi="仿宋" w:eastAsia="仿宋" w:cs="仿宋"/>
          <w:bCs w:val="0"/>
          <w:sz w:val="28"/>
          <w:szCs w:val="28"/>
          <w:highlight w:val="none"/>
        </w:rPr>
        <w:t>项目编号：</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投标人名称：（公章）法定代表人或授权代理人签字：</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1457"/>
        <w:gridCol w:w="1853"/>
        <w:gridCol w:w="1782"/>
        <w:gridCol w:w="1462"/>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149" w:type="dxa"/>
            <w:vAlign w:val="center"/>
          </w:tcPr>
          <w:p>
            <w:pPr>
              <w:tabs>
                <w:tab w:val="left" w:pos="1337"/>
              </w:tabs>
              <w:spacing w:line="42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1457" w:type="dxa"/>
            <w:vAlign w:val="center"/>
          </w:tcPr>
          <w:p>
            <w:pPr>
              <w:tabs>
                <w:tab w:val="left" w:pos="1337"/>
              </w:tabs>
              <w:spacing w:line="420" w:lineRule="exact"/>
              <w:jc w:val="center"/>
              <w:rPr>
                <w:rFonts w:hint="eastAsia" w:ascii="仿宋" w:hAnsi="仿宋" w:eastAsia="仿宋" w:cs="仿宋"/>
                <w:sz w:val="24"/>
                <w:szCs w:val="24"/>
              </w:rPr>
            </w:pPr>
            <w:r>
              <w:rPr>
                <w:rFonts w:hint="eastAsia" w:ascii="仿宋" w:hAnsi="仿宋" w:eastAsia="仿宋" w:cs="仿宋"/>
                <w:sz w:val="24"/>
                <w:szCs w:val="24"/>
              </w:rPr>
              <w:t>招标文件</w:t>
            </w:r>
          </w:p>
          <w:p>
            <w:pPr>
              <w:tabs>
                <w:tab w:val="left" w:pos="1337"/>
              </w:tabs>
              <w:spacing w:line="420" w:lineRule="exact"/>
              <w:jc w:val="center"/>
              <w:rPr>
                <w:rFonts w:hint="eastAsia" w:ascii="仿宋" w:hAnsi="仿宋" w:eastAsia="仿宋" w:cs="仿宋"/>
                <w:sz w:val="24"/>
                <w:szCs w:val="24"/>
              </w:rPr>
            </w:pPr>
            <w:r>
              <w:rPr>
                <w:rFonts w:hint="eastAsia" w:ascii="仿宋" w:hAnsi="仿宋" w:eastAsia="仿宋" w:cs="仿宋"/>
                <w:sz w:val="24"/>
                <w:szCs w:val="24"/>
              </w:rPr>
              <w:t>条目号</w:t>
            </w:r>
          </w:p>
        </w:tc>
        <w:tc>
          <w:tcPr>
            <w:tcW w:w="1853" w:type="dxa"/>
            <w:vAlign w:val="center"/>
          </w:tcPr>
          <w:p>
            <w:pPr>
              <w:tabs>
                <w:tab w:val="left" w:pos="1337"/>
              </w:tabs>
              <w:spacing w:line="420" w:lineRule="exact"/>
              <w:jc w:val="center"/>
              <w:rPr>
                <w:rFonts w:hint="eastAsia" w:ascii="仿宋" w:hAnsi="仿宋" w:eastAsia="仿宋" w:cs="仿宋"/>
                <w:sz w:val="24"/>
                <w:szCs w:val="24"/>
              </w:rPr>
            </w:pPr>
            <w:r>
              <w:rPr>
                <w:rFonts w:hint="eastAsia" w:ascii="仿宋" w:hAnsi="仿宋" w:eastAsia="仿宋" w:cs="仿宋"/>
                <w:sz w:val="24"/>
                <w:szCs w:val="24"/>
              </w:rPr>
              <w:t>招标文件要求</w:t>
            </w:r>
          </w:p>
        </w:tc>
        <w:tc>
          <w:tcPr>
            <w:tcW w:w="1782" w:type="dxa"/>
            <w:vAlign w:val="center"/>
          </w:tcPr>
          <w:p>
            <w:pPr>
              <w:tabs>
                <w:tab w:val="left" w:pos="1337"/>
              </w:tabs>
              <w:spacing w:line="420" w:lineRule="exact"/>
              <w:jc w:val="center"/>
              <w:rPr>
                <w:rFonts w:hint="eastAsia" w:ascii="仿宋" w:hAnsi="仿宋" w:eastAsia="仿宋" w:cs="仿宋"/>
                <w:sz w:val="24"/>
                <w:szCs w:val="24"/>
              </w:rPr>
            </w:pPr>
            <w:r>
              <w:rPr>
                <w:rFonts w:hint="eastAsia" w:ascii="仿宋" w:hAnsi="仿宋" w:eastAsia="仿宋" w:cs="仿宋"/>
                <w:sz w:val="24"/>
                <w:szCs w:val="24"/>
              </w:rPr>
              <w:t>投标文件</w:t>
            </w:r>
          </w:p>
          <w:p>
            <w:pPr>
              <w:tabs>
                <w:tab w:val="left" w:pos="1337"/>
              </w:tabs>
              <w:spacing w:line="420" w:lineRule="exact"/>
              <w:jc w:val="center"/>
              <w:rPr>
                <w:rFonts w:hint="eastAsia" w:ascii="仿宋" w:hAnsi="仿宋" w:eastAsia="仿宋" w:cs="仿宋"/>
                <w:sz w:val="24"/>
                <w:szCs w:val="24"/>
              </w:rPr>
            </w:pPr>
            <w:r>
              <w:rPr>
                <w:rFonts w:hint="eastAsia" w:ascii="仿宋" w:hAnsi="仿宋" w:eastAsia="仿宋" w:cs="仿宋"/>
                <w:sz w:val="24"/>
                <w:szCs w:val="24"/>
              </w:rPr>
              <w:t>实际情况</w:t>
            </w:r>
          </w:p>
        </w:tc>
        <w:tc>
          <w:tcPr>
            <w:tcW w:w="1462" w:type="dxa"/>
            <w:vAlign w:val="center"/>
          </w:tcPr>
          <w:p>
            <w:pPr>
              <w:tabs>
                <w:tab w:val="left" w:pos="1337"/>
              </w:tabs>
              <w:spacing w:line="420" w:lineRule="exact"/>
              <w:jc w:val="center"/>
              <w:rPr>
                <w:rFonts w:hint="eastAsia" w:ascii="仿宋" w:hAnsi="仿宋" w:eastAsia="仿宋" w:cs="仿宋"/>
                <w:sz w:val="24"/>
                <w:szCs w:val="24"/>
              </w:rPr>
            </w:pPr>
            <w:r>
              <w:rPr>
                <w:rFonts w:hint="eastAsia" w:ascii="仿宋" w:hAnsi="仿宋" w:eastAsia="仿宋" w:cs="仿宋"/>
                <w:sz w:val="24"/>
                <w:szCs w:val="24"/>
              </w:rPr>
              <w:t>偏差内容</w:t>
            </w:r>
          </w:p>
        </w:tc>
        <w:tc>
          <w:tcPr>
            <w:tcW w:w="990" w:type="dxa"/>
            <w:vAlign w:val="center"/>
          </w:tcPr>
          <w:p>
            <w:pPr>
              <w:tabs>
                <w:tab w:val="left" w:pos="1337"/>
              </w:tabs>
              <w:spacing w:line="420" w:lineRule="exact"/>
              <w:jc w:val="center"/>
              <w:rPr>
                <w:rFonts w:hint="eastAsia" w:ascii="仿宋" w:hAnsi="仿宋" w:eastAsia="仿宋" w:cs="仿宋"/>
                <w:sz w:val="24"/>
                <w:szCs w:val="24"/>
              </w:rPr>
            </w:pPr>
            <w:r>
              <w:rPr>
                <w:rFonts w:hint="eastAsia" w:ascii="仿宋" w:hAnsi="仿宋" w:eastAsia="仿宋" w:cs="仿宋"/>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9" w:type="dxa"/>
            <w:vAlign w:val="center"/>
          </w:tcPr>
          <w:p>
            <w:pPr>
              <w:tabs>
                <w:tab w:val="left" w:pos="1337"/>
              </w:tabs>
              <w:spacing w:line="420" w:lineRule="exact"/>
              <w:jc w:val="center"/>
              <w:rPr>
                <w:rFonts w:hint="eastAsia" w:ascii="仿宋" w:hAnsi="仿宋" w:eastAsia="仿宋" w:cs="仿宋"/>
                <w:sz w:val="24"/>
                <w:szCs w:val="24"/>
              </w:rPr>
            </w:pPr>
          </w:p>
        </w:tc>
        <w:tc>
          <w:tcPr>
            <w:tcW w:w="1457" w:type="dxa"/>
            <w:vAlign w:val="center"/>
          </w:tcPr>
          <w:p>
            <w:pPr>
              <w:tabs>
                <w:tab w:val="left" w:pos="1337"/>
              </w:tabs>
              <w:spacing w:line="420" w:lineRule="exact"/>
              <w:jc w:val="center"/>
              <w:rPr>
                <w:rFonts w:hint="eastAsia" w:ascii="仿宋" w:hAnsi="仿宋" w:eastAsia="仿宋" w:cs="仿宋"/>
                <w:sz w:val="24"/>
                <w:szCs w:val="24"/>
              </w:rPr>
            </w:pPr>
          </w:p>
        </w:tc>
        <w:tc>
          <w:tcPr>
            <w:tcW w:w="1853" w:type="dxa"/>
            <w:vAlign w:val="center"/>
          </w:tcPr>
          <w:p>
            <w:pPr>
              <w:tabs>
                <w:tab w:val="left" w:pos="1337"/>
              </w:tabs>
              <w:spacing w:line="420" w:lineRule="exact"/>
              <w:jc w:val="center"/>
              <w:rPr>
                <w:rFonts w:hint="eastAsia" w:ascii="仿宋" w:hAnsi="仿宋" w:eastAsia="仿宋" w:cs="仿宋"/>
                <w:sz w:val="24"/>
                <w:szCs w:val="24"/>
              </w:rPr>
            </w:pPr>
          </w:p>
        </w:tc>
        <w:tc>
          <w:tcPr>
            <w:tcW w:w="1782" w:type="dxa"/>
            <w:vAlign w:val="center"/>
          </w:tcPr>
          <w:p>
            <w:pPr>
              <w:tabs>
                <w:tab w:val="left" w:pos="1337"/>
              </w:tabs>
              <w:spacing w:line="420" w:lineRule="exact"/>
              <w:jc w:val="center"/>
              <w:rPr>
                <w:rFonts w:hint="eastAsia" w:ascii="仿宋" w:hAnsi="仿宋" w:eastAsia="仿宋" w:cs="仿宋"/>
                <w:sz w:val="24"/>
                <w:szCs w:val="24"/>
              </w:rPr>
            </w:pPr>
          </w:p>
        </w:tc>
        <w:tc>
          <w:tcPr>
            <w:tcW w:w="1462" w:type="dxa"/>
            <w:vAlign w:val="center"/>
          </w:tcPr>
          <w:p>
            <w:pPr>
              <w:tabs>
                <w:tab w:val="left" w:pos="1337"/>
              </w:tabs>
              <w:spacing w:line="420" w:lineRule="exact"/>
              <w:jc w:val="center"/>
              <w:rPr>
                <w:rFonts w:hint="eastAsia" w:ascii="仿宋" w:hAnsi="仿宋" w:eastAsia="仿宋" w:cs="仿宋"/>
                <w:sz w:val="24"/>
                <w:szCs w:val="24"/>
              </w:rPr>
            </w:pPr>
          </w:p>
        </w:tc>
        <w:tc>
          <w:tcPr>
            <w:tcW w:w="990" w:type="dxa"/>
            <w:vAlign w:val="center"/>
          </w:tcPr>
          <w:p>
            <w:pPr>
              <w:tabs>
                <w:tab w:val="left" w:pos="1337"/>
              </w:tabs>
              <w:spacing w:line="4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9" w:type="dxa"/>
            <w:vAlign w:val="center"/>
          </w:tcPr>
          <w:p>
            <w:pPr>
              <w:tabs>
                <w:tab w:val="left" w:pos="1337"/>
              </w:tabs>
              <w:spacing w:line="420" w:lineRule="exact"/>
              <w:jc w:val="center"/>
              <w:rPr>
                <w:rFonts w:hint="eastAsia" w:ascii="仿宋" w:hAnsi="仿宋" w:eastAsia="仿宋" w:cs="仿宋"/>
                <w:sz w:val="24"/>
                <w:szCs w:val="24"/>
              </w:rPr>
            </w:pPr>
          </w:p>
        </w:tc>
        <w:tc>
          <w:tcPr>
            <w:tcW w:w="1457" w:type="dxa"/>
            <w:vAlign w:val="center"/>
          </w:tcPr>
          <w:p>
            <w:pPr>
              <w:tabs>
                <w:tab w:val="left" w:pos="1337"/>
              </w:tabs>
              <w:spacing w:line="420" w:lineRule="exact"/>
              <w:jc w:val="center"/>
              <w:rPr>
                <w:rFonts w:hint="eastAsia" w:ascii="仿宋" w:hAnsi="仿宋" w:eastAsia="仿宋" w:cs="仿宋"/>
                <w:sz w:val="24"/>
                <w:szCs w:val="24"/>
              </w:rPr>
            </w:pPr>
          </w:p>
        </w:tc>
        <w:tc>
          <w:tcPr>
            <w:tcW w:w="1853" w:type="dxa"/>
            <w:vAlign w:val="center"/>
          </w:tcPr>
          <w:p>
            <w:pPr>
              <w:tabs>
                <w:tab w:val="left" w:pos="1337"/>
              </w:tabs>
              <w:spacing w:line="420" w:lineRule="exact"/>
              <w:jc w:val="center"/>
              <w:rPr>
                <w:rFonts w:hint="eastAsia" w:ascii="仿宋" w:hAnsi="仿宋" w:eastAsia="仿宋" w:cs="仿宋"/>
                <w:sz w:val="24"/>
                <w:szCs w:val="24"/>
              </w:rPr>
            </w:pPr>
          </w:p>
        </w:tc>
        <w:tc>
          <w:tcPr>
            <w:tcW w:w="1782" w:type="dxa"/>
            <w:vAlign w:val="center"/>
          </w:tcPr>
          <w:p>
            <w:pPr>
              <w:tabs>
                <w:tab w:val="left" w:pos="1337"/>
              </w:tabs>
              <w:spacing w:line="420" w:lineRule="exact"/>
              <w:jc w:val="center"/>
              <w:rPr>
                <w:rFonts w:hint="eastAsia" w:ascii="仿宋" w:hAnsi="仿宋" w:eastAsia="仿宋" w:cs="仿宋"/>
                <w:sz w:val="24"/>
                <w:szCs w:val="24"/>
              </w:rPr>
            </w:pPr>
          </w:p>
        </w:tc>
        <w:tc>
          <w:tcPr>
            <w:tcW w:w="1462" w:type="dxa"/>
            <w:vAlign w:val="center"/>
          </w:tcPr>
          <w:p>
            <w:pPr>
              <w:tabs>
                <w:tab w:val="left" w:pos="1337"/>
              </w:tabs>
              <w:spacing w:line="420" w:lineRule="exact"/>
              <w:jc w:val="center"/>
              <w:rPr>
                <w:rFonts w:hint="eastAsia" w:ascii="仿宋" w:hAnsi="仿宋" w:eastAsia="仿宋" w:cs="仿宋"/>
                <w:sz w:val="24"/>
                <w:szCs w:val="24"/>
              </w:rPr>
            </w:pPr>
          </w:p>
        </w:tc>
        <w:tc>
          <w:tcPr>
            <w:tcW w:w="990" w:type="dxa"/>
            <w:vAlign w:val="center"/>
          </w:tcPr>
          <w:p>
            <w:pPr>
              <w:tabs>
                <w:tab w:val="left" w:pos="1337"/>
              </w:tabs>
              <w:spacing w:line="4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9" w:type="dxa"/>
            <w:vAlign w:val="center"/>
          </w:tcPr>
          <w:p>
            <w:pPr>
              <w:tabs>
                <w:tab w:val="left" w:pos="1337"/>
              </w:tabs>
              <w:spacing w:line="420" w:lineRule="exact"/>
              <w:jc w:val="center"/>
              <w:rPr>
                <w:rFonts w:hint="eastAsia" w:ascii="仿宋" w:hAnsi="仿宋" w:eastAsia="仿宋" w:cs="仿宋"/>
                <w:sz w:val="24"/>
                <w:szCs w:val="24"/>
              </w:rPr>
            </w:pPr>
          </w:p>
        </w:tc>
        <w:tc>
          <w:tcPr>
            <w:tcW w:w="1457" w:type="dxa"/>
            <w:vAlign w:val="center"/>
          </w:tcPr>
          <w:p>
            <w:pPr>
              <w:tabs>
                <w:tab w:val="left" w:pos="1337"/>
              </w:tabs>
              <w:spacing w:line="420" w:lineRule="exact"/>
              <w:jc w:val="center"/>
              <w:rPr>
                <w:rFonts w:hint="eastAsia" w:ascii="仿宋" w:hAnsi="仿宋" w:eastAsia="仿宋" w:cs="仿宋"/>
                <w:sz w:val="24"/>
                <w:szCs w:val="24"/>
              </w:rPr>
            </w:pPr>
          </w:p>
        </w:tc>
        <w:tc>
          <w:tcPr>
            <w:tcW w:w="1853" w:type="dxa"/>
            <w:vAlign w:val="center"/>
          </w:tcPr>
          <w:p>
            <w:pPr>
              <w:tabs>
                <w:tab w:val="left" w:pos="1337"/>
              </w:tabs>
              <w:spacing w:line="420" w:lineRule="exact"/>
              <w:jc w:val="center"/>
              <w:rPr>
                <w:rFonts w:hint="eastAsia" w:ascii="仿宋" w:hAnsi="仿宋" w:eastAsia="仿宋" w:cs="仿宋"/>
                <w:sz w:val="24"/>
                <w:szCs w:val="24"/>
              </w:rPr>
            </w:pPr>
          </w:p>
        </w:tc>
        <w:tc>
          <w:tcPr>
            <w:tcW w:w="1782" w:type="dxa"/>
            <w:vAlign w:val="center"/>
          </w:tcPr>
          <w:p>
            <w:pPr>
              <w:tabs>
                <w:tab w:val="left" w:pos="1337"/>
              </w:tabs>
              <w:spacing w:line="420" w:lineRule="exact"/>
              <w:jc w:val="center"/>
              <w:rPr>
                <w:rFonts w:hint="eastAsia" w:ascii="仿宋" w:hAnsi="仿宋" w:eastAsia="仿宋" w:cs="仿宋"/>
                <w:sz w:val="24"/>
                <w:szCs w:val="24"/>
              </w:rPr>
            </w:pPr>
          </w:p>
        </w:tc>
        <w:tc>
          <w:tcPr>
            <w:tcW w:w="1462" w:type="dxa"/>
            <w:vAlign w:val="center"/>
          </w:tcPr>
          <w:p>
            <w:pPr>
              <w:tabs>
                <w:tab w:val="left" w:pos="1337"/>
              </w:tabs>
              <w:spacing w:line="420" w:lineRule="exact"/>
              <w:jc w:val="center"/>
              <w:rPr>
                <w:rFonts w:hint="eastAsia" w:ascii="仿宋" w:hAnsi="仿宋" w:eastAsia="仿宋" w:cs="仿宋"/>
                <w:sz w:val="24"/>
                <w:szCs w:val="24"/>
              </w:rPr>
            </w:pPr>
          </w:p>
        </w:tc>
        <w:tc>
          <w:tcPr>
            <w:tcW w:w="990" w:type="dxa"/>
            <w:vAlign w:val="center"/>
          </w:tcPr>
          <w:p>
            <w:pPr>
              <w:tabs>
                <w:tab w:val="left" w:pos="1337"/>
              </w:tabs>
              <w:spacing w:line="4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9" w:type="dxa"/>
            <w:vAlign w:val="center"/>
          </w:tcPr>
          <w:p>
            <w:pPr>
              <w:tabs>
                <w:tab w:val="left" w:pos="1337"/>
              </w:tabs>
              <w:spacing w:line="420" w:lineRule="exact"/>
              <w:jc w:val="center"/>
              <w:rPr>
                <w:rFonts w:hint="eastAsia" w:ascii="仿宋" w:hAnsi="仿宋" w:eastAsia="仿宋" w:cs="仿宋"/>
                <w:sz w:val="24"/>
                <w:szCs w:val="24"/>
              </w:rPr>
            </w:pPr>
          </w:p>
        </w:tc>
        <w:tc>
          <w:tcPr>
            <w:tcW w:w="1457" w:type="dxa"/>
            <w:vAlign w:val="center"/>
          </w:tcPr>
          <w:p>
            <w:pPr>
              <w:tabs>
                <w:tab w:val="left" w:pos="1337"/>
              </w:tabs>
              <w:spacing w:line="420" w:lineRule="exact"/>
              <w:jc w:val="center"/>
              <w:rPr>
                <w:rFonts w:hint="eastAsia" w:ascii="仿宋" w:hAnsi="仿宋" w:eastAsia="仿宋" w:cs="仿宋"/>
                <w:sz w:val="24"/>
                <w:szCs w:val="24"/>
              </w:rPr>
            </w:pPr>
          </w:p>
        </w:tc>
        <w:tc>
          <w:tcPr>
            <w:tcW w:w="1853" w:type="dxa"/>
            <w:vAlign w:val="center"/>
          </w:tcPr>
          <w:p>
            <w:pPr>
              <w:tabs>
                <w:tab w:val="left" w:pos="1337"/>
              </w:tabs>
              <w:spacing w:line="420" w:lineRule="exact"/>
              <w:jc w:val="center"/>
              <w:rPr>
                <w:rFonts w:hint="eastAsia" w:ascii="仿宋" w:hAnsi="仿宋" w:eastAsia="仿宋" w:cs="仿宋"/>
                <w:sz w:val="24"/>
                <w:szCs w:val="24"/>
              </w:rPr>
            </w:pPr>
          </w:p>
        </w:tc>
        <w:tc>
          <w:tcPr>
            <w:tcW w:w="1782" w:type="dxa"/>
            <w:vAlign w:val="center"/>
          </w:tcPr>
          <w:p>
            <w:pPr>
              <w:tabs>
                <w:tab w:val="left" w:pos="1337"/>
              </w:tabs>
              <w:spacing w:line="420" w:lineRule="exact"/>
              <w:jc w:val="center"/>
              <w:rPr>
                <w:rFonts w:hint="eastAsia" w:ascii="仿宋" w:hAnsi="仿宋" w:eastAsia="仿宋" w:cs="仿宋"/>
                <w:sz w:val="24"/>
                <w:szCs w:val="24"/>
              </w:rPr>
            </w:pPr>
          </w:p>
        </w:tc>
        <w:tc>
          <w:tcPr>
            <w:tcW w:w="1462" w:type="dxa"/>
            <w:vAlign w:val="center"/>
          </w:tcPr>
          <w:p>
            <w:pPr>
              <w:tabs>
                <w:tab w:val="left" w:pos="1337"/>
              </w:tabs>
              <w:spacing w:line="420" w:lineRule="exact"/>
              <w:jc w:val="center"/>
              <w:rPr>
                <w:rFonts w:hint="eastAsia" w:ascii="仿宋" w:hAnsi="仿宋" w:eastAsia="仿宋" w:cs="仿宋"/>
                <w:sz w:val="24"/>
                <w:szCs w:val="24"/>
              </w:rPr>
            </w:pPr>
          </w:p>
        </w:tc>
        <w:tc>
          <w:tcPr>
            <w:tcW w:w="990" w:type="dxa"/>
            <w:vAlign w:val="center"/>
          </w:tcPr>
          <w:p>
            <w:pPr>
              <w:tabs>
                <w:tab w:val="left" w:pos="1337"/>
              </w:tabs>
              <w:spacing w:line="4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9" w:type="dxa"/>
            <w:vAlign w:val="center"/>
          </w:tcPr>
          <w:p>
            <w:pPr>
              <w:tabs>
                <w:tab w:val="left" w:pos="1337"/>
              </w:tabs>
              <w:spacing w:line="420" w:lineRule="exact"/>
              <w:jc w:val="center"/>
              <w:rPr>
                <w:rFonts w:hint="eastAsia" w:ascii="仿宋" w:hAnsi="仿宋" w:eastAsia="仿宋" w:cs="仿宋"/>
                <w:sz w:val="24"/>
                <w:szCs w:val="24"/>
              </w:rPr>
            </w:pPr>
          </w:p>
        </w:tc>
        <w:tc>
          <w:tcPr>
            <w:tcW w:w="1457" w:type="dxa"/>
            <w:vAlign w:val="center"/>
          </w:tcPr>
          <w:p>
            <w:pPr>
              <w:tabs>
                <w:tab w:val="left" w:pos="1337"/>
              </w:tabs>
              <w:spacing w:line="420" w:lineRule="exact"/>
              <w:jc w:val="center"/>
              <w:rPr>
                <w:rFonts w:hint="eastAsia" w:ascii="仿宋" w:hAnsi="仿宋" w:eastAsia="仿宋" w:cs="仿宋"/>
                <w:sz w:val="24"/>
                <w:szCs w:val="24"/>
              </w:rPr>
            </w:pPr>
          </w:p>
        </w:tc>
        <w:tc>
          <w:tcPr>
            <w:tcW w:w="1853" w:type="dxa"/>
            <w:vAlign w:val="center"/>
          </w:tcPr>
          <w:p>
            <w:pPr>
              <w:tabs>
                <w:tab w:val="left" w:pos="1337"/>
              </w:tabs>
              <w:spacing w:line="420" w:lineRule="exact"/>
              <w:jc w:val="center"/>
              <w:rPr>
                <w:rFonts w:hint="eastAsia" w:ascii="仿宋" w:hAnsi="仿宋" w:eastAsia="仿宋" w:cs="仿宋"/>
                <w:sz w:val="24"/>
                <w:szCs w:val="24"/>
              </w:rPr>
            </w:pPr>
          </w:p>
        </w:tc>
        <w:tc>
          <w:tcPr>
            <w:tcW w:w="1782" w:type="dxa"/>
            <w:vAlign w:val="center"/>
          </w:tcPr>
          <w:p>
            <w:pPr>
              <w:tabs>
                <w:tab w:val="left" w:pos="1337"/>
              </w:tabs>
              <w:spacing w:line="420" w:lineRule="exact"/>
              <w:jc w:val="center"/>
              <w:rPr>
                <w:rFonts w:hint="eastAsia" w:ascii="仿宋" w:hAnsi="仿宋" w:eastAsia="仿宋" w:cs="仿宋"/>
                <w:sz w:val="24"/>
                <w:szCs w:val="24"/>
              </w:rPr>
            </w:pPr>
          </w:p>
        </w:tc>
        <w:tc>
          <w:tcPr>
            <w:tcW w:w="1462" w:type="dxa"/>
            <w:vAlign w:val="center"/>
          </w:tcPr>
          <w:p>
            <w:pPr>
              <w:tabs>
                <w:tab w:val="left" w:pos="1337"/>
              </w:tabs>
              <w:spacing w:line="420" w:lineRule="exact"/>
              <w:jc w:val="center"/>
              <w:rPr>
                <w:rFonts w:hint="eastAsia" w:ascii="仿宋" w:hAnsi="仿宋" w:eastAsia="仿宋" w:cs="仿宋"/>
                <w:sz w:val="24"/>
                <w:szCs w:val="24"/>
              </w:rPr>
            </w:pPr>
          </w:p>
        </w:tc>
        <w:tc>
          <w:tcPr>
            <w:tcW w:w="990" w:type="dxa"/>
            <w:vAlign w:val="center"/>
          </w:tcPr>
          <w:p>
            <w:pPr>
              <w:tabs>
                <w:tab w:val="left" w:pos="1337"/>
              </w:tabs>
              <w:spacing w:line="4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9" w:type="dxa"/>
            <w:vAlign w:val="center"/>
          </w:tcPr>
          <w:p>
            <w:pPr>
              <w:tabs>
                <w:tab w:val="left" w:pos="1337"/>
              </w:tabs>
              <w:spacing w:line="420" w:lineRule="exact"/>
              <w:jc w:val="center"/>
              <w:rPr>
                <w:rFonts w:hint="eastAsia" w:ascii="仿宋" w:hAnsi="仿宋" w:eastAsia="仿宋" w:cs="仿宋"/>
                <w:sz w:val="24"/>
                <w:szCs w:val="24"/>
              </w:rPr>
            </w:pPr>
          </w:p>
        </w:tc>
        <w:tc>
          <w:tcPr>
            <w:tcW w:w="1457" w:type="dxa"/>
            <w:vAlign w:val="center"/>
          </w:tcPr>
          <w:p>
            <w:pPr>
              <w:tabs>
                <w:tab w:val="left" w:pos="1337"/>
              </w:tabs>
              <w:spacing w:line="420" w:lineRule="exact"/>
              <w:jc w:val="center"/>
              <w:rPr>
                <w:rFonts w:hint="eastAsia" w:ascii="仿宋" w:hAnsi="仿宋" w:eastAsia="仿宋" w:cs="仿宋"/>
                <w:sz w:val="24"/>
                <w:szCs w:val="24"/>
              </w:rPr>
            </w:pPr>
          </w:p>
        </w:tc>
        <w:tc>
          <w:tcPr>
            <w:tcW w:w="1853" w:type="dxa"/>
            <w:vAlign w:val="center"/>
          </w:tcPr>
          <w:p>
            <w:pPr>
              <w:tabs>
                <w:tab w:val="left" w:pos="1337"/>
              </w:tabs>
              <w:spacing w:line="420" w:lineRule="exact"/>
              <w:jc w:val="center"/>
              <w:rPr>
                <w:rFonts w:hint="eastAsia" w:ascii="仿宋" w:hAnsi="仿宋" w:eastAsia="仿宋" w:cs="仿宋"/>
                <w:sz w:val="24"/>
                <w:szCs w:val="24"/>
              </w:rPr>
            </w:pPr>
          </w:p>
        </w:tc>
        <w:tc>
          <w:tcPr>
            <w:tcW w:w="1782" w:type="dxa"/>
            <w:vAlign w:val="center"/>
          </w:tcPr>
          <w:p>
            <w:pPr>
              <w:tabs>
                <w:tab w:val="left" w:pos="1337"/>
              </w:tabs>
              <w:spacing w:line="420" w:lineRule="exact"/>
              <w:jc w:val="center"/>
              <w:rPr>
                <w:rFonts w:hint="eastAsia" w:ascii="仿宋" w:hAnsi="仿宋" w:eastAsia="仿宋" w:cs="仿宋"/>
                <w:sz w:val="24"/>
                <w:szCs w:val="24"/>
              </w:rPr>
            </w:pPr>
          </w:p>
        </w:tc>
        <w:tc>
          <w:tcPr>
            <w:tcW w:w="1462" w:type="dxa"/>
            <w:vAlign w:val="center"/>
          </w:tcPr>
          <w:p>
            <w:pPr>
              <w:tabs>
                <w:tab w:val="left" w:pos="1337"/>
              </w:tabs>
              <w:spacing w:line="420" w:lineRule="exact"/>
              <w:jc w:val="center"/>
              <w:rPr>
                <w:rFonts w:hint="eastAsia" w:ascii="仿宋" w:hAnsi="仿宋" w:eastAsia="仿宋" w:cs="仿宋"/>
                <w:sz w:val="24"/>
                <w:szCs w:val="24"/>
              </w:rPr>
            </w:pPr>
          </w:p>
        </w:tc>
        <w:tc>
          <w:tcPr>
            <w:tcW w:w="990" w:type="dxa"/>
            <w:vAlign w:val="center"/>
          </w:tcPr>
          <w:p>
            <w:pPr>
              <w:tabs>
                <w:tab w:val="left" w:pos="1337"/>
              </w:tabs>
              <w:spacing w:line="4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9" w:type="dxa"/>
            <w:vAlign w:val="center"/>
          </w:tcPr>
          <w:p>
            <w:pPr>
              <w:tabs>
                <w:tab w:val="left" w:pos="1337"/>
              </w:tabs>
              <w:spacing w:line="420" w:lineRule="exact"/>
              <w:jc w:val="center"/>
              <w:rPr>
                <w:rFonts w:hint="eastAsia" w:ascii="仿宋" w:hAnsi="仿宋" w:eastAsia="仿宋" w:cs="仿宋"/>
                <w:sz w:val="24"/>
                <w:szCs w:val="24"/>
              </w:rPr>
            </w:pPr>
          </w:p>
        </w:tc>
        <w:tc>
          <w:tcPr>
            <w:tcW w:w="1457" w:type="dxa"/>
            <w:vAlign w:val="center"/>
          </w:tcPr>
          <w:p>
            <w:pPr>
              <w:tabs>
                <w:tab w:val="left" w:pos="1337"/>
              </w:tabs>
              <w:spacing w:line="420" w:lineRule="exact"/>
              <w:jc w:val="center"/>
              <w:rPr>
                <w:rFonts w:hint="eastAsia" w:ascii="仿宋" w:hAnsi="仿宋" w:eastAsia="仿宋" w:cs="仿宋"/>
                <w:sz w:val="24"/>
                <w:szCs w:val="24"/>
              </w:rPr>
            </w:pPr>
          </w:p>
        </w:tc>
        <w:tc>
          <w:tcPr>
            <w:tcW w:w="1853" w:type="dxa"/>
            <w:vAlign w:val="center"/>
          </w:tcPr>
          <w:p>
            <w:pPr>
              <w:tabs>
                <w:tab w:val="left" w:pos="1337"/>
              </w:tabs>
              <w:spacing w:line="420" w:lineRule="exact"/>
              <w:jc w:val="center"/>
              <w:rPr>
                <w:rFonts w:hint="eastAsia" w:ascii="仿宋" w:hAnsi="仿宋" w:eastAsia="仿宋" w:cs="仿宋"/>
                <w:sz w:val="24"/>
                <w:szCs w:val="24"/>
              </w:rPr>
            </w:pPr>
          </w:p>
        </w:tc>
        <w:tc>
          <w:tcPr>
            <w:tcW w:w="1782" w:type="dxa"/>
            <w:vAlign w:val="center"/>
          </w:tcPr>
          <w:p>
            <w:pPr>
              <w:tabs>
                <w:tab w:val="left" w:pos="1337"/>
              </w:tabs>
              <w:spacing w:line="420" w:lineRule="exact"/>
              <w:jc w:val="center"/>
              <w:rPr>
                <w:rFonts w:hint="eastAsia" w:ascii="仿宋" w:hAnsi="仿宋" w:eastAsia="仿宋" w:cs="仿宋"/>
                <w:sz w:val="24"/>
                <w:szCs w:val="24"/>
              </w:rPr>
            </w:pPr>
          </w:p>
        </w:tc>
        <w:tc>
          <w:tcPr>
            <w:tcW w:w="1462" w:type="dxa"/>
            <w:vAlign w:val="center"/>
          </w:tcPr>
          <w:p>
            <w:pPr>
              <w:tabs>
                <w:tab w:val="left" w:pos="1337"/>
              </w:tabs>
              <w:spacing w:line="420" w:lineRule="exact"/>
              <w:jc w:val="center"/>
              <w:rPr>
                <w:rFonts w:hint="eastAsia" w:ascii="仿宋" w:hAnsi="仿宋" w:eastAsia="仿宋" w:cs="仿宋"/>
                <w:sz w:val="24"/>
                <w:szCs w:val="24"/>
              </w:rPr>
            </w:pPr>
          </w:p>
        </w:tc>
        <w:tc>
          <w:tcPr>
            <w:tcW w:w="990" w:type="dxa"/>
            <w:vAlign w:val="center"/>
          </w:tcPr>
          <w:p>
            <w:pPr>
              <w:tabs>
                <w:tab w:val="left" w:pos="1337"/>
              </w:tabs>
              <w:spacing w:line="4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9" w:type="dxa"/>
            <w:vAlign w:val="center"/>
          </w:tcPr>
          <w:p>
            <w:pPr>
              <w:tabs>
                <w:tab w:val="left" w:pos="1337"/>
              </w:tabs>
              <w:spacing w:line="420" w:lineRule="exact"/>
              <w:jc w:val="center"/>
              <w:rPr>
                <w:rFonts w:hint="eastAsia" w:ascii="仿宋" w:hAnsi="仿宋" w:eastAsia="仿宋" w:cs="仿宋"/>
                <w:sz w:val="24"/>
                <w:szCs w:val="24"/>
              </w:rPr>
            </w:pPr>
          </w:p>
        </w:tc>
        <w:tc>
          <w:tcPr>
            <w:tcW w:w="1457" w:type="dxa"/>
            <w:vAlign w:val="center"/>
          </w:tcPr>
          <w:p>
            <w:pPr>
              <w:tabs>
                <w:tab w:val="left" w:pos="1337"/>
              </w:tabs>
              <w:spacing w:line="420" w:lineRule="exact"/>
              <w:jc w:val="center"/>
              <w:rPr>
                <w:rFonts w:hint="eastAsia" w:ascii="仿宋" w:hAnsi="仿宋" w:eastAsia="仿宋" w:cs="仿宋"/>
                <w:sz w:val="24"/>
                <w:szCs w:val="24"/>
              </w:rPr>
            </w:pPr>
          </w:p>
        </w:tc>
        <w:tc>
          <w:tcPr>
            <w:tcW w:w="1853" w:type="dxa"/>
            <w:vAlign w:val="center"/>
          </w:tcPr>
          <w:p>
            <w:pPr>
              <w:tabs>
                <w:tab w:val="left" w:pos="1337"/>
              </w:tabs>
              <w:spacing w:line="420" w:lineRule="exact"/>
              <w:jc w:val="center"/>
              <w:rPr>
                <w:rFonts w:hint="eastAsia" w:ascii="仿宋" w:hAnsi="仿宋" w:eastAsia="仿宋" w:cs="仿宋"/>
                <w:sz w:val="24"/>
                <w:szCs w:val="24"/>
              </w:rPr>
            </w:pPr>
          </w:p>
        </w:tc>
        <w:tc>
          <w:tcPr>
            <w:tcW w:w="1782" w:type="dxa"/>
            <w:vAlign w:val="center"/>
          </w:tcPr>
          <w:p>
            <w:pPr>
              <w:tabs>
                <w:tab w:val="left" w:pos="1337"/>
              </w:tabs>
              <w:spacing w:line="420" w:lineRule="exact"/>
              <w:jc w:val="center"/>
              <w:rPr>
                <w:rFonts w:hint="eastAsia" w:ascii="仿宋" w:hAnsi="仿宋" w:eastAsia="仿宋" w:cs="仿宋"/>
                <w:sz w:val="24"/>
                <w:szCs w:val="24"/>
              </w:rPr>
            </w:pPr>
          </w:p>
        </w:tc>
        <w:tc>
          <w:tcPr>
            <w:tcW w:w="1462" w:type="dxa"/>
            <w:vAlign w:val="center"/>
          </w:tcPr>
          <w:p>
            <w:pPr>
              <w:tabs>
                <w:tab w:val="left" w:pos="1337"/>
              </w:tabs>
              <w:spacing w:line="420" w:lineRule="exact"/>
              <w:jc w:val="center"/>
              <w:rPr>
                <w:rFonts w:hint="eastAsia" w:ascii="仿宋" w:hAnsi="仿宋" w:eastAsia="仿宋" w:cs="仿宋"/>
                <w:sz w:val="24"/>
                <w:szCs w:val="24"/>
              </w:rPr>
            </w:pPr>
          </w:p>
        </w:tc>
        <w:tc>
          <w:tcPr>
            <w:tcW w:w="990" w:type="dxa"/>
            <w:vAlign w:val="center"/>
          </w:tcPr>
          <w:p>
            <w:pPr>
              <w:tabs>
                <w:tab w:val="left" w:pos="1337"/>
              </w:tabs>
              <w:spacing w:line="4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9" w:type="dxa"/>
            <w:vAlign w:val="center"/>
          </w:tcPr>
          <w:p>
            <w:pPr>
              <w:tabs>
                <w:tab w:val="left" w:pos="1337"/>
              </w:tabs>
              <w:spacing w:line="42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457" w:type="dxa"/>
            <w:vAlign w:val="center"/>
          </w:tcPr>
          <w:p>
            <w:pPr>
              <w:tabs>
                <w:tab w:val="left" w:pos="1337"/>
              </w:tabs>
              <w:spacing w:line="420" w:lineRule="exact"/>
              <w:jc w:val="center"/>
              <w:rPr>
                <w:rFonts w:hint="eastAsia" w:ascii="仿宋" w:hAnsi="仿宋" w:eastAsia="仿宋" w:cs="仿宋"/>
                <w:sz w:val="24"/>
                <w:szCs w:val="24"/>
              </w:rPr>
            </w:pPr>
          </w:p>
        </w:tc>
        <w:tc>
          <w:tcPr>
            <w:tcW w:w="1853" w:type="dxa"/>
            <w:vAlign w:val="center"/>
          </w:tcPr>
          <w:p>
            <w:pPr>
              <w:tabs>
                <w:tab w:val="left" w:pos="1337"/>
              </w:tabs>
              <w:spacing w:line="420" w:lineRule="exact"/>
              <w:jc w:val="center"/>
              <w:rPr>
                <w:rFonts w:hint="eastAsia" w:ascii="仿宋" w:hAnsi="仿宋" w:eastAsia="仿宋" w:cs="仿宋"/>
                <w:sz w:val="24"/>
                <w:szCs w:val="24"/>
              </w:rPr>
            </w:pPr>
          </w:p>
        </w:tc>
        <w:tc>
          <w:tcPr>
            <w:tcW w:w="1782" w:type="dxa"/>
            <w:vAlign w:val="center"/>
          </w:tcPr>
          <w:p>
            <w:pPr>
              <w:tabs>
                <w:tab w:val="left" w:pos="1337"/>
              </w:tabs>
              <w:spacing w:line="420" w:lineRule="exact"/>
              <w:jc w:val="center"/>
              <w:rPr>
                <w:rFonts w:hint="eastAsia" w:ascii="仿宋" w:hAnsi="仿宋" w:eastAsia="仿宋" w:cs="仿宋"/>
                <w:sz w:val="24"/>
                <w:szCs w:val="24"/>
              </w:rPr>
            </w:pPr>
          </w:p>
        </w:tc>
        <w:tc>
          <w:tcPr>
            <w:tcW w:w="1462" w:type="dxa"/>
            <w:vAlign w:val="center"/>
          </w:tcPr>
          <w:p>
            <w:pPr>
              <w:tabs>
                <w:tab w:val="left" w:pos="1337"/>
              </w:tabs>
              <w:spacing w:line="420" w:lineRule="exact"/>
              <w:jc w:val="center"/>
              <w:rPr>
                <w:rFonts w:hint="eastAsia" w:ascii="仿宋" w:hAnsi="仿宋" w:eastAsia="仿宋" w:cs="仿宋"/>
                <w:sz w:val="24"/>
                <w:szCs w:val="24"/>
              </w:rPr>
            </w:pPr>
          </w:p>
        </w:tc>
        <w:tc>
          <w:tcPr>
            <w:tcW w:w="990" w:type="dxa"/>
            <w:vAlign w:val="center"/>
          </w:tcPr>
          <w:p>
            <w:pPr>
              <w:tabs>
                <w:tab w:val="left" w:pos="1337"/>
              </w:tabs>
              <w:spacing w:line="420" w:lineRule="exact"/>
              <w:jc w:val="center"/>
              <w:rPr>
                <w:rFonts w:hint="eastAsia" w:ascii="仿宋" w:hAnsi="仿宋" w:eastAsia="仿宋" w:cs="仿宋"/>
                <w:sz w:val="24"/>
                <w:szCs w:val="24"/>
              </w:rPr>
            </w:pPr>
          </w:p>
        </w:tc>
      </w:tr>
    </w:tbl>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right"/>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年  月  日</w:t>
      </w:r>
    </w:p>
    <w:p>
      <w:pPr>
        <w:pStyle w:val="4"/>
        <w:pageBreakBefore w:val="0"/>
        <w:kinsoku/>
        <w:overflowPunct/>
        <w:topLinePunct w:val="0"/>
        <w:bidi w:val="0"/>
        <w:snapToGrid/>
        <w:spacing w:line="360" w:lineRule="auto"/>
        <w:rPr>
          <w:rFonts w:hint="default" w:ascii="仿宋" w:hAnsi="仿宋" w:eastAsia="仿宋" w:cs="仿宋"/>
          <w:sz w:val="28"/>
          <w:szCs w:val="28"/>
          <w:highlight w:val="none"/>
          <w:lang w:val="en-US"/>
        </w:rPr>
      </w:pPr>
      <w:r>
        <w:rPr>
          <w:rFonts w:hint="eastAsia" w:ascii="仿宋" w:hAnsi="仿宋" w:eastAsia="仿宋" w:cs="仿宋"/>
          <w:sz w:val="28"/>
          <w:szCs w:val="28"/>
          <w:highlight w:val="none"/>
        </w:rPr>
        <w:br w:type="page"/>
      </w:r>
      <w:bookmarkStart w:id="315" w:name="_Toc10566"/>
      <w:bookmarkStart w:id="316" w:name="_Toc12990"/>
      <w:bookmarkStart w:id="317" w:name="_Toc6143"/>
      <w:bookmarkStart w:id="318" w:name="_Toc325620734"/>
      <w:bookmarkStart w:id="319" w:name="_Toc356490398"/>
      <w:bookmarkStart w:id="320" w:name="_Toc323129573"/>
      <w:bookmarkStart w:id="321" w:name="_Toc6566"/>
      <w:bookmarkStart w:id="322" w:name="_Toc525996982"/>
      <w:bookmarkStart w:id="323" w:name="_Toc356491348"/>
      <w:bookmarkStart w:id="324" w:name="_Toc7098148"/>
      <w:bookmarkStart w:id="325" w:name="_Toc323130140"/>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七</w:t>
      </w:r>
      <w:r>
        <w:rPr>
          <w:rFonts w:hint="eastAsia" w:ascii="仿宋" w:hAnsi="仿宋" w:eastAsia="仿宋" w:cs="仿宋"/>
          <w:sz w:val="28"/>
          <w:szCs w:val="28"/>
          <w:highlight w:val="none"/>
        </w:rPr>
        <w:t>：</w:t>
      </w:r>
      <w:bookmarkEnd w:id="315"/>
      <w:bookmarkEnd w:id="316"/>
      <w:r>
        <w:rPr>
          <w:rFonts w:hint="eastAsia" w:ascii="仿宋" w:hAnsi="仿宋" w:eastAsia="仿宋" w:cs="仿宋"/>
          <w:sz w:val="28"/>
          <w:szCs w:val="28"/>
          <w:highlight w:val="none"/>
          <w:lang w:val="en-US" w:eastAsia="zh-CN"/>
        </w:rPr>
        <w:t>拟投入本项目工程师情况一览表</w:t>
      </w:r>
      <w:bookmarkEnd w:id="317"/>
    </w:p>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r>
        <w:rPr>
          <w:rFonts w:hint="eastAsia" w:ascii="仿宋" w:hAnsi="仿宋" w:eastAsia="仿宋" w:cs="仿宋"/>
          <w:sz w:val="28"/>
          <w:szCs w:val="28"/>
          <w:highlight w:val="none"/>
          <w:lang w:val="en-US" w:eastAsia="zh-CN"/>
        </w:rPr>
        <w:t>拟投入本项目工程师情况一览表</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u w:val="single"/>
        </w:rPr>
      </w:pPr>
      <w:r>
        <w:rPr>
          <w:rFonts w:hint="eastAsia" w:ascii="仿宋" w:hAnsi="仿宋" w:eastAsia="仿宋" w:cs="仿宋"/>
          <w:bCs w:val="0"/>
          <w:sz w:val="28"/>
          <w:szCs w:val="28"/>
          <w:highlight w:val="none"/>
        </w:rPr>
        <w:t>项目编号：</w:t>
      </w:r>
    </w:p>
    <w:p>
      <w:pPr>
        <w:pageBreakBefore w:val="0"/>
        <w:kinsoku/>
        <w:overflowPunct/>
        <w:topLinePunct w:val="0"/>
        <w:bidi w:val="0"/>
        <w:snapToGrid/>
        <w:spacing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 xml:space="preserve">投标人名称：（公章）  法定代表人或授权代理人签字： </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718"/>
        <w:gridCol w:w="2414"/>
        <w:gridCol w:w="2195"/>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序号</w:t>
            </w: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lang w:val="en-US" w:eastAsia="zh-CN"/>
              </w:rPr>
              <w:t>姓名</w:t>
            </w: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lang w:val="en-US" w:eastAsia="zh-CN"/>
              </w:rPr>
            </w:pPr>
            <w:r>
              <w:rPr>
                <w:rFonts w:hint="eastAsia" w:ascii="仿宋" w:hAnsi="仿宋" w:eastAsia="仿宋" w:cs="仿宋"/>
                <w:bCs w:val="0"/>
                <w:sz w:val="28"/>
                <w:szCs w:val="28"/>
                <w:highlight w:val="none"/>
                <w:lang w:val="en-US" w:eastAsia="zh-CN"/>
              </w:rPr>
              <w:t>工作年限</w:t>
            </w: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default" w:ascii="仿宋" w:hAnsi="仿宋" w:eastAsia="仿宋" w:cs="仿宋"/>
                <w:bCs w:val="0"/>
                <w:sz w:val="28"/>
                <w:szCs w:val="28"/>
                <w:highlight w:val="none"/>
                <w:lang w:val="en-US" w:eastAsia="zh-CN"/>
              </w:rPr>
            </w:pPr>
            <w:r>
              <w:rPr>
                <w:rFonts w:hint="eastAsia" w:ascii="仿宋" w:hAnsi="仿宋" w:eastAsia="仿宋" w:cs="仿宋"/>
                <w:bCs w:val="0"/>
                <w:sz w:val="28"/>
                <w:szCs w:val="28"/>
                <w:highlight w:val="none"/>
                <w:lang w:val="en-US" w:eastAsia="zh-CN"/>
              </w:rPr>
              <w:t>所获得证书及资质</w:t>
            </w: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lang w:eastAsia="zh-CN"/>
              </w:rPr>
            </w:pPr>
            <w:r>
              <w:rPr>
                <w:rFonts w:hint="eastAsia" w:ascii="仿宋" w:hAnsi="仿宋" w:eastAsia="仿宋" w:cs="仿宋"/>
                <w:bCs w:val="0"/>
                <w:sz w:val="28"/>
                <w:szCs w:val="28"/>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bl>
    <w:p>
      <w:pPr>
        <w:pageBreakBefore w:val="0"/>
        <w:kinsoku/>
        <w:overflowPunct/>
        <w:topLinePunct w:val="0"/>
        <w:bidi w:val="0"/>
        <w:snapToGrid/>
        <w:spacing w:line="360" w:lineRule="auto"/>
        <w:jc w:val="right"/>
        <w:rPr>
          <w:rFonts w:hint="eastAsia" w:ascii="仿宋" w:hAnsi="仿宋" w:eastAsia="仿宋" w:cs="仿宋"/>
          <w:bCs w:val="0"/>
          <w:sz w:val="28"/>
          <w:szCs w:val="28"/>
          <w:highlight w:val="none"/>
        </w:rPr>
      </w:pPr>
    </w:p>
    <w:p>
      <w:pPr>
        <w:pageBreakBefore w:val="0"/>
        <w:tabs>
          <w:tab w:val="left" w:pos="760"/>
          <w:tab w:val="right" w:pos="8747"/>
        </w:tabs>
        <w:kinsoku/>
        <w:overflowPunct/>
        <w:topLinePunct w:val="0"/>
        <w:bidi w:val="0"/>
        <w:snapToGrid/>
        <w:spacing w:line="360" w:lineRule="auto"/>
        <w:ind w:right="120"/>
        <w:jc w:val="left"/>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ab/>
      </w:r>
      <w:r>
        <w:rPr>
          <w:rFonts w:hint="eastAsia" w:ascii="仿宋" w:hAnsi="仿宋" w:eastAsia="仿宋" w:cs="仿宋"/>
          <w:bCs w:val="0"/>
          <w:sz w:val="28"/>
          <w:szCs w:val="28"/>
          <w:highlight w:val="none"/>
        </w:rPr>
        <w:t>说明：后附培训证书和社保缴纳证明</w:t>
      </w:r>
      <w:r>
        <w:rPr>
          <w:rFonts w:hint="eastAsia" w:ascii="仿宋" w:hAnsi="仿宋" w:eastAsia="仿宋" w:cs="仿宋"/>
          <w:bCs w:val="0"/>
          <w:sz w:val="28"/>
          <w:szCs w:val="28"/>
          <w:highlight w:val="none"/>
          <w:lang w:val="en-US" w:eastAsia="zh-CN"/>
        </w:rPr>
        <w:t>复印件</w:t>
      </w:r>
      <w:r>
        <w:rPr>
          <w:rFonts w:hint="eastAsia" w:ascii="仿宋" w:hAnsi="仿宋" w:eastAsia="仿宋" w:cs="仿宋"/>
          <w:bCs w:val="0"/>
          <w:sz w:val="28"/>
          <w:szCs w:val="28"/>
          <w:highlight w:val="none"/>
        </w:rPr>
        <w:t xml:space="preserve">。   </w:t>
      </w:r>
    </w:p>
    <w:p>
      <w:pPr>
        <w:pageBreakBefore w:val="0"/>
        <w:tabs>
          <w:tab w:val="left" w:pos="760"/>
          <w:tab w:val="right" w:pos="8747"/>
        </w:tabs>
        <w:kinsoku/>
        <w:overflowPunct/>
        <w:topLinePunct w:val="0"/>
        <w:bidi w:val="0"/>
        <w:snapToGrid/>
        <w:spacing w:line="360" w:lineRule="auto"/>
        <w:ind w:right="120"/>
        <w:jc w:val="right"/>
        <w:rPr>
          <w:rFonts w:hint="eastAsia" w:ascii="仿宋" w:hAnsi="仿宋" w:eastAsia="仿宋" w:cs="仿宋"/>
          <w:bCs w:val="0"/>
          <w:sz w:val="28"/>
          <w:szCs w:val="28"/>
          <w:highlight w:val="none"/>
        </w:rPr>
      </w:pPr>
    </w:p>
    <w:p>
      <w:pPr>
        <w:pageBreakBefore w:val="0"/>
        <w:tabs>
          <w:tab w:val="left" w:pos="760"/>
          <w:tab w:val="right" w:pos="8747"/>
        </w:tabs>
        <w:kinsoku/>
        <w:overflowPunct/>
        <w:topLinePunct w:val="0"/>
        <w:bidi w:val="0"/>
        <w:snapToGrid/>
        <w:spacing w:line="360" w:lineRule="auto"/>
        <w:ind w:right="120"/>
        <w:jc w:val="right"/>
        <w:rPr>
          <w:rFonts w:hint="eastAsia" w:ascii="仿宋" w:hAnsi="仿宋" w:eastAsia="仿宋" w:cs="仿宋"/>
          <w:bCs w:val="0"/>
          <w:sz w:val="28"/>
          <w:szCs w:val="28"/>
          <w:highlight w:val="none"/>
          <w:u w:val="single"/>
        </w:rPr>
      </w:pPr>
      <w:r>
        <w:rPr>
          <w:rFonts w:hint="eastAsia" w:ascii="仿宋" w:hAnsi="仿宋" w:eastAsia="仿宋" w:cs="仿宋"/>
          <w:bCs w:val="0"/>
          <w:sz w:val="28"/>
          <w:szCs w:val="28"/>
          <w:highlight w:val="none"/>
        </w:rPr>
        <w:t>年  月  日</w:t>
      </w:r>
    </w:p>
    <w:p>
      <w:pPr>
        <w:rPr>
          <w:rFonts w:hint="eastAsia" w:ascii="仿宋" w:hAnsi="仿宋" w:eastAsia="仿宋" w:cs="仿宋"/>
          <w:bCs w:val="0"/>
          <w:sz w:val="28"/>
          <w:szCs w:val="28"/>
          <w:highlight w:val="none"/>
          <w:u w:val="single"/>
        </w:rPr>
      </w:pPr>
      <w:r>
        <w:rPr>
          <w:rFonts w:hint="eastAsia" w:ascii="仿宋" w:hAnsi="仿宋" w:eastAsia="仿宋" w:cs="仿宋"/>
          <w:bCs w:val="0"/>
          <w:sz w:val="28"/>
          <w:szCs w:val="28"/>
          <w:highlight w:val="none"/>
          <w:u w:val="single"/>
        </w:rPr>
        <w:br w:type="page"/>
      </w:r>
    </w:p>
    <w:p>
      <w:pPr>
        <w:pStyle w:val="4"/>
        <w:pageBreakBefore w:val="0"/>
        <w:kinsoku/>
        <w:overflowPunct/>
        <w:topLinePunct w:val="0"/>
        <w:bidi w:val="0"/>
        <w:snapToGrid/>
        <w:spacing w:line="360" w:lineRule="auto"/>
        <w:rPr>
          <w:rFonts w:hint="default" w:ascii="仿宋" w:hAnsi="仿宋" w:eastAsia="仿宋" w:cs="仿宋"/>
          <w:sz w:val="28"/>
          <w:szCs w:val="28"/>
          <w:highlight w:val="none"/>
          <w:lang w:val="en-US"/>
        </w:rPr>
      </w:pPr>
      <w:bookmarkStart w:id="326" w:name="_Toc3815"/>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八</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拟投入本项目仪器设备情况一览表</w:t>
      </w:r>
      <w:bookmarkEnd w:id="326"/>
    </w:p>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r>
        <w:rPr>
          <w:rFonts w:hint="eastAsia" w:ascii="仿宋" w:hAnsi="仿宋" w:eastAsia="仿宋" w:cs="仿宋"/>
          <w:sz w:val="28"/>
          <w:szCs w:val="28"/>
          <w:highlight w:val="none"/>
          <w:lang w:val="en-US" w:eastAsia="zh-CN"/>
        </w:rPr>
        <w:t>拟投入本项目仪器设备情况一览表</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u w:val="single"/>
        </w:rPr>
      </w:pPr>
      <w:r>
        <w:rPr>
          <w:rFonts w:hint="eastAsia" w:ascii="仿宋" w:hAnsi="仿宋" w:eastAsia="仿宋" w:cs="仿宋"/>
          <w:bCs w:val="0"/>
          <w:sz w:val="28"/>
          <w:szCs w:val="28"/>
          <w:highlight w:val="none"/>
        </w:rPr>
        <w:t>项目编号：</w:t>
      </w:r>
    </w:p>
    <w:p>
      <w:pPr>
        <w:pageBreakBefore w:val="0"/>
        <w:kinsoku/>
        <w:overflowPunct/>
        <w:topLinePunct w:val="0"/>
        <w:bidi w:val="0"/>
        <w:snapToGrid/>
        <w:spacing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 xml:space="preserve">投标人名称：（公章）  法定代表人或授权代理人签字： </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718"/>
        <w:gridCol w:w="2414"/>
        <w:gridCol w:w="2195"/>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序号</w:t>
            </w: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default" w:ascii="仿宋" w:hAnsi="仿宋" w:eastAsia="仿宋" w:cs="仿宋"/>
                <w:bCs w:val="0"/>
                <w:sz w:val="28"/>
                <w:szCs w:val="28"/>
                <w:highlight w:val="none"/>
                <w:lang w:val="en-US"/>
              </w:rPr>
            </w:pPr>
            <w:r>
              <w:rPr>
                <w:rFonts w:hint="eastAsia" w:ascii="仿宋" w:hAnsi="仿宋" w:eastAsia="仿宋" w:cs="仿宋"/>
                <w:bCs w:val="0"/>
                <w:sz w:val="28"/>
                <w:szCs w:val="28"/>
                <w:highlight w:val="none"/>
                <w:lang w:val="en-US" w:eastAsia="zh-CN"/>
              </w:rPr>
              <w:t>设备名称</w:t>
            </w: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lang w:val="en-US" w:eastAsia="zh-CN"/>
              </w:rPr>
            </w:pPr>
            <w:r>
              <w:rPr>
                <w:rFonts w:hint="eastAsia" w:ascii="仿宋" w:hAnsi="仿宋" w:eastAsia="仿宋" w:cs="仿宋"/>
                <w:bCs w:val="0"/>
                <w:sz w:val="28"/>
                <w:szCs w:val="28"/>
                <w:highlight w:val="none"/>
                <w:lang w:val="en-US" w:eastAsia="zh-CN"/>
              </w:rPr>
              <w:t>品牌</w:t>
            </w: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default" w:ascii="仿宋" w:hAnsi="仿宋" w:eastAsia="仿宋" w:cs="仿宋"/>
                <w:bCs w:val="0"/>
                <w:sz w:val="28"/>
                <w:szCs w:val="28"/>
                <w:highlight w:val="none"/>
                <w:lang w:val="en-US" w:eastAsia="zh-CN"/>
              </w:rPr>
            </w:pPr>
            <w:r>
              <w:rPr>
                <w:rFonts w:hint="eastAsia" w:ascii="仿宋" w:hAnsi="仿宋" w:eastAsia="仿宋" w:cs="仿宋"/>
                <w:bCs w:val="0"/>
                <w:sz w:val="28"/>
                <w:szCs w:val="28"/>
                <w:highlight w:val="none"/>
                <w:lang w:val="en-US" w:eastAsia="zh-CN"/>
              </w:rPr>
              <w:t>规格型号</w:t>
            </w: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lang w:eastAsia="zh-CN"/>
              </w:rPr>
            </w:pPr>
            <w:r>
              <w:rPr>
                <w:rFonts w:hint="eastAsia" w:ascii="仿宋" w:hAnsi="仿宋" w:eastAsia="仿宋" w:cs="仿宋"/>
                <w:bCs w:val="0"/>
                <w:sz w:val="28"/>
                <w:szCs w:val="28"/>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04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1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414"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671"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bl>
    <w:p>
      <w:pPr>
        <w:pageBreakBefore w:val="0"/>
        <w:kinsoku/>
        <w:overflowPunct/>
        <w:topLinePunct w:val="0"/>
        <w:bidi w:val="0"/>
        <w:snapToGrid/>
        <w:spacing w:line="360" w:lineRule="auto"/>
        <w:jc w:val="right"/>
        <w:rPr>
          <w:rFonts w:hint="eastAsia" w:ascii="仿宋" w:hAnsi="仿宋" w:eastAsia="仿宋" w:cs="仿宋"/>
          <w:bCs w:val="0"/>
          <w:sz w:val="28"/>
          <w:szCs w:val="28"/>
          <w:highlight w:val="none"/>
        </w:rPr>
      </w:pPr>
    </w:p>
    <w:p>
      <w:pPr>
        <w:pageBreakBefore w:val="0"/>
        <w:tabs>
          <w:tab w:val="left" w:pos="760"/>
          <w:tab w:val="right" w:pos="8747"/>
        </w:tabs>
        <w:kinsoku/>
        <w:overflowPunct/>
        <w:topLinePunct w:val="0"/>
        <w:bidi w:val="0"/>
        <w:snapToGrid/>
        <w:spacing w:line="360" w:lineRule="auto"/>
        <w:ind w:right="120"/>
        <w:jc w:val="left"/>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ab/>
      </w:r>
      <w:r>
        <w:rPr>
          <w:rFonts w:hint="eastAsia" w:ascii="仿宋" w:hAnsi="仿宋" w:eastAsia="仿宋" w:cs="仿宋"/>
          <w:bCs w:val="0"/>
          <w:sz w:val="28"/>
          <w:szCs w:val="28"/>
          <w:highlight w:val="none"/>
        </w:rPr>
        <w:t>说明：后附</w:t>
      </w:r>
      <w:r>
        <w:rPr>
          <w:rFonts w:hint="eastAsia" w:ascii="仿宋" w:hAnsi="仿宋" w:eastAsia="仿宋" w:cs="仿宋"/>
          <w:bCs w:val="0"/>
          <w:sz w:val="28"/>
          <w:szCs w:val="28"/>
          <w:highlight w:val="none"/>
          <w:lang w:val="en-US" w:eastAsia="zh-CN"/>
        </w:rPr>
        <w:t>设备照片及其他证明材料</w:t>
      </w:r>
      <w:r>
        <w:rPr>
          <w:rFonts w:hint="eastAsia" w:ascii="仿宋" w:hAnsi="仿宋" w:eastAsia="仿宋" w:cs="仿宋"/>
          <w:bCs w:val="0"/>
          <w:sz w:val="28"/>
          <w:szCs w:val="28"/>
          <w:highlight w:val="none"/>
        </w:rPr>
        <w:t xml:space="preserve">。   </w:t>
      </w:r>
    </w:p>
    <w:p>
      <w:pPr>
        <w:pageBreakBefore w:val="0"/>
        <w:tabs>
          <w:tab w:val="left" w:pos="760"/>
          <w:tab w:val="right" w:pos="8747"/>
        </w:tabs>
        <w:kinsoku/>
        <w:overflowPunct/>
        <w:topLinePunct w:val="0"/>
        <w:bidi w:val="0"/>
        <w:snapToGrid/>
        <w:spacing w:line="360" w:lineRule="auto"/>
        <w:ind w:right="120"/>
        <w:jc w:val="right"/>
        <w:rPr>
          <w:rFonts w:hint="eastAsia" w:ascii="仿宋" w:hAnsi="仿宋" w:eastAsia="仿宋" w:cs="仿宋"/>
          <w:bCs w:val="0"/>
          <w:sz w:val="28"/>
          <w:szCs w:val="28"/>
          <w:highlight w:val="none"/>
        </w:rPr>
      </w:pPr>
    </w:p>
    <w:p>
      <w:pPr>
        <w:pageBreakBefore w:val="0"/>
        <w:kinsoku/>
        <w:overflowPunct/>
        <w:topLinePunct w:val="0"/>
        <w:bidi w:val="0"/>
        <w:snapToGrid/>
        <w:spacing w:line="360" w:lineRule="auto"/>
        <w:ind w:right="480"/>
        <w:jc w:val="right"/>
        <w:outlineLvl w:val="9"/>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年  月  日</w:t>
      </w:r>
      <w:bookmarkStart w:id="327" w:name="_Toc20069"/>
      <w:bookmarkStart w:id="328" w:name="_Toc24232"/>
    </w:p>
    <w:p>
      <w:pPr>
        <w:pStyle w:val="4"/>
        <w:pageBreakBefore w:val="0"/>
        <w:kinsoku/>
        <w:overflowPunct/>
        <w:topLinePunct w:val="0"/>
        <w:bidi w:val="0"/>
        <w:snapToGrid/>
        <w:spacing w:line="360" w:lineRule="auto"/>
        <w:ind w:right="480"/>
        <w:jc w:val="right"/>
        <w:rPr>
          <w:rFonts w:hint="eastAsia" w:ascii="仿宋" w:hAnsi="仿宋" w:eastAsia="仿宋" w:cs="仿宋"/>
          <w:bCs w:val="0"/>
          <w:sz w:val="28"/>
          <w:szCs w:val="28"/>
          <w:highlight w:val="none"/>
        </w:rPr>
      </w:pPr>
    </w:p>
    <w:p>
      <w:pP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pPr>
        <w:pStyle w:val="4"/>
        <w:pageBreakBefore w:val="0"/>
        <w:kinsoku/>
        <w:overflowPunct/>
        <w:topLinePunct w:val="0"/>
        <w:bidi w:val="0"/>
        <w:snapToGrid/>
        <w:spacing w:line="360" w:lineRule="auto"/>
        <w:ind w:right="480"/>
        <w:jc w:val="left"/>
        <w:rPr>
          <w:rFonts w:hint="eastAsia" w:ascii="仿宋" w:hAnsi="仿宋" w:eastAsia="仿宋" w:cs="仿宋"/>
          <w:sz w:val="28"/>
          <w:szCs w:val="28"/>
          <w:highlight w:val="none"/>
        </w:rPr>
      </w:pPr>
      <w:bookmarkStart w:id="329" w:name="_Toc18682"/>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九</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拟提供配件情况</w:t>
      </w:r>
      <w:r>
        <w:rPr>
          <w:rFonts w:hint="eastAsia" w:ascii="仿宋" w:hAnsi="仿宋" w:eastAsia="仿宋" w:cs="仿宋"/>
          <w:sz w:val="28"/>
          <w:szCs w:val="28"/>
          <w:highlight w:val="none"/>
        </w:rPr>
        <w:t>一览表</w:t>
      </w:r>
      <w:bookmarkEnd w:id="327"/>
      <w:bookmarkEnd w:id="328"/>
      <w:bookmarkEnd w:id="329"/>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拟提供配件情况一览表</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u w:val="single"/>
        </w:rPr>
      </w:pPr>
      <w:r>
        <w:rPr>
          <w:rFonts w:hint="eastAsia" w:ascii="仿宋" w:hAnsi="仿宋" w:eastAsia="仿宋" w:cs="仿宋"/>
          <w:bCs w:val="0"/>
          <w:sz w:val="28"/>
          <w:szCs w:val="28"/>
          <w:highlight w:val="none"/>
        </w:rPr>
        <w:t>项目编号：</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 xml:space="preserve">投标人名称：（公章）  法定代表人或授权代理人签字： </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305"/>
        <w:gridCol w:w="2195"/>
        <w:gridCol w:w="1759"/>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8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序号</w:t>
            </w:r>
          </w:p>
        </w:tc>
        <w:tc>
          <w:tcPr>
            <w:tcW w:w="230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default" w:ascii="仿宋" w:hAnsi="仿宋" w:eastAsia="仿宋" w:cs="仿宋"/>
                <w:bCs w:val="0"/>
                <w:sz w:val="28"/>
                <w:szCs w:val="28"/>
                <w:highlight w:val="none"/>
                <w:lang w:val="en-US" w:eastAsia="zh-CN"/>
              </w:rPr>
            </w:pPr>
            <w:r>
              <w:rPr>
                <w:rFonts w:hint="eastAsia" w:ascii="仿宋" w:hAnsi="仿宋" w:eastAsia="仿宋" w:cs="仿宋"/>
                <w:bCs w:val="0"/>
                <w:sz w:val="28"/>
                <w:szCs w:val="28"/>
                <w:highlight w:val="none"/>
                <w:lang w:val="en-US" w:eastAsia="zh-CN"/>
              </w:rPr>
              <w:t>配件名称</w:t>
            </w: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default" w:ascii="仿宋" w:hAnsi="仿宋" w:eastAsia="仿宋" w:cs="仿宋"/>
                <w:bCs w:val="0"/>
                <w:sz w:val="28"/>
                <w:szCs w:val="28"/>
                <w:highlight w:val="none"/>
                <w:lang w:val="en-US" w:eastAsia="zh-CN"/>
              </w:rPr>
            </w:pPr>
            <w:r>
              <w:rPr>
                <w:rFonts w:hint="eastAsia" w:ascii="仿宋" w:hAnsi="仿宋" w:eastAsia="仿宋" w:cs="仿宋"/>
                <w:bCs w:val="0"/>
                <w:sz w:val="28"/>
                <w:szCs w:val="28"/>
                <w:highlight w:val="none"/>
                <w:lang w:val="en-US" w:eastAsia="zh-CN"/>
              </w:rPr>
              <w:t>生产厂家</w:t>
            </w:r>
          </w:p>
        </w:tc>
        <w:tc>
          <w:tcPr>
            <w:tcW w:w="175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lang w:eastAsia="zh-CN"/>
              </w:rPr>
            </w:pPr>
            <w:r>
              <w:rPr>
                <w:rFonts w:hint="eastAsia" w:ascii="仿宋" w:hAnsi="仿宋" w:eastAsia="仿宋" w:cs="仿宋"/>
                <w:bCs w:val="0"/>
                <w:sz w:val="28"/>
                <w:szCs w:val="28"/>
                <w:highlight w:val="none"/>
                <w:lang w:val="en-US" w:eastAsia="zh-CN"/>
              </w:rPr>
              <w:t>规格型号</w:t>
            </w:r>
          </w:p>
        </w:tc>
        <w:tc>
          <w:tcPr>
            <w:tcW w:w="132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lang w:val="en-US" w:eastAsia="zh-CN"/>
              </w:rPr>
            </w:pPr>
            <w:r>
              <w:rPr>
                <w:rFonts w:hint="eastAsia" w:ascii="仿宋" w:hAnsi="仿宋" w:eastAsia="仿宋" w:cs="仿宋"/>
                <w:bCs w:val="0"/>
                <w:sz w:val="28"/>
                <w:szCs w:val="28"/>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8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30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5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32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8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30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5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32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98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30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5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32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98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30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5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32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98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30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5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32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98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30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5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32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98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30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5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32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98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30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5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32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988"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30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2195"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75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c>
          <w:tcPr>
            <w:tcW w:w="132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tc>
      </w:tr>
    </w:tbl>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bCs w:val="0"/>
          <w:sz w:val="28"/>
          <w:szCs w:val="28"/>
          <w:highlight w:val="none"/>
        </w:rPr>
        <w:t>说明：后附</w:t>
      </w:r>
      <w:r>
        <w:rPr>
          <w:rFonts w:hint="eastAsia" w:ascii="仿宋" w:hAnsi="仿宋" w:eastAsia="仿宋" w:cs="仿宋"/>
          <w:bCs w:val="0"/>
          <w:sz w:val="28"/>
          <w:szCs w:val="28"/>
          <w:highlight w:val="none"/>
          <w:lang w:val="en-US" w:eastAsia="zh-CN"/>
        </w:rPr>
        <w:t>相关证明材料</w:t>
      </w:r>
      <w:r>
        <w:rPr>
          <w:rFonts w:hint="eastAsia" w:ascii="仿宋" w:hAnsi="仿宋" w:eastAsia="仿宋" w:cs="仿宋"/>
          <w:bCs w:val="0"/>
          <w:sz w:val="28"/>
          <w:szCs w:val="28"/>
          <w:highlight w:val="none"/>
        </w:rPr>
        <w:t xml:space="preserve">。 </w:t>
      </w:r>
      <w:r>
        <w:rPr>
          <w:rFonts w:hint="eastAsia" w:ascii="仿宋" w:hAnsi="仿宋" w:eastAsia="仿宋" w:cs="仿宋"/>
          <w:sz w:val="28"/>
          <w:szCs w:val="28"/>
          <w:highlight w:val="none"/>
        </w:rPr>
        <w:t xml:space="preserve">                                                   </w:t>
      </w:r>
    </w:p>
    <w:p>
      <w:pPr>
        <w:pageBreakBefore w:val="0"/>
        <w:kinsoku/>
        <w:overflowPunct/>
        <w:topLinePunct w:val="0"/>
        <w:bidi w:val="0"/>
        <w:snapToGrid/>
        <w:spacing w:line="360" w:lineRule="auto"/>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年 月 日</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pPr>
        <w:pStyle w:val="4"/>
        <w:pageBreakBefore w:val="0"/>
        <w:kinsoku/>
        <w:overflowPunct/>
        <w:topLinePunct w:val="0"/>
        <w:bidi w:val="0"/>
        <w:snapToGrid/>
        <w:spacing w:line="360" w:lineRule="auto"/>
        <w:ind w:right="480"/>
        <w:rPr>
          <w:rFonts w:hint="eastAsia" w:ascii="仿宋" w:hAnsi="仿宋" w:eastAsia="仿宋" w:cs="仿宋"/>
          <w:sz w:val="28"/>
          <w:szCs w:val="28"/>
          <w:highlight w:val="none"/>
        </w:rPr>
      </w:pPr>
      <w:bookmarkStart w:id="330" w:name="_Toc14828"/>
      <w:bookmarkStart w:id="331" w:name="_Toc3028"/>
      <w:bookmarkStart w:id="332" w:name="_Toc31569"/>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十</w:t>
      </w:r>
      <w:r>
        <w:rPr>
          <w:rFonts w:hint="eastAsia" w:ascii="仿宋" w:hAnsi="仿宋" w:eastAsia="仿宋" w:cs="仿宋"/>
          <w:sz w:val="28"/>
          <w:szCs w:val="28"/>
          <w:highlight w:val="none"/>
        </w:rPr>
        <w:t>：</w:t>
      </w:r>
      <w:bookmarkEnd w:id="330"/>
      <w:bookmarkEnd w:id="331"/>
      <w:r>
        <w:rPr>
          <w:rFonts w:hint="eastAsia" w:ascii="仿宋" w:hAnsi="仿宋" w:eastAsia="仿宋" w:cs="仿宋"/>
          <w:sz w:val="28"/>
          <w:szCs w:val="28"/>
          <w:highlight w:val="none"/>
        </w:rPr>
        <w:t>201</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年1月1日至今以来签订的同类业绩一览表</w:t>
      </w:r>
      <w:bookmarkEnd w:id="332"/>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201</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年1月1日至今以来签订的同类业绩一览表</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u w:val="single"/>
        </w:rPr>
      </w:pPr>
      <w:r>
        <w:rPr>
          <w:rFonts w:hint="eastAsia" w:ascii="仿宋" w:hAnsi="仿宋" w:eastAsia="仿宋" w:cs="仿宋"/>
          <w:bCs w:val="0"/>
          <w:sz w:val="28"/>
          <w:szCs w:val="28"/>
          <w:highlight w:val="none"/>
        </w:rPr>
        <w:t>项目编号：</w:t>
      </w:r>
    </w:p>
    <w:p>
      <w:pPr>
        <w:pStyle w:val="14"/>
        <w:pageBreakBefore w:val="0"/>
        <w:kinsoku/>
        <w:overflowPunct/>
        <w:topLinePunct w:val="0"/>
        <w:bidi w:val="0"/>
        <w:snapToGrid/>
        <w:spacing w:line="360" w:lineRule="auto"/>
        <w:ind w:firstLine="0" w:firstLineChars="0"/>
        <w:rPr>
          <w:rFonts w:hint="eastAsia" w:ascii="仿宋" w:hAnsi="仿宋" w:eastAsia="仿宋" w:cs="仿宋"/>
          <w:bCs/>
          <w:sz w:val="28"/>
          <w:szCs w:val="28"/>
          <w:highlight w:val="none"/>
        </w:rPr>
      </w:pPr>
      <w:r>
        <w:rPr>
          <w:rFonts w:hint="eastAsia" w:ascii="仿宋" w:hAnsi="仿宋" w:eastAsia="仿宋" w:cs="仿宋"/>
          <w:bCs/>
          <w:sz w:val="28"/>
          <w:szCs w:val="28"/>
          <w:highlight w:val="none"/>
        </w:rPr>
        <w:t xml:space="preserve">投标人名称：（公章）  法定代表人或授权代理人签字： </w:t>
      </w:r>
    </w:p>
    <w:p>
      <w:pPr>
        <w:pStyle w:val="14"/>
        <w:pageBreakBefore w:val="0"/>
        <w:kinsoku/>
        <w:overflowPunct/>
        <w:topLinePunct w:val="0"/>
        <w:bidi w:val="0"/>
        <w:snapToGrid/>
        <w:spacing w:line="360" w:lineRule="auto"/>
        <w:ind w:firstLine="0" w:firstLineChars="0"/>
        <w:rPr>
          <w:rFonts w:hint="eastAsia" w:ascii="仿宋" w:hAnsi="仿宋" w:eastAsia="仿宋" w:cs="仿宋"/>
          <w:bCs/>
          <w:sz w:val="28"/>
          <w:szCs w:val="28"/>
          <w:highlight w:val="none"/>
          <w:u w:val="single"/>
        </w:rPr>
      </w:pPr>
    </w:p>
    <w:tbl>
      <w:tblPr>
        <w:tblStyle w:val="35"/>
        <w:tblW w:w="9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056"/>
        <w:gridCol w:w="1118"/>
        <w:gridCol w:w="1179"/>
        <w:gridCol w:w="1396"/>
        <w:gridCol w:w="1405"/>
        <w:gridCol w:w="113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42"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序号</w:t>
            </w:r>
          </w:p>
        </w:tc>
        <w:tc>
          <w:tcPr>
            <w:tcW w:w="1056"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tc>
        <w:tc>
          <w:tcPr>
            <w:tcW w:w="1118"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合同金额</w:t>
            </w:r>
          </w:p>
        </w:tc>
        <w:tc>
          <w:tcPr>
            <w:tcW w:w="1179"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服务名称</w:t>
            </w:r>
          </w:p>
        </w:tc>
        <w:tc>
          <w:tcPr>
            <w:tcW w:w="1396"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合同签订日期</w:t>
            </w:r>
          </w:p>
        </w:tc>
        <w:tc>
          <w:tcPr>
            <w:tcW w:w="1405"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项目单位</w:t>
            </w:r>
          </w:p>
        </w:tc>
        <w:tc>
          <w:tcPr>
            <w:tcW w:w="1134"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联系人</w:t>
            </w:r>
          </w:p>
        </w:tc>
        <w:tc>
          <w:tcPr>
            <w:tcW w:w="1560"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bl>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说明：以上合同案例须真实有效</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后附</w:t>
      </w:r>
      <w:r>
        <w:rPr>
          <w:rFonts w:hint="eastAsia" w:ascii="仿宋" w:hAnsi="仿宋" w:eastAsia="仿宋" w:cs="仿宋"/>
          <w:sz w:val="28"/>
          <w:szCs w:val="28"/>
          <w:highlight w:val="none"/>
        </w:rPr>
        <w:t>完整合同复印件及中标（成交）通知书。</w:t>
      </w:r>
    </w:p>
    <w:p>
      <w:pPr>
        <w:pageBreakBefore w:val="0"/>
        <w:kinsoku/>
        <w:overflowPunct/>
        <w:topLinePunct w:val="0"/>
        <w:bidi w:val="0"/>
        <w:snapToGrid/>
        <w:spacing w:line="360" w:lineRule="auto"/>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年    月    日</w:t>
      </w:r>
    </w:p>
    <w:p>
      <w:pPr>
        <w:pageBreakBefore w:val="0"/>
        <w:kinsoku/>
        <w:overflowPunct/>
        <w:topLinePunct w:val="0"/>
        <w:bidi w:val="0"/>
        <w:snapToGrid/>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bookmarkEnd w:id="318"/>
    <w:bookmarkEnd w:id="319"/>
    <w:bookmarkEnd w:id="320"/>
    <w:bookmarkEnd w:id="321"/>
    <w:bookmarkEnd w:id="322"/>
    <w:bookmarkEnd w:id="323"/>
    <w:bookmarkEnd w:id="324"/>
    <w:bookmarkEnd w:id="325"/>
    <w:p>
      <w:pPr>
        <w:pStyle w:val="4"/>
        <w:pageBreakBefore w:val="0"/>
        <w:kinsoku/>
        <w:overflowPunct/>
        <w:topLinePunct w:val="0"/>
        <w:bidi w:val="0"/>
        <w:snapToGrid/>
        <w:spacing w:line="360" w:lineRule="auto"/>
        <w:rPr>
          <w:rFonts w:hint="eastAsia" w:ascii="仿宋" w:hAnsi="仿宋" w:eastAsia="仿宋" w:cs="仿宋"/>
          <w:sz w:val="28"/>
          <w:szCs w:val="28"/>
          <w:highlight w:val="none"/>
          <w:lang w:val="en-US" w:eastAsia="zh-CN"/>
        </w:rPr>
      </w:pPr>
      <w:bookmarkStart w:id="333" w:name="_Toc16991"/>
      <w:bookmarkStart w:id="334" w:name="_Toc19401"/>
      <w:bookmarkStart w:id="335" w:name="_Toc4839"/>
      <w:bookmarkStart w:id="336" w:name="_Toc481499180"/>
      <w:bookmarkStart w:id="337" w:name="_Toc501386372"/>
      <w:bookmarkStart w:id="338" w:name="_Toc323130141"/>
      <w:bookmarkStart w:id="339" w:name="_Toc323129574"/>
      <w:bookmarkStart w:id="340" w:name="_Toc325620735"/>
      <w:bookmarkStart w:id="341" w:name="_Toc356491349"/>
      <w:bookmarkStart w:id="342" w:name="_Toc356490399"/>
      <w:r>
        <w:rPr>
          <w:rFonts w:hint="eastAsia" w:ascii="仿宋" w:hAnsi="仿宋" w:eastAsia="仿宋" w:cs="仿宋"/>
          <w:sz w:val="28"/>
          <w:szCs w:val="28"/>
          <w:highlight w:val="none"/>
        </w:rPr>
        <w:t>附件十</w:t>
      </w:r>
      <w:r>
        <w:rPr>
          <w:rFonts w:hint="eastAsia" w:ascii="仿宋" w:hAnsi="仿宋" w:eastAsia="仿宋" w:cs="仿宋"/>
          <w:sz w:val="28"/>
          <w:szCs w:val="28"/>
          <w:highlight w:val="none"/>
          <w:lang w:val="en-US" w:eastAsia="zh-CN"/>
        </w:rPr>
        <w:t>一</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政策功能体现</w:t>
      </w:r>
      <w:bookmarkEnd w:id="333"/>
      <w:bookmarkEnd w:id="334"/>
      <w:bookmarkEnd w:id="335"/>
    </w:p>
    <w:p>
      <w:pPr>
        <w:pageBreakBefore w:val="0"/>
        <w:kinsoku/>
        <w:overflowPunct/>
        <w:topLinePunct w:val="0"/>
        <w:bidi w:val="0"/>
        <w:snapToGrid/>
        <w:spacing w:line="360"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（一）中小企业声明函</w:t>
      </w:r>
    </w:p>
    <w:p>
      <w:pPr>
        <w:pStyle w:val="134"/>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本公司（联合体）郑重声明，根据《政府采购促进中小企业发展管理办法》（财库﹝2020﹞46号）的规定，本公司（联合体）参加</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（单位名称）的</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（项目名称）采购活动，提供的货物全部由符合政策要求的中小企业制造。相关企业（含联合体中的中小企业、签订分包意向协议的中小企业）的具体情况如下：</w:t>
      </w:r>
    </w:p>
    <w:p>
      <w:pPr>
        <w:pStyle w:val="134"/>
        <w:pageBreakBefore w:val="0"/>
        <w:numPr>
          <w:ilvl w:val="0"/>
          <w:numId w:val="4"/>
        </w:numPr>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（标的名称），属于</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（采购文件中明确的所属行业）</w:t>
      </w:r>
    </w:p>
    <w:p>
      <w:pPr>
        <w:pStyle w:val="134"/>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行业；制造商为（企业名称），从业人员</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人，营业收入</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 xml:space="preserve">万元，资产总额为 </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万元1，属于（中型企业、小型企业、微型企业）；</w:t>
      </w:r>
    </w:p>
    <w:p>
      <w:pPr>
        <w:pStyle w:val="134"/>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2.（标的名称），属于（采购文件中明确的所属行业）行业；制造商为（企业名称），从业人员</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人，营业收入为</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万元，资产总额为</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万元，属于（中型企业、小型企业、微型企业）；</w:t>
      </w:r>
    </w:p>
    <w:p>
      <w:pPr>
        <w:pStyle w:val="134"/>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w:t>
      </w:r>
    </w:p>
    <w:p>
      <w:pPr>
        <w:pStyle w:val="134"/>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以上企业，不属于大企业的分支机构，不存在控股股东为大企业的情形，也不存在与大企业的负责人为同一人的情形。</w:t>
      </w:r>
    </w:p>
    <w:p>
      <w:pPr>
        <w:pStyle w:val="134"/>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本企业对上述声明内容的真实性负责。如有虚假，将依法承担相应责任。</w:t>
      </w:r>
    </w:p>
    <w:p>
      <w:pPr>
        <w:pStyle w:val="134"/>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企业名称： </w:t>
      </w:r>
    </w:p>
    <w:p>
      <w:pPr>
        <w:pStyle w:val="134"/>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日 期：   </w:t>
      </w:r>
    </w:p>
    <w:p>
      <w:pPr>
        <w:pStyle w:val="134"/>
        <w:pageBreakBefore w:val="0"/>
        <w:kinsoku/>
        <w:overflowPunct/>
        <w:topLinePunct w:val="0"/>
        <w:bidi w:val="0"/>
        <w:snapToGrid/>
        <w:spacing w:after="200" w:line="360" w:lineRule="auto"/>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　　1从业人员、营业收入、资产总额填报上一年度数据，无上一年度数据的新成立企业可不填报。</w:t>
      </w:r>
    </w:p>
    <w:p>
      <w:pPr>
        <w:pStyle w:val="134"/>
        <w:pageBreakBefore w:val="0"/>
        <w:kinsoku/>
        <w:overflowPunct/>
        <w:topLinePunct w:val="0"/>
        <w:bidi w:val="0"/>
        <w:snapToGrid/>
        <w:spacing w:after="200" w:line="360" w:lineRule="auto"/>
        <w:jc w:val="center"/>
        <w:rPr>
          <w:rFonts w:hint="eastAsia" w:ascii="仿宋" w:hAnsi="仿宋" w:eastAsia="仿宋" w:cs="仿宋"/>
          <w:b/>
          <w:kern w:val="0"/>
          <w:sz w:val="28"/>
          <w:szCs w:val="28"/>
          <w:highlight w:val="none"/>
        </w:rPr>
      </w:pPr>
      <w:r>
        <w:rPr>
          <w:rFonts w:hint="eastAsia" w:ascii="仿宋" w:hAnsi="仿宋" w:eastAsia="仿宋" w:cs="仿宋"/>
          <w:sz w:val="28"/>
          <w:szCs w:val="28"/>
          <w:highlight w:val="none"/>
        </w:rPr>
        <w:br w:type="page"/>
      </w:r>
      <w:r>
        <w:rPr>
          <w:rFonts w:hint="eastAsia" w:ascii="仿宋" w:hAnsi="仿宋" w:eastAsia="仿宋" w:cs="仿宋"/>
          <w:b/>
          <w:kern w:val="0"/>
          <w:sz w:val="28"/>
          <w:szCs w:val="28"/>
          <w:highlight w:val="none"/>
        </w:rPr>
        <w:t>（二）  残疾人福利性单位声明函</w:t>
      </w:r>
    </w:p>
    <w:p>
      <w:pPr>
        <w:pStyle w:val="134"/>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pStyle w:val="134"/>
        <w:pageBreakBefore w:val="0"/>
        <w:kinsoku/>
        <w:overflowPunct/>
        <w:topLinePunct w:val="0"/>
        <w:bidi w:val="0"/>
        <w:snapToGrid/>
        <w:spacing w:after="200" w:line="360" w:lineRule="auto"/>
        <w:ind w:left="1260" w:leftChars="257" w:hanging="54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本单位对上述声明的真实性负责。如有虚假，将依法承担相应责任。</w:t>
      </w:r>
    </w:p>
    <w:p>
      <w:pPr>
        <w:pStyle w:val="134"/>
        <w:pageBreakBefore w:val="0"/>
        <w:kinsoku/>
        <w:overflowPunct/>
        <w:topLinePunct w:val="0"/>
        <w:bidi w:val="0"/>
        <w:snapToGrid/>
        <w:spacing w:after="200" w:line="360" w:lineRule="auto"/>
        <w:ind w:left="1260" w:leftChars="257" w:hanging="540"/>
        <w:rPr>
          <w:rFonts w:hint="eastAsia" w:ascii="仿宋" w:hAnsi="仿宋" w:eastAsia="仿宋" w:cs="仿宋"/>
          <w:kern w:val="0"/>
          <w:sz w:val="28"/>
          <w:szCs w:val="28"/>
          <w:highlight w:val="none"/>
        </w:rPr>
      </w:pPr>
    </w:p>
    <w:p>
      <w:pPr>
        <w:pageBreakBefore w:val="0"/>
        <w:kinsoku/>
        <w:overflowPunct/>
        <w:topLinePunct w:val="0"/>
        <w:bidi w:val="0"/>
        <w:snapToGrid/>
        <w:spacing w:line="360" w:lineRule="auto"/>
        <w:ind w:right="720"/>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（三）省级以上监狱管理局、戒毒管理局（含新疆生产建设兵团） 出具的属于监狱企业的证明文件复印件</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pPr>
        <w:pStyle w:val="4"/>
        <w:pageBreakBefore w:val="0"/>
        <w:kinsoku/>
        <w:overflowPunct/>
        <w:topLinePunct w:val="0"/>
        <w:bidi w:val="0"/>
        <w:snapToGrid/>
        <w:spacing w:line="360" w:lineRule="auto"/>
        <w:rPr>
          <w:rFonts w:hint="eastAsia" w:ascii="仿宋" w:hAnsi="仿宋" w:eastAsia="仿宋" w:cs="仿宋"/>
          <w:sz w:val="28"/>
          <w:szCs w:val="28"/>
          <w:highlight w:val="none"/>
        </w:rPr>
      </w:pPr>
      <w:bookmarkStart w:id="343" w:name="_Toc19846"/>
      <w:bookmarkStart w:id="344" w:name="_Toc18623"/>
      <w:bookmarkStart w:id="345" w:name="_Toc18520"/>
      <w:r>
        <w:rPr>
          <w:rFonts w:hint="eastAsia" w:ascii="仿宋" w:hAnsi="仿宋" w:eastAsia="仿宋" w:cs="仿宋"/>
          <w:sz w:val="28"/>
          <w:szCs w:val="28"/>
          <w:highlight w:val="none"/>
        </w:rPr>
        <w:t>附件十</w:t>
      </w:r>
      <w:r>
        <w:rPr>
          <w:rFonts w:hint="eastAsia" w:ascii="仿宋" w:hAnsi="仿宋" w:eastAsia="仿宋" w:cs="仿宋"/>
          <w:sz w:val="28"/>
          <w:szCs w:val="28"/>
          <w:highlight w:val="none"/>
          <w:lang w:val="en-US" w:eastAsia="zh-CN"/>
        </w:rPr>
        <w:t>二</w:t>
      </w:r>
      <w:r>
        <w:rPr>
          <w:rFonts w:hint="eastAsia" w:ascii="仿宋" w:hAnsi="仿宋" w:eastAsia="仿宋" w:cs="仿宋"/>
          <w:sz w:val="28"/>
          <w:szCs w:val="28"/>
          <w:highlight w:val="none"/>
        </w:rPr>
        <w:t>：原件明细表</w:t>
      </w:r>
      <w:bookmarkEnd w:id="336"/>
      <w:bookmarkEnd w:id="337"/>
      <w:bookmarkEnd w:id="343"/>
      <w:bookmarkEnd w:id="344"/>
      <w:bookmarkEnd w:id="345"/>
    </w:p>
    <w:p>
      <w:pPr>
        <w:pStyle w:val="14"/>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提供原件明细</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2985"/>
        <w:gridCol w:w="2586"/>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038"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序号</w:t>
            </w:r>
          </w:p>
        </w:tc>
        <w:tc>
          <w:tcPr>
            <w:tcW w:w="2985"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招标文件评审细则中要求提供的原件</w:t>
            </w:r>
          </w:p>
        </w:tc>
        <w:tc>
          <w:tcPr>
            <w:tcW w:w="2586"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实际提供的原件</w:t>
            </w:r>
          </w:p>
        </w:tc>
        <w:tc>
          <w:tcPr>
            <w:tcW w:w="2474"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对应评审细则项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038"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c>
          <w:tcPr>
            <w:tcW w:w="2985"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c>
          <w:tcPr>
            <w:tcW w:w="2586"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c>
          <w:tcPr>
            <w:tcW w:w="2474"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038"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c>
          <w:tcPr>
            <w:tcW w:w="2985"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c>
          <w:tcPr>
            <w:tcW w:w="2586"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c>
          <w:tcPr>
            <w:tcW w:w="2474"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038"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c>
          <w:tcPr>
            <w:tcW w:w="2985"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c>
          <w:tcPr>
            <w:tcW w:w="2586"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c>
          <w:tcPr>
            <w:tcW w:w="2474"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038"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c>
          <w:tcPr>
            <w:tcW w:w="2985"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c>
          <w:tcPr>
            <w:tcW w:w="2586"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c>
          <w:tcPr>
            <w:tcW w:w="2474"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038"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c>
          <w:tcPr>
            <w:tcW w:w="2985"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c>
          <w:tcPr>
            <w:tcW w:w="2586"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c>
          <w:tcPr>
            <w:tcW w:w="2474"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038"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c>
          <w:tcPr>
            <w:tcW w:w="2985"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c>
          <w:tcPr>
            <w:tcW w:w="2586"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c>
          <w:tcPr>
            <w:tcW w:w="2474"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038"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c>
          <w:tcPr>
            <w:tcW w:w="2985"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c>
          <w:tcPr>
            <w:tcW w:w="2586"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c>
          <w:tcPr>
            <w:tcW w:w="2474"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038"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c>
          <w:tcPr>
            <w:tcW w:w="2985"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c>
          <w:tcPr>
            <w:tcW w:w="2586"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c>
          <w:tcPr>
            <w:tcW w:w="2474"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038"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c>
          <w:tcPr>
            <w:tcW w:w="2985"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c>
          <w:tcPr>
            <w:tcW w:w="2586"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c>
          <w:tcPr>
            <w:tcW w:w="2474"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038"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w:t>
            </w:r>
          </w:p>
        </w:tc>
        <w:tc>
          <w:tcPr>
            <w:tcW w:w="2985"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w:t>
            </w:r>
          </w:p>
        </w:tc>
        <w:tc>
          <w:tcPr>
            <w:tcW w:w="2586"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w:t>
            </w:r>
          </w:p>
        </w:tc>
        <w:tc>
          <w:tcPr>
            <w:tcW w:w="2474" w:type="dxa"/>
            <w:vAlign w:val="center"/>
          </w:tcPr>
          <w:p>
            <w:pPr>
              <w:pStyle w:val="14"/>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p>
        </w:tc>
      </w:tr>
    </w:tbl>
    <w:p>
      <w:pPr>
        <w:pStyle w:val="14"/>
        <w:pageBreakBefore w:val="0"/>
        <w:kinsoku/>
        <w:overflowPunct/>
        <w:topLinePunct w:val="0"/>
        <w:bidi w:val="0"/>
        <w:snapToGrid/>
        <w:spacing w:line="360" w:lineRule="auto"/>
        <w:ind w:firstLine="0" w:firstLine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投标人不满足以下3条要求，出现的后果投标人自负。</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1、招标文件评审细则中要求提供原件的，本表必须胶装在投标文件中；</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2、投标人按照本表提供的原件同时复印件必须胶装在投标文件中。</w:t>
      </w:r>
    </w:p>
    <w:p>
      <w:pPr>
        <w:pageBreakBefore w:val="0"/>
        <w:kinsoku/>
        <w:overflowPunct/>
        <w:topLinePunct w:val="0"/>
        <w:bidi w:val="0"/>
        <w:snapToGrid/>
        <w:spacing w:line="360" w:lineRule="auto"/>
        <w:rPr>
          <w:rFonts w:hint="eastAsia" w:ascii="仿宋" w:hAnsi="仿宋" w:eastAsia="仿宋" w:cs="仿宋"/>
          <w:sz w:val="28"/>
          <w:szCs w:val="28"/>
          <w:highlight w:val="none"/>
        </w:rPr>
        <w:sectPr>
          <w:pgSz w:w="11907" w:h="16840"/>
          <w:pgMar w:top="1247" w:right="1622" w:bottom="1418" w:left="1418" w:header="851" w:footer="992" w:gutter="0"/>
          <w:cols w:space="720" w:num="1"/>
          <w:docGrid w:linePitch="312" w:charSpace="0"/>
        </w:sectPr>
      </w:pPr>
      <w:r>
        <w:rPr>
          <w:rFonts w:hint="eastAsia" w:ascii="仿宋" w:hAnsi="仿宋" w:eastAsia="仿宋" w:cs="仿宋"/>
          <w:sz w:val="28"/>
          <w:szCs w:val="28"/>
          <w:highlight w:val="none"/>
        </w:rPr>
        <w:t>3、投标人开标现场提供的原件须和投标文件同时提交，否则不予接受。</w:t>
      </w:r>
    </w:p>
    <w:p>
      <w:pPr>
        <w:pStyle w:val="4"/>
        <w:pageBreakBefore w:val="0"/>
        <w:kinsoku/>
        <w:overflowPunct/>
        <w:topLinePunct w:val="0"/>
        <w:bidi w:val="0"/>
        <w:snapToGrid/>
        <w:spacing w:line="360" w:lineRule="auto"/>
        <w:ind w:right="480"/>
        <w:rPr>
          <w:rFonts w:hint="eastAsia" w:ascii="仿宋" w:hAnsi="仿宋" w:eastAsia="仿宋" w:cs="仿宋"/>
          <w:sz w:val="28"/>
          <w:szCs w:val="28"/>
          <w:highlight w:val="none"/>
        </w:rPr>
      </w:pPr>
      <w:bookmarkStart w:id="346" w:name="_Toc15273"/>
      <w:bookmarkStart w:id="347" w:name="_Toc23419"/>
      <w:bookmarkStart w:id="348" w:name="_Toc28370"/>
      <w:r>
        <w:rPr>
          <w:rFonts w:hint="eastAsia" w:ascii="仿宋" w:hAnsi="仿宋" w:eastAsia="仿宋" w:cs="仿宋"/>
          <w:sz w:val="28"/>
          <w:szCs w:val="28"/>
          <w:highlight w:val="none"/>
        </w:rPr>
        <w:t>附件</w:t>
      </w:r>
      <w:bookmarkEnd w:id="338"/>
      <w:bookmarkEnd w:id="339"/>
      <w:r>
        <w:rPr>
          <w:rFonts w:hint="eastAsia" w:ascii="仿宋" w:hAnsi="仿宋" w:eastAsia="仿宋" w:cs="仿宋"/>
          <w:sz w:val="28"/>
          <w:szCs w:val="28"/>
          <w:highlight w:val="none"/>
        </w:rPr>
        <w:t>十</w:t>
      </w:r>
      <w:r>
        <w:rPr>
          <w:rFonts w:hint="eastAsia" w:ascii="仿宋" w:hAnsi="仿宋" w:eastAsia="仿宋" w:cs="仿宋"/>
          <w:sz w:val="28"/>
          <w:szCs w:val="28"/>
          <w:highlight w:val="none"/>
          <w:lang w:val="en-US" w:eastAsia="zh-CN"/>
        </w:rPr>
        <w:t>三</w:t>
      </w:r>
      <w:r>
        <w:rPr>
          <w:rFonts w:hint="eastAsia" w:ascii="仿宋" w:hAnsi="仿宋" w:eastAsia="仿宋" w:cs="仿宋"/>
          <w:sz w:val="28"/>
          <w:szCs w:val="28"/>
          <w:highlight w:val="none"/>
        </w:rPr>
        <w:t>：封面格</w:t>
      </w:r>
      <w:bookmarkEnd w:id="340"/>
      <w:r>
        <w:rPr>
          <w:rFonts w:hint="eastAsia" w:ascii="仿宋" w:hAnsi="仿宋" w:eastAsia="仿宋" w:cs="仿宋"/>
          <w:sz w:val="28"/>
          <w:szCs w:val="28"/>
          <w:highlight w:val="none"/>
        </w:rPr>
        <w:t>式</w:t>
      </w:r>
      <w:bookmarkEnd w:id="341"/>
      <w:bookmarkEnd w:id="342"/>
      <w:bookmarkEnd w:id="346"/>
      <w:bookmarkEnd w:id="347"/>
      <w:bookmarkEnd w:id="348"/>
    </w:p>
    <w:tbl>
      <w:tblPr>
        <w:tblStyle w:val="35"/>
        <w:tblpPr w:leftFromText="180" w:rightFromText="180" w:vertAnchor="text" w:horzAnchor="margin" w:tblpXSpec="center" w:tblpY="70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1"/>
        <w:gridCol w:w="4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3" w:hRule="atLeast"/>
          <w:jc w:val="center"/>
        </w:trPr>
        <w:tc>
          <w:tcPr>
            <w:tcW w:w="4151" w:type="dxa"/>
          </w:tcPr>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投标文件</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（正本）</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项目编号： </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包号：</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投标人名称（公章）：</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电话：</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传真：</w:t>
            </w:r>
          </w:p>
        </w:tc>
        <w:tc>
          <w:tcPr>
            <w:tcW w:w="4626" w:type="dxa"/>
          </w:tcPr>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投标文件</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（副本）</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包号：</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投标人名称（公章）：</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电话：</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传真：</w:t>
            </w:r>
          </w:p>
        </w:tc>
      </w:tr>
    </w:tbl>
    <w:p>
      <w:pPr>
        <w:pageBreakBefore w:val="0"/>
        <w:kinsoku/>
        <w:overflowPunct/>
        <w:topLinePunct w:val="0"/>
        <w:bidi w:val="0"/>
        <w:snapToGrid/>
        <w:spacing w:line="360" w:lineRule="auto"/>
        <w:rPr>
          <w:rFonts w:hint="eastAsia" w:ascii="仿宋" w:hAnsi="仿宋" w:eastAsia="仿宋" w:cs="仿宋"/>
          <w:vanish/>
          <w:sz w:val="28"/>
          <w:szCs w:val="28"/>
          <w:highlight w:val="none"/>
        </w:rPr>
      </w:pPr>
    </w:p>
    <w:tbl>
      <w:tblPr>
        <w:tblStyle w:val="35"/>
        <w:tblpPr w:leftFromText="180" w:rightFromText="180" w:vertAnchor="text" w:horzAnchor="page" w:tblpX="1557" w:tblpY="61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4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jc w:val="center"/>
        </w:trPr>
        <w:tc>
          <w:tcPr>
            <w:tcW w:w="4237" w:type="dxa"/>
            <w:tcBorders>
              <w:bottom w:val="single" w:color="auto" w:sz="4" w:space="0"/>
            </w:tcBorders>
          </w:tcPr>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报价一览表              </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包号：</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投标人名称（公章）：</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电话：</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传真：</w:t>
            </w:r>
          </w:p>
        </w:tc>
        <w:tc>
          <w:tcPr>
            <w:tcW w:w="4721" w:type="dxa"/>
            <w:tcBorders>
              <w:bottom w:val="single" w:color="auto" w:sz="4" w:space="0"/>
            </w:tcBorders>
          </w:tcPr>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电子版投标文件（Word及PDF两种格式）              </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包号：</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投标人名称（公章）：</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电话：</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传真：</w:t>
            </w:r>
          </w:p>
        </w:tc>
      </w:tr>
    </w:tbl>
    <w:p>
      <w:pPr>
        <w:pageBreakBefore w:val="0"/>
        <w:kinsoku/>
        <w:overflowPunct/>
        <w:topLinePunct w:val="0"/>
        <w:bidi w:val="0"/>
        <w:snapToGrid/>
        <w:spacing w:line="360" w:lineRule="auto"/>
        <w:rPr>
          <w:rFonts w:hint="eastAsia" w:ascii="仿宋" w:hAnsi="仿宋" w:eastAsia="仿宋" w:cs="仿宋"/>
          <w:vanish/>
          <w:sz w:val="28"/>
          <w:szCs w:val="28"/>
          <w:highlight w:val="none"/>
        </w:rPr>
      </w:pPr>
    </w:p>
    <w:tbl>
      <w:tblPr>
        <w:tblStyle w:val="35"/>
        <w:tblpPr w:leftFromText="180" w:rightFromText="180" w:vertAnchor="text" w:horzAnchor="page" w:tblpX="957" w:tblpY="110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0188" w:type="dxa"/>
            <w:tcBorders>
              <w:bottom w:val="single" w:color="auto" w:sz="4" w:space="0"/>
            </w:tcBorders>
            <w:vAlign w:val="center"/>
          </w:tcPr>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……………………于   年  月  日   时之前不准启封（公章）…………………</w:t>
            </w:r>
          </w:p>
        </w:tc>
      </w:tr>
    </w:tbl>
    <w:p>
      <w:pPr>
        <w:pStyle w:val="14"/>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r>
        <w:rPr>
          <w:rFonts w:hint="eastAsia" w:ascii="仿宋" w:hAnsi="仿宋" w:eastAsia="仿宋" w:cs="仿宋"/>
          <w:bCs/>
          <w:sz w:val="28"/>
          <w:szCs w:val="28"/>
          <w:highlight w:val="none"/>
        </w:rPr>
        <w:t>投标文件封面格式</w:t>
      </w:r>
    </w:p>
    <w:sectPr>
      <w:headerReference r:id="rId8" w:type="first"/>
      <w:headerReference r:id="rId7" w:type="default"/>
      <w:footerReference r:id="rId9" w:type="default"/>
      <w:footerReference r:id="rId10" w:type="even"/>
      <w:type w:val="nextColumn"/>
      <w:pgSz w:w="11907" w:h="16840"/>
      <w:pgMar w:top="1247" w:right="1622" w:bottom="1418" w:left="1418" w:header="851" w:footer="992"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Arial Unicode MS">
    <w:altName w:val="宋体"/>
    <w:panose1 w:val="020B06040200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firstLine="4860" w:firstLineChars="270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344805" cy="278765"/>
              <wp:effectExtent l="0" t="0" r="0" b="0"/>
              <wp:wrapNone/>
              <wp:docPr id="4097" name="4097"/>
              <wp:cNvGraphicFramePr/>
              <a:graphic xmlns:a="http://schemas.openxmlformats.org/drawingml/2006/main">
                <a:graphicData uri="http://schemas.microsoft.com/office/word/2010/wordprocessingShape">
                  <wps:wsp>
                    <wps:cNvSpPr/>
                    <wps:spPr>
                      <a:xfrm>
                        <a:off x="0" y="0"/>
                        <a:ext cx="344805" cy="278765"/>
                      </a:xfrm>
                      <a:prstGeom prst="rect">
                        <a:avLst/>
                      </a:prstGeom>
                      <a:ln>
                        <a:noFill/>
                      </a:ln>
                    </wps:spPr>
                    <wps:txbx>
                      <w:txbxContent>
                        <w:p>
                          <w:pPr>
                            <w:pStyle w:val="22"/>
                            <w:ind w:right="360"/>
                            <w:jc w:val="both"/>
                          </w:pPr>
                          <w:r>
                            <w:fldChar w:fldCharType="begin"/>
                          </w:r>
                          <w:r>
                            <w:rPr>
                              <w:rStyle w:val="39"/>
                            </w:rPr>
                            <w:instrText xml:space="preserve"> PAGE </w:instrText>
                          </w:r>
                          <w:r>
                            <w:fldChar w:fldCharType="separate"/>
                          </w:r>
                          <w:r>
                            <w:rPr>
                              <w:rStyle w:val="39"/>
                            </w:rPr>
                            <w:t>51</w:t>
                          </w:r>
                          <w:r>
                            <w:fldChar w:fldCharType="end"/>
                          </w:r>
                        </w:p>
                      </w:txbxContent>
                    </wps:txbx>
                    <wps:bodyPr wrap="none" lIns="0" tIns="0" rIns="0" bIns="0" upright="1">
                      <a:spAutoFit/>
                    </wps:bodyPr>
                  </wps:wsp>
                </a:graphicData>
              </a:graphic>
            </wp:anchor>
          </w:drawing>
        </mc:Choice>
        <mc:Fallback>
          <w:pict>
            <v:rect id="4097" o:spid="_x0000_s1026" o:spt="1" style="position:absolute;left:0pt;margin-top:0pt;height:21.95pt;width:27.15pt;mso-position-horizontal:center;mso-position-horizontal-relative:margin;mso-wrap-style:none;z-index:251659264;mso-width-relative:page;mso-height-relative:page;" filled="f" stroked="f" coordsize="21600,21600" o:gfxdata="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hqTWO&#10;0wAAAAMBAAAPAAAAAAAAAAEAIAAAACIAAABkcnMvZG93bnJldi54bWxQSwECFAAUAAAACACHTuJA&#10;Jcf4xbQBAAB+AwAADgAAAAAAAAABACAAAAAiAQAAZHJzL2Uyb0RvYy54bWxQSwUGAAAAAAYABgBZ&#10;AQAASAUAAAAA&#10;">
              <v:fill on="f" focussize="0,0"/>
              <v:stroke on="f"/>
              <v:imagedata o:title=""/>
              <o:lock v:ext="edit" aspectratio="f"/>
              <v:textbox inset="0mm,0mm,0mm,0mm" style="mso-fit-shape-to-text:t;">
                <w:txbxContent>
                  <w:p>
                    <w:pPr>
                      <w:pStyle w:val="22"/>
                      <w:ind w:right="360"/>
                      <w:jc w:val="both"/>
                    </w:pPr>
                    <w:r>
                      <w:fldChar w:fldCharType="begin"/>
                    </w:r>
                    <w:r>
                      <w:rPr>
                        <w:rStyle w:val="39"/>
                      </w:rPr>
                      <w:instrText xml:space="preserve"> PAGE </w:instrText>
                    </w:r>
                    <w:r>
                      <w:fldChar w:fldCharType="separate"/>
                    </w:r>
                    <w:r>
                      <w:rPr>
                        <w:rStyle w:val="39"/>
                      </w:rPr>
                      <w:t>51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9"/>
      </w:rPr>
    </w:pPr>
    <w:r>
      <w:fldChar w:fldCharType="begin"/>
    </w:r>
    <w:r>
      <w:rPr>
        <w:rStyle w:val="39"/>
      </w:rPr>
      <w:instrText xml:space="preserve">PAGE  </w:instrText>
    </w:r>
    <w:r>
      <w:fldChar w:fldCharType="separate"/>
    </w:r>
    <w:r>
      <w:rPr>
        <w:rStyle w:val="39"/>
      </w:rPr>
      <w:t>32</w:t>
    </w:r>
    <w: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firstLine="4860" w:firstLineChars="270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63245" cy="139700"/>
              <wp:effectExtent l="0" t="0" r="0" b="0"/>
              <wp:wrapNone/>
              <wp:docPr id="4098" name="4098"/>
              <wp:cNvGraphicFramePr/>
              <a:graphic xmlns:a="http://schemas.openxmlformats.org/drawingml/2006/main">
                <a:graphicData uri="http://schemas.microsoft.com/office/word/2010/wordprocessingShape">
                  <wps:wsp>
                    <wps:cNvSpPr/>
                    <wps:spPr>
                      <a:xfrm>
                        <a:off x="0" y="0"/>
                        <a:ext cx="563245" cy="139700"/>
                      </a:xfrm>
                      <a:prstGeom prst="rect">
                        <a:avLst/>
                      </a:prstGeom>
                      <a:ln>
                        <a:noFill/>
                      </a:ln>
                    </wps:spPr>
                    <wps:txbx>
                      <w:txbxContent>
                        <w:p>
                          <w:pPr>
                            <w:pStyle w:val="22"/>
                            <w:ind w:right="360"/>
                            <w:jc w:val="both"/>
                          </w:pPr>
                          <w:r>
                            <w:fldChar w:fldCharType="begin"/>
                          </w:r>
                          <w:r>
                            <w:rPr>
                              <w:rStyle w:val="39"/>
                            </w:rPr>
                            <w:instrText xml:space="preserve"> PAGE </w:instrText>
                          </w:r>
                          <w:r>
                            <w:fldChar w:fldCharType="separate"/>
                          </w:r>
                          <w:r>
                            <w:rPr>
                              <w:rStyle w:val="39"/>
                            </w:rPr>
                            <w:t>53</w:t>
                          </w:r>
                          <w:r>
                            <w:fldChar w:fldCharType="end"/>
                          </w:r>
                        </w:p>
                      </w:txbxContent>
                    </wps:txbx>
                    <wps:bodyPr lIns="0" tIns="0" rIns="0" bIns="0" upright="1">
                      <a:spAutoFit/>
                    </wps:bodyPr>
                  </wps:wsp>
                </a:graphicData>
              </a:graphic>
            </wp:anchor>
          </w:drawing>
        </mc:Choice>
        <mc:Fallback>
          <w:pict>
            <v:rect id="4098" o:spid="_x0000_s1026" o:spt="1" style="position:absolute;left:0pt;margin-top:0pt;height:11pt;width:44.35pt;mso-position-horizontal:center;mso-position-horizontal-relative:margin;z-index:251659264;mso-width-relative:page;mso-height-relative:page;" filled="f" stroked="f" coordsize="21600,21600" o:gfxdata="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rJKm9QAAAADAQAA&#10;DwAAAAAAAAABACAAAAAiAAAAZHJzL2Rvd25yZXYueG1sUEsBAhQAFAAAAAgAh07iQG8qCPyrAQAA&#10;cgMAAA4AAAAAAAAAAQAgAAAAIwEAAGRycy9lMm9Eb2MueG1sUEsFBgAAAAAGAAYAWQEAAEAFAAAA&#10;AA==&#10;">
              <v:fill on="f" focussize="0,0"/>
              <v:stroke on="f"/>
              <v:imagedata o:title=""/>
              <o:lock v:ext="edit" aspectratio="f"/>
              <v:textbox inset="0mm,0mm,0mm,0mm" style="mso-fit-shape-to-text:t;">
                <w:txbxContent>
                  <w:p>
                    <w:pPr>
                      <w:pStyle w:val="22"/>
                      <w:ind w:right="360"/>
                      <w:jc w:val="both"/>
                    </w:pPr>
                    <w:r>
                      <w:fldChar w:fldCharType="begin"/>
                    </w:r>
                    <w:r>
                      <w:rPr>
                        <w:rStyle w:val="39"/>
                      </w:rPr>
                      <w:instrText xml:space="preserve"> PAGE </w:instrText>
                    </w:r>
                    <w:r>
                      <w:fldChar w:fldCharType="separate"/>
                    </w:r>
                    <w:r>
                      <w:rPr>
                        <w:rStyle w:val="39"/>
                      </w:rPr>
                      <w:t>53</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9"/>
      </w:rPr>
    </w:pPr>
    <w:r>
      <w:fldChar w:fldCharType="begin"/>
    </w:r>
    <w:r>
      <w:rPr>
        <w:rStyle w:val="39"/>
      </w:rPr>
      <w:instrText xml:space="preserve">PAGE  </w:instrText>
    </w:r>
    <w:r>
      <w:fldChar w:fldCharType="separate"/>
    </w:r>
    <w:r>
      <w:rPr>
        <w:rStyle w:val="39"/>
      </w:rPr>
      <w:t>32</w:t>
    </w:r>
    <w:r>
      <w:fldChar w:fldCharType="end"/>
    </w:r>
  </w:p>
  <w:p>
    <w:pPr>
      <w:pStyle w:val="2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rFonts w:hint="eastAsia"/>
        <w:kern w:val="0"/>
        <w:szCs w:val="21"/>
      </w:rPr>
      <w:t>山东鲁育招标有限公司                                                                   SDJZ2006-11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rFonts w:hint="eastAsia"/>
        <w:kern w:val="0"/>
        <w:szCs w:val="21"/>
      </w:rPr>
      <w:t>山东鲁育招标有限公司                                                                   SDJZ2006-11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4"/>
      <w:numFmt w:val="chineseCounting"/>
      <w:suff w:val="nothing"/>
      <w:lvlText w:val="%1、"/>
      <w:lvlJc w:val="left"/>
      <w:rPr>
        <w:rFonts w:hint="eastAsia"/>
      </w:rPr>
    </w:lvl>
  </w:abstractNum>
  <w:abstractNum w:abstractNumId="1">
    <w:nsid w:val="00000001"/>
    <w:multiLevelType w:val="singleLevel"/>
    <w:tmpl w:val="00000001"/>
    <w:lvl w:ilvl="0" w:tentative="0">
      <w:start w:val="1"/>
      <w:numFmt w:val="decimal"/>
      <w:suff w:val="space"/>
      <w:lvlText w:val="%1."/>
      <w:lvlJc w:val="left"/>
    </w:lvl>
  </w:abstractNum>
  <w:abstractNum w:abstractNumId="2">
    <w:nsid w:val="00000002"/>
    <w:multiLevelType w:val="multilevel"/>
    <w:tmpl w:val="00000002"/>
    <w:lvl w:ilvl="0" w:tentative="0">
      <w:start w:val="1"/>
      <w:numFmt w:val="upperLetter"/>
      <w:lvlText w:val="%1．"/>
      <w:lvlJc w:val="left"/>
      <w:pPr>
        <w:tabs>
          <w:tab w:val="left" w:pos="360"/>
        </w:tabs>
        <w:ind w:left="360" w:hanging="360"/>
      </w:pPr>
    </w:lvl>
    <w:lvl w:ilvl="1" w:tentative="0">
      <w:start w:val="1"/>
      <w:numFmt w:val="decimal"/>
      <w:pStyle w:val="138"/>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0000003"/>
    <w:multiLevelType w:val="singleLevel"/>
    <w:tmpl w:val="00000003"/>
    <w:lvl w:ilvl="0" w:tentative="0">
      <w:start w:val="2"/>
      <w:numFmt w:val="decimal"/>
      <w:suff w:val="nothing"/>
      <w:lvlText w:val="%1．"/>
      <w:lvlJc w:val="left"/>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6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EE31A4"/>
    <w:rsid w:val="6CFB440E"/>
    <w:rsid w:val="6EFB04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bCs/>
      <w:kern w:val="2"/>
      <w:sz w:val="28"/>
      <w:szCs w:val="24"/>
      <w:lang w:val="en-US" w:eastAsia="zh-CN" w:bidi="ar-SA"/>
    </w:rPr>
  </w:style>
  <w:style w:type="paragraph" w:styleId="3">
    <w:name w:val="heading 1"/>
    <w:basedOn w:val="1"/>
    <w:next w:val="1"/>
    <w:link w:val="64"/>
    <w:qFormat/>
    <w:uiPriority w:val="0"/>
    <w:pPr>
      <w:keepNext/>
      <w:keepLines/>
      <w:spacing w:line="360" w:lineRule="auto"/>
      <w:jc w:val="center"/>
      <w:outlineLvl w:val="0"/>
    </w:pPr>
    <w:rPr>
      <w:b/>
      <w:kern w:val="44"/>
      <w:sz w:val="36"/>
      <w:szCs w:val="44"/>
    </w:rPr>
  </w:style>
  <w:style w:type="paragraph" w:styleId="4">
    <w:name w:val="heading 2"/>
    <w:basedOn w:val="1"/>
    <w:next w:val="1"/>
    <w:link w:val="67"/>
    <w:qFormat/>
    <w:uiPriority w:val="0"/>
    <w:pPr>
      <w:widowControl/>
      <w:spacing w:beforeAutospacing="1" w:afterAutospacing="1"/>
      <w:jc w:val="left"/>
      <w:outlineLvl w:val="1"/>
    </w:pPr>
    <w:rPr>
      <w:rFonts w:hAnsi="宋体"/>
      <w:b/>
      <w:kern w:val="0"/>
      <w:szCs w:val="36"/>
    </w:rPr>
  </w:style>
  <w:style w:type="paragraph" w:styleId="5">
    <w:name w:val="heading 3"/>
    <w:basedOn w:val="1"/>
    <w:next w:val="1"/>
    <w:link w:val="73"/>
    <w:qFormat/>
    <w:uiPriority w:val="0"/>
    <w:pPr>
      <w:keepNext/>
      <w:keepLines/>
      <w:spacing w:line="416" w:lineRule="auto"/>
      <w:jc w:val="left"/>
      <w:outlineLvl w:val="2"/>
    </w:pPr>
    <w:rPr>
      <w:rFonts w:ascii="Times New Roman" w:eastAsia="黑体"/>
      <w:sz w:val="24"/>
      <w:szCs w:val="32"/>
    </w:rPr>
  </w:style>
  <w:style w:type="paragraph" w:styleId="6">
    <w:name w:val="heading 4"/>
    <w:basedOn w:val="1"/>
    <w:next w:val="1"/>
    <w:link w:val="55"/>
    <w:qFormat/>
    <w:uiPriority w:val="0"/>
    <w:pPr>
      <w:keepNext/>
      <w:keepLines/>
      <w:spacing w:before="280" w:after="290" w:line="376" w:lineRule="auto"/>
      <w:outlineLvl w:val="3"/>
    </w:pPr>
    <w:rPr>
      <w:rFonts w:ascii="Cambria" w:hAnsi="Cambria"/>
      <w:b/>
      <w:szCs w:val="28"/>
    </w:rPr>
  </w:style>
  <w:style w:type="character" w:default="1" w:styleId="37">
    <w:name w:val="Default Paragraph Font"/>
    <w:qFormat/>
    <w:uiPriority w:val="1"/>
  </w:style>
  <w:style w:type="table" w:default="1" w:styleId="35">
    <w:name w:val="Normal Table"/>
    <w:qFormat/>
    <w:uiPriority w:val="99"/>
    <w:tblPr>
      <w:tblCellMar>
        <w:top w:w="0" w:type="dxa"/>
        <w:left w:w="108" w:type="dxa"/>
        <w:bottom w:w="0" w:type="dxa"/>
        <w:right w:w="108" w:type="dxa"/>
      </w:tblCellMar>
    </w:tblPr>
  </w:style>
  <w:style w:type="paragraph" w:styleId="2">
    <w:name w:val="Body Text"/>
    <w:basedOn w:val="1"/>
    <w:next w:val="1"/>
    <w:link w:val="47"/>
    <w:qFormat/>
    <w:uiPriority w:val="0"/>
    <w:rPr>
      <w:rFonts w:hAnsi="宋体"/>
      <w:sz w:val="32"/>
      <w:szCs w:val="20"/>
    </w:rPr>
  </w:style>
  <w:style w:type="paragraph" w:styleId="7">
    <w:name w:val="List 3"/>
    <w:basedOn w:val="1"/>
    <w:qFormat/>
    <w:uiPriority w:val="0"/>
    <w:pPr>
      <w:ind w:left="100" w:leftChars="400" w:hanging="200" w:hangingChars="200"/>
    </w:pPr>
    <w:rPr>
      <w:rFonts w:ascii="Times New Roman"/>
      <w:bCs w:val="0"/>
      <w:sz w:val="21"/>
    </w:rPr>
  </w:style>
  <w:style w:type="paragraph" w:styleId="8">
    <w:name w:val="table of authorities"/>
    <w:basedOn w:val="1"/>
    <w:next w:val="1"/>
    <w:qFormat/>
    <w:uiPriority w:val="0"/>
    <w:pPr>
      <w:spacing w:before="156" w:beforeLines="50" w:after="156" w:afterLines="50" w:line="360" w:lineRule="auto"/>
      <w:ind w:left="420" w:leftChars="200" w:firstLine="480" w:firstLineChars="200"/>
    </w:pPr>
    <w:rPr>
      <w:rFonts w:ascii="Times New Roman" w:hAnsi="Times New Roman"/>
      <w:sz w:val="24"/>
      <w:szCs w:val="20"/>
    </w:rPr>
  </w:style>
  <w:style w:type="paragraph" w:styleId="9">
    <w:name w:val="Normal Indent"/>
    <w:basedOn w:val="1"/>
    <w:qFormat/>
    <w:uiPriority w:val="0"/>
    <w:pPr>
      <w:ind w:firstLine="420"/>
    </w:pPr>
    <w:rPr>
      <w:rFonts w:ascii="Times New Roman"/>
      <w:bCs w:val="0"/>
      <w:sz w:val="21"/>
      <w:szCs w:val="20"/>
    </w:rPr>
  </w:style>
  <w:style w:type="paragraph" w:styleId="10">
    <w:name w:val="caption"/>
    <w:basedOn w:val="1"/>
    <w:next w:val="1"/>
    <w:qFormat/>
    <w:uiPriority w:val="99"/>
    <w:pPr>
      <w:spacing w:before="152" w:after="160"/>
    </w:pPr>
    <w:rPr>
      <w:rFonts w:ascii="Arial" w:hAnsi="Arial" w:eastAsia="黑体" w:cs="Arial"/>
      <w:bCs w:val="0"/>
      <w:sz w:val="20"/>
      <w:szCs w:val="20"/>
    </w:rPr>
  </w:style>
  <w:style w:type="paragraph" w:styleId="11">
    <w:name w:val="Document Map"/>
    <w:basedOn w:val="1"/>
    <w:link w:val="60"/>
    <w:qFormat/>
    <w:uiPriority w:val="99"/>
    <w:rPr>
      <w:sz w:val="18"/>
      <w:szCs w:val="18"/>
    </w:rPr>
  </w:style>
  <w:style w:type="paragraph" w:styleId="12">
    <w:name w:val="toa heading"/>
    <w:basedOn w:val="1"/>
    <w:next w:val="1"/>
    <w:qFormat/>
    <w:uiPriority w:val="0"/>
    <w:pPr>
      <w:spacing w:before="120"/>
    </w:pPr>
    <w:rPr>
      <w:rFonts w:ascii="Arial" w:hAnsi="Arial" w:cs="Arial"/>
      <w:bCs w:val="0"/>
      <w:sz w:val="24"/>
    </w:rPr>
  </w:style>
  <w:style w:type="paragraph" w:styleId="13">
    <w:name w:val="annotation text"/>
    <w:basedOn w:val="1"/>
    <w:link w:val="132"/>
    <w:qFormat/>
    <w:uiPriority w:val="0"/>
    <w:pPr>
      <w:jc w:val="left"/>
    </w:pPr>
  </w:style>
  <w:style w:type="paragraph" w:styleId="14">
    <w:name w:val="Body Text Indent"/>
    <w:basedOn w:val="1"/>
    <w:link w:val="48"/>
    <w:qFormat/>
    <w:uiPriority w:val="0"/>
    <w:pPr>
      <w:spacing w:line="480" w:lineRule="exact"/>
      <w:ind w:firstLine="538" w:firstLineChars="192"/>
      <w:jc w:val="left"/>
    </w:pPr>
    <w:rPr>
      <w:bCs w:val="0"/>
    </w:rPr>
  </w:style>
  <w:style w:type="paragraph" w:styleId="15">
    <w:name w:val="List 2"/>
    <w:basedOn w:val="1"/>
    <w:qFormat/>
    <w:uiPriority w:val="0"/>
    <w:pPr>
      <w:ind w:left="100" w:leftChars="200" w:hanging="200" w:hangingChars="200"/>
    </w:pPr>
    <w:rPr>
      <w:rFonts w:ascii="Times New Roman"/>
      <w:bCs w:val="0"/>
      <w:sz w:val="21"/>
    </w:rPr>
  </w:style>
  <w:style w:type="paragraph" w:styleId="16">
    <w:name w:val="index 4"/>
    <w:basedOn w:val="1"/>
    <w:next w:val="1"/>
    <w:qFormat/>
    <w:uiPriority w:val="0"/>
    <w:pPr>
      <w:ind w:left="428" w:firstLine="140"/>
    </w:pPr>
    <w:rPr>
      <w:rFonts w:eastAsia="华文仿宋"/>
      <w:sz w:val="28"/>
    </w:rPr>
  </w:style>
  <w:style w:type="paragraph" w:styleId="17">
    <w:name w:val="toc 3"/>
    <w:basedOn w:val="1"/>
    <w:next w:val="1"/>
    <w:qFormat/>
    <w:uiPriority w:val="39"/>
    <w:pPr>
      <w:ind w:left="840" w:leftChars="400"/>
    </w:pPr>
  </w:style>
  <w:style w:type="paragraph" w:styleId="18">
    <w:name w:val="Plain Text"/>
    <w:basedOn w:val="1"/>
    <w:link w:val="68"/>
    <w:qFormat/>
    <w:uiPriority w:val="0"/>
    <w:rPr>
      <w:rFonts w:hAnsi="Courier New"/>
      <w:bCs w:val="0"/>
      <w:sz w:val="21"/>
      <w:szCs w:val="20"/>
    </w:rPr>
  </w:style>
  <w:style w:type="paragraph" w:styleId="19">
    <w:name w:val="Date"/>
    <w:basedOn w:val="1"/>
    <w:next w:val="1"/>
    <w:link w:val="63"/>
    <w:qFormat/>
    <w:uiPriority w:val="99"/>
    <w:pPr>
      <w:ind w:left="100" w:leftChars="2500"/>
    </w:pPr>
  </w:style>
  <w:style w:type="paragraph" w:styleId="20">
    <w:name w:val="Body Text Indent 2"/>
    <w:basedOn w:val="1"/>
    <w:link w:val="50"/>
    <w:qFormat/>
    <w:uiPriority w:val="0"/>
    <w:pPr>
      <w:spacing w:line="480" w:lineRule="exact"/>
      <w:ind w:firstLine="241" w:firstLineChars="100"/>
      <w:jc w:val="left"/>
    </w:pPr>
    <w:rPr>
      <w:rFonts w:ascii="黑体" w:hAnsi="宋体" w:eastAsia="黑体"/>
      <w:b/>
      <w:sz w:val="24"/>
    </w:rPr>
  </w:style>
  <w:style w:type="paragraph" w:styleId="21">
    <w:name w:val="Balloon Text"/>
    <w:basedOn w:val="1"/>
    <w:link w:val="74"/>
    <w:qFormat/>
    <w:uiPriority w:val="0"/>
    <w:rPr>
      <w:rFonts w:ascii="Times New Roman"/>
      <w:bCs w:val="0"/>
      <w:sz w:val="18"/>
      <w:szCs w:val="18"/>
    </w:rPr>
  </w:style>
  <w:style w:type="paragraph" w:styleId="22">
    <w:name w:val="footer"/>
    <w:basedOn w:val="1"/>
    <w:link w:val="61"/>
    <w:qFormat/>
    <w:uiPriority w:val="99"/>
    <w:pPr>
      <w:tabs>
        <w:tab w:val="center" w:pos="4153"/>
        <w:tab w:val="right" w:pos="8306"/>
      </w:tabs>
      <w:snapToGrid w:val="0"/>
      <w:jc w:val="left"/>
    </w:pPr>
    <w:rPr>
      <w:rFonts w:ascii="Times New Roman"/>
      <w:bCs w:val="0"/>
      <w:sz w:val="18"/>
      <w:szCs w:val="18"/>
    </w:rPr>
  </w:style>
  <w:style w:type="paragraph" w:styleId="23">
    <w:name w:val="header"/>
    <w:basedOn w:val="1"/>
    <w:link w:val="62"/>
    <w:qFormat/>
    <w:uiPriority w:val="99"/>
    <w:pPr>
      <w:pBdr>
        <w:bottom w:val="single" w:color="auto" w:sz="6" w:space="1"/>
      </w:pBdr>
      <w:tabs>
        <w:tab w:val="center" w:pos="4153"/>
        <w:tab w:val="right" w:pos="8306"/>
      </w:tabs>
      <w:snapToGrid w:val="0"/>
      <w:jc w:val="center"/>
    </w:pPr>
    <w:rPr>
      <w:rFonts w:ascii="Times New Roman"/>
      <w:bCs w:val="0"/>
      <w:sz w:val="18"/>
      <w:szCs w:val="18"/>
    </w:rPr>
  </w:style>
  <w:style w:type="paragraph" w:styleId="24">
    <w:name w:val="toc 1"/>
    <w:basedOn w:val="1"/>
    <w:next w:val="1"/>
    <w:qFormat/>
    <w:uiPriority w:val="39"/>
  </w:style>
  <w:style w:type="paragraph" w:styleId="25">
    <w:name w:val="Subtitle"/>
    <w:basedOn w:val="1"/>
    <w:next w:val="1"/>
    <w:link w:val="75"/>
    <w:qFormat/>
    <w:uiPriority w:val="0"/>
    <w:pPr>
      <w:spacing w:before="240" w:after="60" w:line="312" w:lineRule="auto"/>
      <w:jc w:val="center"/>
      <w:outlineLvl w:val="1"/>
    </w:pPr>
    <w:rPr>
      <w:rFonts w:ascii="Cambria" w:hAnsi="Cambria"/>
      <w:b/>
      <w:kern w:val="28"/>
      <w:sz w:val="32"/>
      <w:szCs w:val="32"/>
    </w:rPr>
  </w:style>
  <w:style w:type="paragraph" w:styleId="26">
    <w:name w:val="List"/>
    <w:basedOn w:val="1"/>
    <w:qFormat/>
    <w:uiPriority w:val="0"/>
    <w:pPr>
      <w:ind w:left="200" w:hanging="200" w:hangingChars="200"/>
    </w:pPr>
    <w:rPr>
      <w:rFonts w:ascii="Times New Roman"/>
      <w:bCs w:val="0"/>
      <w:sz w:val="21"/>
    </w:rPr>
  </w:style>
  <w:style w:type="paragraph" w:styleId="27">
    <w:name w:val="Body Text Indent 3"/>
    <w:basedOn w:val="1"/>
    <w:link w:val="71"/>
    <w:qFormat/>
    <w:uiPriority w:val="0"/>
    <w:pPr>
      <w:spacing w:line="360" w:lineRule="auto"/>
      <w:ind w:firstLine="480" w:firstLineChars="200"/>
    </w:pPr>
    <w:rPr>
      <w:rFonts w:hAnsi="宋体"/>
      <w:bCs w:val="0"/>
      <w:sz w:val="24"/>
      <w:szCs w:val="20"/>
    </w:rPr>
  </w:style>
  <w:style w:type="paragraph" w:styleId="28">
    <w:name w:val="toc 2"/>
    <w:basedOn w:val="1"/>
    <w:next w:val="1"/>
    <w:qFormat/>
    <w:uiPriority w:val="39"/>
    <w:pPr>
      <w:tabs>
        <w:tab w:val="right" w:leader="dot" w:pos="8857"/>
      </w:tabs>
      <w:spacing w:line="360" w:lineRule="auto"/>
      <w:ind w:left="560" w:leftChars="200"/>
    </w:pPr>
  </w:style>
  <w:style w:type="paragraph" w:styleId="29">
    <w:name w:val="Body Text 2"/>
    <w:basedOn w:val="1"/>
    <w:link w:val="58"/>
    <w:qFormat/>
    <w:uiPriority w:val="0"/>
    <w:pPr>
      <w:spacing w:after="120" w:line="480" w:lineRule="auto"/>
    </w:pPr>
  </w:style>
  <w:style w:type="paragraph" w:styleId="30">
    <w:name w:val="HTML Preformatted"/>
    <w:basedOn w:val="1"/>
    <w:link w:val="5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bCs w:val="0"/>
      <w:kern w:val="0"/>
      <w:sz w:val="24"/>
    </w:rPr>
  </w:style>
  <w:style w:type="paragraph" w:styleId="31">
    <w:name w:val="Normal (Web)"/>
    <w:basedOn w:val="1"/>
    <w:qFormat/>
    <w:uiPriority w:val="99"/>
    <w:pPr>
      <w:widowControl/>
      <w:spacing w:before="100" w:beforeAutospacing="1" w:after="100" w:afterAutospacing="1"/>
      <w:jc w:val="left"/>
    </w:pPr>
    <w:rPr>
      <w:rFonts w:ascii="Arial Unicode MS" w:hAnsi="Arial Unicode MS" w:eastAsia="Arial Unicode MS" w:cs="Arial Unicode MS"/>
      <w:bCs w:val="0"/>
      <w:kern w:val="0"/>
      <w:sz w:val="24"/>
    </w:rPr>
  </w:style>
  <w:style w:type="paragraph" w:styleId="32">
    <w:name w:val="Title"/>
    <w:basedOn w:val="1"/>
    <w:next w:val="1"/>
    <w:link w:val="72"/>
    <w:qFormat/>
    <w:uiPriority w:val="0"/>
    <w:pPr>
      <w:spacing w:before="240" w:after="60"/>
      <w:jc w:val="left"/>
      <w:outlineLvl w:val="0"/>
    </w:pPr>
    <w:rPr>
      <w:rFonts w:ascii="Cambria" w:hAnsi="Cambria"/>
      <w:b/>
      <w:szCs w:val="32"/>
    </w:rPr>
  </w:style>
  <w:style w:type="paragraph" w:styleId="33">
    <w:name w:val="annotation subject"/>
    <w:basedOn w:val="13"/>
    <w:next w:val="13"/>
    <w:qFormat/>
    <w:uiPriority w:val="0"/>
    <w:rPr>
      <w:b/>
    </w:rPr>
  </w:style>
  <w:style w:type="paragraph" w:styleId="34">
    <w:name w:val="Body Text First Indent 2"/>
    <w:basedOn w:val="14"/>
    <w:qFormat/>
    <w:uiPriority w:val="99"/>
    <w:pPr>
      <w:ind w:firstLine="420"/>
    </w:p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0"/>
    <w:rPr>
      <w:b/>
      <w:bCs/>
    </w:rPr>
  </w:style>
  <w:style w:type="character" w:styleId="39">
    <w:name w:val="page number"/>
    <w:basedOn w:val="37"/>
    <w:qFormat/>
    <w:uiPriority w:val="0"/>
  </w:style>
  <w:style w:type="character" w:styleId="40">
    <w:name w:val="FollowedHyperlink"/>
    <w:qFormat/>
    <w:uiPriority w:val="0"/>
    <w:rPr>
      <w:color w:val="800080"/>
      <w:u w:val="single"/>
    </w:rPr>
  </w:style>
  <w:style w:type="character" w:styleId="41">
    <w:name w:val="Emphasis"/>
    <w:qFormat/>
    <w:uiPriority w:val="0"/>
  </w:style>
  <w:style w:type="character" w:styleId="42">
    <w:name w:val="line number"/>
    <w:basedOn w:val="37"/>
    <w:qFormat/>
    <w:uiPriority w:val="0"/>
  </w:style>
  <w:style w:type="character" w:styleId="43">
    <w:name w:val="Hyperlink"/>
    <w:qFormat/>
    <w:uiPriority w:val="99"/>
    <w:rPr>
      <w:color w:val="0000FF"/>
      <w:u w:val="single"/>
    </w:rPr>
  </w:style>
  <w:style w:type="character" w:styleId="44">
    <w:name w:val="annotation reference"/>
    <w:qFormat/>
    <w:uiPriority w:val="99"/>
    <w:rPr>
      <w:sz w:val="21"/>
      <w:szCs w:val="21"/>
    </w:rPr>
  </w:style>
  <w:style w:type="paragraph" w:customStyle="1" w:styleId="45">
    <w:name w:val="列出段落1"/>
    <w:basedOn w:val="1"/>
    <w:qFormat/>
    <w:uiPriority w:val="0"/>
    <w:pPr>
      <w:widowControl/>
      <w:spacing w:after="200" w:line="276" w:lineRule="auto"/>
      <w:ind w:left="720"/>
      <w:contextualSpacing/>
      <w:jc w:val="left"/>
    </w:pPr>
    <w:rPr>
      <w:rFonts w:ascii="Arial" w:hAnsi="Arial"/>
      <w:bCs w:val="0"/>
      <w:kern w:val="0"/>
      <w:sz w:val="20"/>
      <w:szCs w:val="22"/>
      <w:lang w:eastAsia="de-CH"/>
    </w:rPr>
  </w:style>
  <w:style w:type="character" w:customStyle="1" w:styleId="46">
    <w:name w:val="unnamed11"/>
    <w:qFormat/>
    <w:uiPriority w:val="0"/>
    <w:rPr>
      <w:spacing w:val="340"/>
      <w:sz w:val="18"/>
      <w:szCs w:val="18"/>
    </w:rPr>
  </w:style>
  <w:style w:type="character" w:customStyle="1" w:styleId="47">
    <w:name w:val="正文文本 Char"/>
    <w:link w:val="2"/>
    <w:qFormat/>
    <w:uiPriority w:val="0"/>
    <w:rPr>
      <w:rFonts w:ascii="宋体" w:hAnsi="宋体"/>
      <w:bCs/>
      <w:kern w:val="2"/>
      <w:sz w:val="32"/>
    </w:rPr>
  </w:style>
  <w:style w:type="character" w:customStyle="1" w:styleId="48">
    <w:name w:val="正文文本缩进 Char"/>
    <w:link w:val="14"/>
    <w:qFormat/>
    <w:uiPriority w:val="0"/>
    <w:rPr>
      <w:rFonts w:ascii="宋体"/>
      <w:kern w:val="2"/>
      <w:sz w:val="28"/>
      <w:szCs w:val="24"/>
    </w:rPr>
  </w:style>
  <w:style w:type="character" w:customStyle="1" w:styleId="49">
    <w:name w:val="14"/>
    <w:basedOn w:val="37"/>
    <w:qFormat/>
    <w:uiPriority w:val="0"/>
  </w:style>
  <w:style w:type="character" w:customStyle="1" w:styleId="50">
    <w:name w:val="正文文本缩进 2 Char"/>
    <w:link w:val="20"/>
    <w:qFormat/>
    <w:uiPriority w:val="0"/>
    <w:rPr>
      <w:rFonts w:ascii="黑体" w:hAnsi="宋体" w:eastAsia="黑体"/>
      <w:b/>
      <w:bCs/>
      <w:kern w:val="2"/>
      <w:sz w:val="24"/>
      <w:szCs w:val="24"/>
      <w:lang w:val="en-US" w:eastAsia="zh-CN"/>
    </w:rPr>
  </w:style>
  <w:style w:type="character" w:customStyle="1" w:styleId="51">
    <w:name w:val="列出段落 Char"/>
    <w:link w:val="52"/>
    <w:qFormat/>
    <w:uiPriority w:val="34"/>
    <w:rPr>
      <w:kern w:val="2"/>
      <w:sz w:val="21"/>
    </w:rPr>
  </w:style>
  <w:style w:type="paragraph" w:styleId="52">
    <w:name w:val="List Paragraph"/>
    <w:basedOn w:val="1"/>
    <w:link w:val="51"/>
    <w:qFormat/>
    <w:uiPriority w:val="34"/>
    <w:pPr>
      <w:ind w:firstLine="420" w:firstLineChars="200"/>
    </w:pPr>
    <w:rPr>
      <w:rFonts w:ascii="Times New Roman"/>
      <w:bCs w:val="0"/>
      <w:sz w:val="21"/>
      <w:szCs w:val="20"/>
    </w:rPr>
  </w:style>
  <w:style w:type="character" w:customStyle="1" w:styleId="53">
    <w:name w:val="Char Char6"/>
    <w:qFormat/>
    <w:uiPriority w:val="0"/>
    <w:rPr>
      <w:rFonts w:ascii="宋体" w:hAnsi="宋体" w:eastAsia="宋体"/>
      <w:kern w:val="2"/>
      <w:sz w:val="24"/>
      <w:lang w:val="en-US" w:eastAsia="zh-CN" w:bidi="ar-SA"/>
    </w:rPr>
  </w:style>
  <w:style w:type="character" w:customStyle="1" w:styleId="54">
    <w:name w:val="Char Char"/>
    <w:qFormat/>
    <w:uiPriority w:val="0"/>
    <w:rPr>
      <w:rFonts w:ascii="宋体" w:hAnsi="宋体" w:eastAsia="宋体" w:cs="宋体"/>
      <w:sz w:val="24"/>
      <w:szCs w:val="24"/>
      <w:lang w:val="en-US" w:eastAsia="zh-CN" w:bidi="ar-SA"/>
    </w:rPr>
  </w:style>
  <w:style w:type="character" w:customStyle="1" w:styleId="55">
    <w:name w:val="标题 4 Char"/>
    <w:link w:val="6"/>
    <w:qFormat/>
    <w:uiPriority w:val="0"/>
    <w:rPr>
      <w:rFonts w:ascii="Cambria" w:hAnsi="Cambria" w:eastAsia="宋体" w:cs="Times New Roman"/>
      <w:b/>
      <w:bCs/>
      <w:kern w:val="2"/>
      <w:sz w:val="28"/>
      <w:szCs w:val="28"/>
    </w:rPr>
  </w:style>
  <w:style w:type="character" w:customStyle="1" w:styleId="56">
    <w:name w:val="样式 仿宋"/>
    <w:qFormat/>
    <w:uiPriority w:val="0"/>
    <w:rPr>
      <w:rFonts w:ascii="仿宋" w:hAnsi="仿宋" w:eastAsia="仿宋"/>
      <w:kern w:val="1"/>
    </w:rPr>
  </w:style>
  <w:style w:type="character" w:customStyle="1" w:styleId="57">
    <w:name w:val="ziti1"/>
    <w:basedOn w:val="37"/>
    <w:qFormat/>
    <w:uiPriority w:val="0"/>
  </w:style>
  <w:style w:type="character" w:customStyle="1" w:styleId="58">
    <w:name w:val="正文文本 2 Char"/>
    <w:link w:val="29"/>
    <w:qFormat/>
    <w:uiPriority w:val="0"/>
    <w:rPr>
      <w:rFonts w:ascii="宋体"/>
      <w:bCs/>
      <w:kern w:val="2"/>
      <w:sz w:val="28"/>
      <w:szCs w:val="24"/>
    </w:rPr>
  </w:style>
  <w:style w:type="character" w:customStyle="1" w:styleId="59">
    <w:name w:val="HTML 预设格式 Char"/>
    <w:link w:val="30"/>
    <w:qFormat/>
    <w:uiPriority w:val="0"/>
    <w:rPr>
      <w:rFonts w:ascii="宋体" w:hAnsi="宋体" w:cs="宋体"/>
      <w:sz w:val="24"/>
      <w:szCs w:val="24"/>
    </w:rPr>
  </w:style>
  <w:style w:type="character" w:customStyle="1" w:styleId="60">
    <w:name w:val="文档结构图 Char"/>
    <w:link w:val="11"/>
    <w:qFormat/>
    <w:uiPriority w:val="99"/>
    <w:rPr>
      <w:rFonts w:ascii="宋体"/>
      <w:bCs/>
      <w:kern w:val="2"/>
      <w:sz w:val="18"/>
      <w:szCs w:val="18"/>
    </w:rPr>
  </w:style>
  <w:style w:type="character" w:customStyle="1" w:styleId="61">
    <w:name w:val="页脚 Char"/>
    <w:link w:val="22"/>
    <w:qFormat/>
    <w:uiPriority w:val="99"/>
    <w:rPr>
      <w:kern w:val="2"/>
      <w:sz w:val="18"/>
      <w:szCs w:val="18"/>
    </w:rPr>
  </w:style>
  <w:style w:type="character" w:customStyle="1" w:styleId="62">
    <w:name w:val="页眉 Char"/>
    <w:link w:val="23"/>
    <w:qFormat/>
    <w:uiPriority w:val="99"/>
    <w:rPr>
      <w:kern w:val="2"/>
      <w:sz w:val="18"/>
      <w:szCs w:val="18"/>
    </w:rPr>
  </w:style>
  <w:style w:type="character" w:customStyle="1" w:styleId="63">
    <w:name w:val="日期 Char"/>
    <w:link w:val="19"/>
    <w:qFormat/>
    <w:uiPriority w:val="99"/>
    <w:rPr>
      <w:rFonts w:ascii="宋体"/>
      <w:bCs/>
      <w:kern w:val="2"/>
      <w:sz w:val="28"/>
      <w:szCs w:val="24"/>
    </w:rPr>
  </w:style>
  <w:style w:type="character" w:customStyle="1" w:styleId="64">
    <w:name w:val="标题 1 Char"/>
    <w:link w:val="3"/>
    <w:qFormat/>
    <w:uiPriority w:val="0"/>
    <w:rPr>
      <w:rFonts w:ascii="宋体"/>
      <w:b/>
      <w:bCs/>
      <w:kern w:val="44"/>
      <w:sz w:val="36"/>
      <w:szCs w:val="44"/>
    </w:rPr>
  </w:style>
  <w:style w:type="character" w:customStyle="1" w:styleId="65">
    <w:name w:val="样式3 Char"/>
    <w:link w:val="66"/>
    <w:qFormat/>
    <w:uiPriority w:val="0"/>
    <w:rPr>
      <w:rFonts w:ascii="宋体" w:hAnsi="宋体"/>
      <w:kern w:val="2"/>
      <w:sz w:val="21"/>
      <w:szCs w:val="24"/>
    </w:rPr>
  </w:style>
  <w:style w:type="paragraph" w:customStyle="1" w:styleId="66">
    <w:name w:val="样式3"/>
    <w:basedOn w:val="1"/>
    <w:link w:val="65"/>
    <w:qFormat/>
    <w:uiPriority w:val="0"/>
    <w:rPr>
      <w:rFonts w:hAnsi="宋体"/>
      <w:bCs w:val="0"/>
      <w:sz w:val="21"/>
    </w:rPr>
  </w:style>
  <w:style w:type="character" w:customStyle="1" w:styleId="67">
    <w:name w:val="标题 2 Char"/>
    <w:link w:val="4"/>
    <w:qFormat/>
    <w:uiPriority w:val="0"/>
    <w:rPr>
      <w:rFonts w:ascii="宋体" w:hAnsi="宋体" w:cs="宋体"/>
      <w:b/>
      <w:bCs/>
      <w:sz w:val="28"/>
      <w:szCs w:val="36"/>
    </w:rPr>
  </w:style>
  <w:style w:type="character" w:customStyle="1" w:styleId="68">
    <w:name w:val="纯文本 Char"/>
    <w:link w:val="18"/>
    <w:qFormat/>
    <w:uiPriority w:val="0"/>
    <w:rPr>
      <w:rFonts w:ascii="宋体" w:hAnsi="Courier New"/>
      <w:kern w:val="2"/>
      <w:sz w:val="21"/>
    </w:rPr>
  </w:style>
  <w:style w:type="character" w:customStyle="1" w:styleId="69">
    <w:name w:val="2级标题 Char"/>
    <w:link w:val="70"/>
    <w:qFormat/>
    <w:uiPriority w:val="0"/>
    <w:rPr>
      <w:rFonts w:ascii="宋体" w:hAnsi="宋体"/>
      <w:b/>
      <w:bCs/>
      <w:color w:val="000000"/>
      <w:kern w:val="2"/>
      <w:sz w:val="24"/>
      <w:szCs w:val="24"/>
    </w:rPr>
  </w:style>
  <w:style w:type="paragraph" w:customStyle="1" w:styleId="70">
    <w:name w:val="2级标题"/>
    <w:basedOn w:val="1"/>
    <w:link w:val="69"/>
    <w:qFormat/>
    <w:uiPriority w:val="0"/>
    <w:pPr>
      <w:spacing w:line="480" w:lineRule="exact"/>
      <w:ind w:firstLine="482" w:firstLineChars="200"/>
    </w:pPr>
    <w:rPr>
      <w:rFonts w:hAnsi="宋体"/>
      <w:b/>
      <w:color w:val="000000"/>
      <w:sz w:val="24"/>
    </w:rPr>
  </w:style>
  <w:style w:type="character" w:customStyle="1" w:styleId="71">
    <w:name w:val="正文文本缩进 3 Char"/>
    <w:link w:val="27"/>
    <w:qFormat/>
    <w:uiPriority w:val="0"/>
    <w:rPr>
      <w:rFonts w:ascii="宋体" w:hAnsi="宋体"/>
      <w:kern w:val="2"/>
      <w:sz w:val="24"/>
    </w:rPr>
  </w:style>
  <w:style w:type="character" w:customStyle="1" w:styleId="72">
    <w:name w:val="标题 Char"/>
    <w:link w:val="32"/>
    <w:qFormat/>
    <w:uiPriority w:val="0"/>
    <w:rPr>
      <w:rFonts w:ascii="Cambria" w:hAnsi="Cambria"/>
      <w:b/>
      <w:bCs/>
      <w:kern w:val="2"/>
      <w:sz w:val="28"/>
      <w:szCs w:val="32"/>
    </w:rPr>
  </w:style>
  <w:style w:type="character" w:customStyle="1" w:styleId="73">
    <w:name w:val="标题 3 Char"/>
    <w:link w:val="5"/>
    <w:qFormat/>
    <w:uiPriority w:val="0"/>
    <w:rPr>
      <w:rFonts w:eastAsia="黑体"/>
      <w:bCs/>
      <w:kern w:val="2"/>
      <w:sz w:val="24"/>
      <w:szCs w:val="32"/>
    </w:rPr>
  </w:style>
  <w:style w:type="character" w:customStyle="1" w:styleId="74">
    <w:name w:val="批注框文本 Char"/>
    <w:link w:val="21"/>
    <w:qFormat/>
    <w:uiPriority w:val="0"/>
    <w:rPr>
      <w:kern w:val="2"/>
      <w:sz w:val="18"/>
      <w:szCs w:val="18"/>
    </w:rPr>
  </w:style>
  <w:style w:type="character" w:customStyle="1" w:styleId="75">
    <w:name w:val="副标题 Char"/>
    <w:link w:val="25"/>
    <w:qFormat/>
    <w:uiPriority w:val="0"/>
    <w:rPr>
      <w:rFonts w:ascii="Cambria" w:hAnsi="Cambria" w:cs="Times New Roman"/>
      <w:b/>
      <w:bCs/>
      <w:kern w:val="28"/>
      <w:sz w:val="32"/>
      <w:szCs w:val="32"/>
    </w:rPr>
  </w:style>
  <w:style w:type="character" w:customStyle="1" w:styleId="76">
    <w:name w:val="font14px1"/>
    <w:qFormat/>
    <w:uiPriority w:val="0"/>
    <w:rPr>
      <w:sz w:val="21"/>
      <w:szCs w:val="21"/>
    </w:rPr>
  </w:style>
  <w:style w:type="character" w:customStyle="1" w:styleId="77">
    <w:name w:val="apple-style-span"/>
    <w:basedOn w:val="37"/>
    <w:qFormat/>
    <w:uiPriority w:val="0"/>
  </w:style>
  <w:style w:type="paragraph" w:customStyle="1" w:styleId="78">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2"/>
      <w:szCs w:val="22"/>
    </w:rPr>
  </w:style>
  <w:style w:type="paragraph" w:customStyle="1" w:styleId="7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0"/>
      <w:szCs w:val="20"/>
    </w:rPr>
  </w:style>
  <w:style w:type="paragraph" w:customStyle="1" w:styleId="80">
    <w:name w:val="font9"/>
    <w:basedOn w:val="1"/>
    <w:qFormat/>
    <w:uiPriority w:val="0"/>
    <w:pPr>
      <w:widowControl/>
      <w:spacing w:before="100" w:beforeAutospacing="1" w:after="100" w:afterAutospacing="1"/>
      <w:jc w:val="left"/>
    </w:pPr>
    <w:rPr>
      <w:rFonts w:ascii="Times New Roman"/>
      <w:bCs w:val="0"/>
      <w:kern w:val="0"/>
      <w:sz w:val="20"/>
      <w:szCs w:val="20"/>
    </w:rPr>
  </w:style>
  <w:style w:type="paragraph" w:customStyle="1" w:styleId="8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bCs w:val="0"/>
      <w:kern w:val="0"/>
      <w:sz w:val="20"/>
      <w:szCs w:val="20"/>
    </w:rPr>
  </w:style>
  <w:style w:type="paragraph" w:customStyle="1" w:styleId="82">
    <w:name w:val="ÕýÎÄ"/>
    <w:qFormat/>
    <w:uiPriority w:val="0"/>
    <w:pPr>
      <w:widowControl w:val="0"/>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83">
    <w:name w:val="Char Char1 Char Char"/>
    <w:basedOn w:val="1"/>
    <w:qFormat/>
    <w:uiPriority w:val="0"/>
    <w:rPr>
      <w:rFonts w:ascii="Tahoma" w:hAnsi="Tahoma"/>
      <w:bCs w:val="0"/>
      <w:sz w:val="24"/>
      <w:szCs w:val="20"/>
    </w:rPr>
  </w:style>
  <w:style w:type="paragraph" w:customStyle="1" w:styleId="84">
    <w:name w:val="默认段落字体 Para Char Char Char Char Char Char Char Char Char Char Char Char Char Char Char Char"/>
    <w:basedOn w:val="1"/>
    <w:qFormat/>
    <w:uiPriority w:val="0"/>
    <w:rPr>
      <w:rFonts w:ascii="Tahoma" w:hAnsi="Tahoma"/>
      <w:bCs w:val="0"/>
      <w:sz w:val="24"/>
      <w:szCs w:val="20"/>
    </w:rPr>
  </w:style>
  <w:style w:type="paragraph" w:customStyle="1" w:styleId="85">
    <w:name w:val="xl4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4"/>
    </w:rPr>
  </w:style>
  <w:style w:type="paragraph" w:customStyle="1" w:styleId="86">
    <w:name w:val="p0"/>
    <w:basedOn w:val="1"/>
    <w:qFormat/>
    <w:uiPriority w:val="0"/>
    <w:pPr>
      <w:widowControl/>
    </w:pPr>
    <w:rPr>
      <w:rFonts w:ascii="Calibri" w:hAnsi="Calibri" w:cs="宋体"/>
      <w:bCs w:val="0"/>
      <w:kern w:val="0"/>
      <w:sz w:val="21"/>
      <w:szCs w:val="21"/>
    </w:rPr>
  </w:style>
  <w:style w:type="paragraph" w:customStyle="1" w:styleId="87">
    <w:name w:val="xl4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88">
    <w:name w:val="font5"/>
    <w:basedOn w:val="1"/>
    <w:qFormat/>
    <w:uiPriority w:val="0"/>
    <w:pPr>
      <w:widowControl/>
      <w:spacing w:before="100" w:beforeAutospacing="1" w:after="100" w:afterAutospacing="1"/>
      <w:jc w:val="left"/>
    </w:pPr>
    <w:rPr>
      <w:rFonts w:hint="eastAsia" w:hAnsi="宋体"/>
      <w:bCs w:val="0"/>
      <w:kern w:val="0"/>
      <w:sz w:val="24"/>
    </w:rPr>
  </w:style>
  <w:style w:type="paragraph" w:customStyle="1" w:styleId="89">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0"/>
      <w:szCs w:val="20"/>
    </w:rPr>
  </w:style>
  <w:style w:type="paragraph" w:customStyle="1" w:styleId="9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bCs w:val="0"/>
      <w:kern w:val="0"/>
      <w:sz w:val="20"/>
      <w:szCs w:val="20"/>
    </w:rPr>
  </w:style>
  <w:style w:type="paragraph" w:customStyle="1" w:styleId="91">
    <w:name w:val="Char1 Char Char Char Char Char Char"/>
    <w:basedOn w:val="1"/>
    <w:qFormat/>
    <w:uiPriority w:val="0"/>
    <w:pPr>
      <w:widowControl/>
      <w:spacing w:after="160" w:line="240" w:lineRule="exact"/>
      <w:jc w:val="left"/>
    </w:pPr>
    <w:rPr>
      <w:rFonts w:ascii="Verdana" w:hAnsi="Verdana" w:eastAsia="仿宋_GB2312"/>
      <w:bCs w:val="0"/>
      <w:kern w:val="0"/>
      <w:sz w:val="24"/>
      <w:szCs w:val="20"/>
      <w:lang w:eastAsia="en-US"/>
    </w:rPr>
  </w:style>
  <w:style w:type="paragraph" w:customStyle="1" w:styleId="92">
    <w:name w:val="列出段落2"/>
    <w:basedOn w:val="1"/>
    <w:qFormat/>
    <w:uiPriority w:val="34"/>
    <w:pPr>
      <w:widowControl/>
      <w:spacing w:before="100" w:beforeAutospacing="1" w:after="100" w:afterAutospacing="1"/>
      <w:jc w:val="left"/>
    </w:pPr>
    <w:rPr>
      <w:rFonts w:hAnsi="宋体" w:cs="宋体"/>
      <w:bCs w:val="0"/>
      <w:kern w:val="0"/>
      <w:sz w:val="24"/>
    </w:rPr>
  </w:style>
  <w:style w:type="paragraph" w:customStyle="1" w:styleId="93">
    <w:name w:val="批注框文本1"/>
    <w:basedOn w:val="1"/>
    <w:qFormat/>
    <w:uiPriority w:val="0"/>
    <w:rPr>
      <w:rFonts w:hint="eastAsia" w:ascii="Times New Roman"/>
      <w:bCs w:val="0"/>
      <w:sz w:val="18"/>
      <w:szCs w:val="20"/>
    </w:rPr>
  </w:style>
  <w:style w:type="paragraph" w:customStyle="1" w:styleId="94">
    <w:name w:val="font8"/>
    <w:basedOn w:val="1"/>
    <w:qFormat/>
    <w:uiPriority w:val="0"/>
    <w:pPr>
      <w:widowControl/>
      <w:spacing w:before="100" w:beforeAutospacing="1" w:after="100" w:afterAutospacing="1"/>
      <w:jc w:val="left"/>
    </w:pPr>
    <w:rPr>
      <w:rFonts w:hint="eastAsia" w:hAnsi="宋体"/>
      <w:bCs w:val="0"/>
      <w:kern w:val="0"/>
      <w:sz w:val="20"/>
      <w:szCs w:val="20"/>
    </w:rPr>
  </w:style>
  <w:style w:type="paragraph" w:customStyle="1" w:styleId="95">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0"/>
      <w:szCs w:val="20"/>
    </w:rPr>
  </w:style>
  <w:style w:type="paragraph" w:customStyle="1" w:styleId="96">
    <w:name w:val="标准"/>
    <w:basedOn w:val="1"/>
    <w:qFormat/>
    <w:uiPriority w:val="0"/>
    <w:pPr>
      <w:adjustRightInd w:val="0"/>
      <w:spacing w:before="120" w:after="120" w:line="312" w:lineRule="atLeast"/>
    </w:pPr>
    <w:rPr>
      <w:bCs w:val="0"/>
      <w:kern w:val="0"/>
      <w:sz w:val="21"/>
      <w:szCs w:val="20"/>
    </w:rPr>
  </w:style>
  <w:style w:type="paragraph" w:customStyle="1" w:styleId="97">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98">
    <w:name w:val="Char Char Char Char Char Char Char Char Char"/>
    <w:basedOn w:val="1"/>
    <w:qFormat/>
    <w:uiPriority w:val="0"/>
    <w:pPr>
      <w:widowControl/>
      <w:spacing w:after="160" w:line="240" w:lineRule="exact"/>
      <w:jc w:val="left"/>
    </w:pPr>
    <w:rPr>
      <w:rFonts w:ascii="Verdana" w:hAnsi="Verdana" w:eastAsia="仿宋_GB2312"/>
      <w:bCs w:val="0"/>
      <w:kern w:val="0"/>
      <w:sz w:val="24"/>
      <w:szCs w:val="20"/>
      <w:lang w:eastAsia="en-US"/>
    </w:rPr>
  </w:style>
  <w:style w:type="paragraph" w:customStyle="1" w:styleId="99">
    <w:name w:val="xl4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10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0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2"/>
      <w:szCs w:val="22"/>
    </w:rPr>
  </w:style>
  <w:style w:type="paragraph" w:customStyle="1" w:styleId="102">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bCs w:val="0"/>
      <w:kern w:val="0"/>
      <w:szCs w:val="28"/>
    </w:rPr>
  </w:style>
  <w:style w:type="paragraph" w:customStyle="1" w:styleId="103">
    <w:name w:val="列出段落11"/>
    <w:basedOn w:val="1"/>
    <w:qFormat/>
    <w:uiPriority w:val="34"/>
    <w:pPr>
      <w:ind w:firstLine="420" w:firstLineChars="200"/>
    </w:pPr>
    <w:rPr>
      <w:rFonts w:ascii="Calibri" w:hAnsi="Calibri"/>
      <w:bCs w:val="0"/>
      <w:sz w:val="21"/>
    </w:rPr>
  </w:style>
  <w:style w:type="paragraph" w:customStyle="1" w:styleId="104">
    <w:name w:val="日期11"/>
    <w:basedOn w:val="1"/>
    <w:next w:val="1"/>
    <w:qFormat/>
    <w:uiPriority w:val="0"/>
    <w:pPr>
      <w:widowControl/>
      <w:adjustRightInd w:val="0"/>
      <w:snapToGrid w:val="0"/>
      <w:spacing w:line="520" w:lineRule="atLeast"/>
      <w:ind w:left="100" w:leftChars="2500"/>
    </w:pPr>
    <w:rPr>
      <w:rFonts w:ascii="Calibri" w:hAnsi="Calibri" w:cs="微软雅黑"/>
      <w:bCs w:val="0"/>
      <w:kern w:val="0"/>
      <w:sz w:val="24"/>
      <w:szCs w:val="21"/>
    </w:rPr>
  </w:style>
  <w:style w:type="paragraph" w:customStyle="1" w:styleId="105">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2"/>
      <w:szCs w:val="22"/>
    </w:rPr>
  </w:style>
  <w:style w:type="paragraph" w:customStyle="1" w:styleId="106">
    <w:name w:val="Char Char Char Char Char Char Char"/>
    <w:basedOn w:val="1"/>
    <w:qFormat/>
    <w:uiPriority w:val="0"/>
    <w:rPr>
      <w:rFonts w:ascii="Tahoma" w:hAnsi="Tahoma" w:cs="仿宋_GB2312"/>
      <w:bCs w:val="0"/>
      <w:sz w:val="24"/>
      <w:szCs w:val="28"/>
    </w:rPr>
  </w:style>
  <w:style w:type="paragraph" w:customStyle="1" w:styleId="107">
    <w:name w:val="Char1 Char Char Char"/>
    <w:basedOn w:val="1"/>
    <w:qFormat/>
    <w:uiPriority w:val="0"/>
    <w:pPr>
      <w:tabs>
        <w:tab w:val="left" w:pos="900"/>
      </w:tabs>
      <w:spacing w:before="312" w:after="312" w:line="360" w:lineRule="auto"/>
      <w:ind w:left="900" w:hanging="360"/>
    </w:pPr>
    <w:rPr>
      <w:rFonts w:ascii="Times New Roman"/>
      <w:bCs w:val="0"/>
      <w:sz w:val="24"/>
    </w:rPr>
  </w:style>
  <w:style w:type="paragraph" w:customStyle="1" w:styleId="108">
    <w:name w:val="È±Ê¡ÎÄ±¾"/>
    <w:basedOn w:val="1"/>
    <w:qFormat/>
    <w:uiPriority w:val="0"/>
    <w:pPr>
      <w:widowControl/>
      <w:overflowPunct w:val="0"/>
      <w:autoSpaceDE w:val="0"/>
      <w:autoSpaceDN w:val="0"/>
      <w:adjustRightInd w:val="0"/>
      <w:jc w:val="left"/>
      <w:textAlignment w:val="baseline"/>
    </w:pPr>
    <w:rPr>
      <w:bCs w:val="0"/>
      <w:kern w:val="0"/>
      <w:sz w:val="24"/>
      <w:szCs w:val="20"/>
    </w:rPr>
  </w:style>
  <w:style w:type="paragraph" w:customStyle="1" w:styleId="10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110">
    <w:name w:val="font10"/>
    <w:basedOn w:val="1"/>
    <w:qFormat/>
    <w:uiPriority w:val="0"/>
    <w:pPr>
      <w:widowControl/>
      <w:spacing w:before="100" w:beforeAutospacing="1" w:after="100" w:afterAutospacing="1"/>
      <w:jc w:val="left"/>
    </w:pPr>
    <w:rPr>
      <w:rFonts w:ascii="Times New Roman"/>
      <w:bCs w:val="0"/>
      <w:kern w:val="0"/>
      <w:szCs w:val="28"/>
    </w:rPr>
  </w:style>
  <w:style w:type="paragraph" w:customStyle="1" w:styleId="111">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bCs w:val="0"/>
      <w:kern w:val="0"/>
      <w:sz w:val="22"/>
      <w:szCs w:val="22"/>
    </w:rPr>
  </w:style>
  <w:style w:type="paragraph" w:customStyle="1" w:styleId="112">
    <w:name w:val="font7"/>
    <w:basedOn w:val="1"/>
    <w:qFormat/>
    <w:uiPriority w:val="0"/>
    <w:pPr>
      <w:widowControl/>
      <w:spacing w:before="100" w:beforeAutospacing="1" w:after="100" w:afterAutospacing="1"/>
      <w:jc w:val="left"/>
    </w:pPr>
    <w:rPr>
      <w:rFonts w:hint="eastAsia" w:hAnsi="宋体"/>
      <w:bCs w:val="0"/>
      <w:kern w:val="0"/>
      <w:szCs w:val="28"/>
    </w:rPr>
  </w:style>
  <w:style w:type="paragraph" w:customStyle="1" w:styleId="113">
    <w:name w:val="样式 仿宋 行距: 1.5 倍行距"/>
    <w:basedOn w:val="1"/>
    <w:qFormat/>
    <w:uiPriority w:val="0"/>
    <w:pPr>
      <w:spacing w:line="360" w:lineRule="auto"/>
    </w:pPr>
    <w:rPr>
      <w:rFonts w:ascii="仿宋" w:hAnsi="仿宋" w:eastAsia="仿宋" w:cs="宋体"/>
      <w:bCs w:val="0"/>
      <w:sz w:val="24"/>
      <w:szCs w:val="20"/>
    </w:rPr>
  </w:style>
  <w:style w:type="paragraph" w:customStyle="1" w:styleId="114">
    <w:name w:val="Char"/>
    <w:basedOn w:val="1"/>
    <w:qFormat/>
    <w:uiPriority w:val="0"/>
    <w:pPr>
      <w:snapToGrid w:val="0"/>
      <w:spacing w:line="360" w:lineRule="auto"/>
      <w:ind w:firstLine="200" w:firstLineChars="200"/>
    </w:pPr>
    <w:rPr>
      <w:rFonts w:ascii="Times New Roman" w:eastAsia="仿宋_GB2312"/>
      <w:bCs w:val="0"/>
      <w:sz w:val="24"/>
    </w:rPr>
  </w:style>
  <w:style w:type="paragraph" w:customStyle="1" w:styleId="115">
    <w:name w:val="TOC 标题1"/>
    <w:basedOn w:val="3"/>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116">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b/>
      <w:kern w:val="0"/>
      <w:sz w:val="24"/>
    </w:rPr>
  </w:style>
  <w:style w:type="paragraph" w:customStyle="1" w:styleId="11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4"/>
    </w:rPr>
  </w:style>
  <w:style w:type="paragraph" w:customStyle="1" w:styleId="118">
    <w:name w:val="编号行"/>
    <w:basedOn w:val="1"/>
    <w:qFormat/>
    <w:uiPriority w:val="0"/>
    <w:pPr>
      <w:spacing w:line="500" w:lineRule="exact"/>
      <w:jc w:val="left"/>
    </w:pPr>
    <w:rPr>
      <w:rFonts w:hAnsi="宋体" w:cs="宋体"/>
      <w:bCs w:val="0"/>
      <w:sz w:val="24"/>
      <w:lang w:bidi="th-TH"/>
    </w:rPr>
  </w:style>
  <w:style w:type="paragraph" w:customStyle="1" w:styleId="119">
    <w:name w:val="font11"/>
    <w:basedOn w:val="1"/>
    <w:qFormat/>
    <w:uiPriority w:val="0"/>
    <w:pPr>
      <w:widowControl/>
      <w:spacing w:before="100" w:beforeAutospacing="1" w:after="100" w:afterAutospacing="1"/>
      <w:jc w:val="left"/>
    </w:pPr>
    <w:rPr>
      <w:rFonts w:hAnsi="宋体" w:cs="宋体"/>
      <w:bCs w:val="0"/>
      <w:kern w:val="0"/>
      <w:sz w:val="18"/>
      <w:szCs w:val="18"/>
    </w:rPr>
  </w:style>
  <w:style w:type="paragraph" w:customStyle="1" w:styleId="120">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Cs w:val="28"/>
    </w:rPr>
  </w:style>
  <w:style w:type="paragraph" w:customStyle="1" w:styleId="121">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Cs w:val="28"/>
    </w:rPr>
  </w:style>
  <w:style w:type="paragraph" w:customStyle="1" w:styleId="123">
    <w:name w:val="xl4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Cs w:val="28"/>
    </w:rPr>
  </w:style>
  <w:style w:type="paragraph" w:customStyle="1" w:styleId="124">
    <w:name w:val="hei"/>
    <w:basedOn w:val="1"/>
    <w:qFormat/>
    <w:uiPriority w:val="0"/>
    <w:pPr>
      <w:widowControl/>
      <w:spacing w:before="100" w:beforeAutospacing="1" w:after="100" w:afterAutospacing="1"/>
      <w:jc w:val="left"/>
    </w:pPr>
    <w:rPr>
      <w:rFonts w:hAnsi="宋体"/>
      <w:bCs w:val="0"/>
      <w:kern w:val="0"/>
      <w:sz w:val="24"/>
    </w:rPr>
  </w:style>
  <w:style w:type="paragraph" w:customStyle="1" w:styleId="125">
    <w:name w:val="潘"/>
    <w:basedOn w:val="1"/>
    <w:qFormat/>
    <w:uiPriority w:val="0"/>
    <w:pPr>
      <w:snapToGrid w:val="0"/>
      <w:spacing w:line="240" w:lineRule="atLeast"/>
      <w:jc w:val="left"/>
    </w:pPr>
    <w:rPr>
      <w:rFonts w:ascii="Arial" w:hAnsi="Arial" w:eastAsia="楷体_GB2312"/>
      <w:b/>
      <w:sz w:val="21"/>
    </w:rPr>
  </w:style>
  <w:style w:type="paragraph" w:customStyle="1" w:styleId="126">
    <w:name w:val="font6"/>
    <w:basedOn w:val="1"/>
    <w:qFormat/>
    <w:uiPriority w:val="0"/>
    <w:pPr>
      <w:widowControl/>
      <w:spacing w:before="100" w:beforeAutospacing="1" w:after="100" w:afterAutospacing="1"/>
      <w:jc w:val="left"/>
    </w:pPr>
    <w:rPr>
      <w:rFonts w:hint="eastAsia" w:hAnsi="宋体"/>
      <w:bCs w:val="0"/>
      <w:kern w:val="0"/>
      <w:sz w:val="18"/>
      <w:szCs w:val="18"/>
    </w:rPr>
  </w:style>
  <w:style w:type="paragraph" w:customStyle="1" w:styleId="127">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Times New Roman"/>
      <w:bCs w:val="0"/>
      <w:kern w:val="0"/>
      <w:sz w:val="20"/>
      <w:szCs w:val="20"/>
    </w:rPr>
  </w:style>
  <w:style w:type="paragraph" w:customStyle="1" w:styleId="12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0"/>
      <w:szCs w:val="20"/>
    </w:rPr>
  </w:style>
  <w:style w:type="paragraph" w:customStyle="1" w:styleId="129">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Arial Unicode MS" w:hAnsi="Arial Unicode MS"/>
      <w:bCs w:val="0"/>
      <w:kern w:val="0"/>
      <w:sz w:val="22"/>
      <w:szCs w:val="22"/>
    </w:rPr>
  </w:style>
  <w:style w:type="paragraph" w:customStyle="1" w:styleId="130">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bCs w:val="0"/>
      <w:sz w:val="21"/>
      <w:szCs w:val="20"/>
    </w:rPr>
  </w:style>
  <w:style w:type="paragraph" w:customStyle="1" w:styleId="131">
    <w:name w:val="Char1"/>
    <w:basedOn w:val="1"/>
    <w:qFormat/>
    <w:uiPriority w:val="0"/>
    <w:rPr>
      <w:rFonts w:ascii="仿宋_GB2312" w:eastAsia="仿宋_GB2312"/>
      <w:b/>
      <w:bCs w:val="0"/>
      <w:sz w:val="32"/>
      <w:szCs w:val="32"/>
    </w:rPr>
  </w:style>
  <w:style w:type="character" w:customStyle="1" w:styleId="132">
    <w:name w:val="批注文字 Char"/>
    <w:link w:val="13"/>
    <w:qFormat/>
    <w:uiPriority w:val="0"/>
    <w:rPr>
      <w:rFonts w:ascii="宋体"/>
      <w:bCs/>
      <w:kern w:val="2"/>
      <w:sz w:val="28"/>
      <w:szCs w:val="24"/>
    </w:rPr>
  </w:style>
  <w:style w:type="paragraph" w:customStyle="1" w:styleId="133">
    <w:name w:val="样式 首行缩进:  2 字符"/>
    <w:basedOn w:val="1"/>
    <w:qFormat/>
    <w:uiPriority w:val="0"/>
    <w:pPr>
      <w:ind w:firstLine="560"/>
    </w:pPr>
    <w:rPr>
      <w:rFonts w:eastAsia="仿宋_GB2312" w:cs="宋体"/>
      <w:sz w:val="24"/>
      <w:szCs w:val="20"/>
    </w:rPr>
  </w:style>
  <w:style w:type="paragraph" w:customStyle="1" w:styleId="134">
    <w:name w:val="Normal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
    <w:name w:val="Heading2"/>
    <w:basedOn w:val="1"/>
    <w:qFormat/>
    <w:uiPriority w:val="0"/>
    <w:pPr>
      <w:spacing w:beforeAutospacing="1" w:afterAutospacing="1"/>
      <w:jc w:val="left"/>
    </w:pPr>
    <w:rPr>
      <w:b/>
      <w:kern w:val="0"/>
      <w:szCs w:val="36"/>
    </w:rPr>
  </w:style>
  <w:style w:type="character" w:customStyle="1" w:styleId="136">
    <w:name w:val="NormalCharacter"/>
    <w:qFormat/>
    <w:uiPriority w:val="0"/>
  </w:style>
  <w:style w:type="paragraph" w:customStyle="1" w:styleId="137">
    <w:name w:val="列出段落3"/>
    <w:basedOn w:val="1"/>
    <w:qFormat/>
    <w:uiPriority w:val="99"/>
    <w:pPr>
      <w:ind w:firstLine="420" w:firstLineChars="200"/>
    </w:pPr>
  </w:style>
  <w:style w:type="paragraph" w:customStyle="1" w:styleId="138">
    <w:name w:val="样式 标题 2 + 宋体 五号 非加粗 黑色"/>
    <w:basedOn w:val="4"/>
    <w:qFormat/>
    <w:uiPriority w:val="0"/>
    <w:pPr>
      <w:numPr>
        <w:ilvl w:val="1"/>
        <w:numId w:val="1"/>
      </w:numPr>
      <w:spacing w:line="416" w:lineRule="atLeast"/>
    </w:pPr>
    <w:rPr>
      <w:rFonts w:ascii="宋体" w:hAnsi="宋体" w:eastAsia="宋体"/>
      <w:b w:val="0"/>
      <w:bCs w:val="0"/>
      <w:color w:val="000000"/>
      <w:kern w:val="2"/>
      <w:sz w:val="21"/>
      <w:lang w:val="en-US" w:eastAsia="zh-CN"/>
    </w:rPr>
  </w:style>
  <w:style w:type="paragraph" w:customStyle="1" w:styleId="139">
    <w:name w:val="样式29"/>
    <w:basedOn w:val="1"/>
    <w:qFormat/>
    <w:uiPriority w:val="0"/>
    <w:pPr>
      <w:widowControl/>
      <w:spacing w:line="440" w:lineRule="exact"/>
      <w:ind w:firstLine="200" w:firstLineChars="200"/>
      <w:jc w:val="left"/>
    </w:pPr>
    <w:rPr>
      <w:rFonts w:eastAsia="楷体_GB2312"/>
      <w:spacing w:val="6"/>
      <w:sz w:val="24"/>
      <w:szCs w:val="24"/>
    </w:rPr>
  </w:style>
  <w:style w:type="paragraph" w:customStyle="1" w:styleId="140">
    <w:name w:val="List Paragraph1"/>
    <w:basedOn w:val="1"/>
    <w:qFormat/>
    <w:uiPriority w:val="0"/>
    <w:pPr>
      <w:ind w:firstLine="420" w:firstLineChars="200"/>
    </w:pPr>
    <w:rPr>
      <w:rFonts w:ascii="Calibri" w:hAnsi="Calibri"/>
      <w:szCs w:val="22"/>
    </w:rPr>
  </w:style>
  <w:style w:type="paragraph" w:customStyle="1" w:styleId="141">
    <w:name w:val="样式9 Char"/>
    <w:basedOn w:val="1"/>
    <w:qFormat/>
    <w:uiPriority w:val="99"/>
    <w:pPr>
      <w:spacing w:line="440" w:lineRule="exact"/>
      <w:ind w:firstLine="200" w:firstLineChars="200"/>
    </w:pPr>
    <w:rPr>
      <w:spacing w:val="6"/>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62</Pages>
  <Words>20431</Words>
  <Characters>21613</Characters>
  <Paragraphs>1425</Paragraphs>
  <TotalTime>2</TotalTime>
  <ScaleCrop>false</ScaleCrop>
  <LinksUpToDate>false</LinksUpToDate>
  <CharactersWithSpaces>22969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2020-06-10T09:50:00Z</dcterms:created>
  <dc:creator>wulai</dc:creator>
  <cp:lastModifiedBy> 霸王兔</cp:lastModifiedBy>
  <cp:lastPrinted>2022-01-06T09:42:00Z</cp:lastPrinted>
  <dcterms:modified xsi:type="dcterms:W3CDTF">2022-01-17T03:11:13Z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F15DC2438D4344FA9330AFA6D35C0366</vt:lpwstr>
  </property>
</Properties>
</file>